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2700C9" w:rsidP="002479FD">
      <w:pPr>
        <w:autoSpaceDE/>
        <w:autoSpaceDN/>
        <w:adjustRightInd/>
        <w:spacing w:after="0" w:line="240" w:lineRule="auto"/>
        <w:jc w:val="center"/>
        <w:rPr>
          <w:b/>
          <w:bCs/>
          <w:sz w:val="32"/>
          <w:szCs w:val="32"/>
          <w:cs w:val="0"/>
        </w:rPr>
      </w:pPr>
      <w:r>
        <w:rPr>
          <w:b/>
          <w:bCs/>
          <w:noProof/>
          <w:color w:val="auto"/>
          <w:lang w:bidi="ar-SA"/>
        </w:rPr>
        <w:drawing>
          <wp:anchor distT="0" distB="0" distL="114300" distR="114300" simplePos="0" relativeHeight="251669504" behindDoc="1" locked="0" layoutInCell="1" allowOverlap="1">
            <wp:simplePos x="2238375" y="2657475"/>
            <wp:positionH relativeFrom="margin">
              <wp:align>center</wp:align>
            </wp:positionH>
            <wp:positionV relativeFrom="margin">
              <wp:align>center</wp:align>
            </wp:positionV>
            <wp:extent cx="4333240" cy="5909310"/>
            <wp:effectExtent l="0" t="0" r="0" b="0"/>
            <wp:wrapSquare wrapText="bothSides"/>
            <wp:docPr id="44" name="Picture 44" descr="Description: 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0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3240" cy="5909310"/>
                    </a:xfrm>
                    <a:prstGeom prst="rect">
                      <a:avLst/>
                    </a:prstGeom>
                    <a:noFill/>
                    <a:ln>
                      <a:noFill/>
                    </a:ln>
                  </pic:spPr>
                </pic:pic>
              </a:graphicData>
            </a:graphic>
            <wp14:sizeRelH relativeFrom="page">
              <wp14:pctWidth>0</wp14:pctWidth>
            </wp14:sizeRelH>
            <wp14:sizeRelV relativeFrom="margin">
              <wp14:pctHeight>0</wp14:pctHeight>
            </wp14:sizeRelV>
          </wp:anchor>
        </w:drawing>
      </w:r>
      <w:r w:rsidR="00FB62D3">
        <w:rPr>
          <w:b/>
          <w:bCs/>
          <w:color w:val="auto"/>
          <w:cs w:val="0"/>
        </w:rPr>
        <w:br w:type="page"/>
      </w:r>
      <w:r w:rsidR="00785D06">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0;text-align:left;margin-left:197.55pt;margin-top:26.9pt;width:49.95pt;height:65.55pt;z-index:251666432;visibility:visible;mso-position-horizontal-relative:margin;mso-position-vertical-relative:margin" filled="t">
            <v:imagedata r:id="rId9" o:title=""/>
            <o:lock v:ext="edit" aspectratio="f"/>
            <w10:wrap type="topAndBottom" anchorx="margin" anchory="margin"/>
          </v:shape>
        </w:pict>
      </w:r>
      <w:r w:rsidR="002D5E38">
        <w:rPr>
          <w:rFonts w:hint="cs"/>
          <w:b/>
          <w:bCs/>
          <w:sz w:val="32"/>
          <w:szCs w:val="32"/>
          <w:cs w:val="0"/>
        </w:rPr>
        <w:t>مرکز ساری</w:t>
      </w:r>
    </w:p>
    <w:p w:rsidR="00124848" w:rsidRDefault="00124848">
      <w:pPr>
        <w:spacing w:after="60" w:line="240" w:lineRule="auto"/>
        <w:jc w:val="center"/>
        <w:rPr>
          <w:b/>
          <w:bCs/>
          <w:color w:val="auto"/>
          <w:sz w:val="36"/>
          <w:szCs w:val="36"/>
          <w:cs w:val="0"/>
        </w:rPr>
      </w:pPr>
    </w:p>
    <w:p w:rsidR="008908D0" w:rsidRPr="00124848"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پایان نامه کارشناسی ارشد</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رشته روانشناسی گرایش روانشناسی اسلامی گرایش روانشناسی مثبت گرا</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Default="002D5E38" w:rsidP="00124848">
      <w:pPr>
        <w:bidi w:val="0"/>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rPr>
        <w:t>عنوان</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r>
        <w:rPr>
          <w:rFonts w:ascii="Courier New" w:eastAsia="Calibri" w:hAnsi="Courier New" w:hint="cs"/>
          <w:b/>
          <w:bCs/>
          <w:color w:val="auto"/>
          <w:sz w:val="36"/>
          <w:szCs w:val="36"/>
          <w:cs w:val="0"/>
          <w:lang w:bidi="ar-SA"/>
        </w:rPr>
        <w:t>رابطه هوش معنوی و اضطراب سلامتی</w:t>
      </w:r>
      <w:r w:rsidRPr="00124848">
        <w:rPr>
          <w:rFonts w:ascii="Courier New" w:eastAsia="Calibri" w:hAnsi="Courier New" w:hint="cs"/>
          <w:b/>
          <w:bCs/>
          <w:color w:val="auto"/>
          <w:sz w:val="36"/>
          <w:szCs w:val="36"/>
          <w:cs w:val="0"/>
          <w:lang w:bidi="ar-SA"/>
        </w:rPr>
        <w:t xml:space="preserve"> با اضطراب مرگ سالمندان خانه سالمندان فرشتگان</w:t>
      </w:r>
      <w:r>
        <w:rPr>
          <w:rFonts w:ascii="Courier New" w:eastAsia="Calibri" w:hAnsi="Courier New" w:hint="cs"/>
          <w:b/>
          <w:bCs/>
          <w:color w:val="auto"/>
          <w:sz w:val="36"/>
          <w:szCs w:val="36"/>
          <w:cs w:val="0"/>
          <w:lang w:bidi="ar-SA"/>
        </w:rPr>
        <w:t xml:space="preserve"> اسلامشهر</w:t>
      </w:r>
    </w:p>
    <w:p w:rsidR="00A42952" w:rsidRPr="00124848" w:rsidRDefault="00A42952" w:rsidP="00124848">
      <w:pPr>
        <w:bidi w:val="0"/>
        <w:spacing w:after="0" w:line="240" w:lineRule="auto"/>
        <w:ind w:right="-4"/>
        <w:jc w:val="center"/>
        <w:rPr>
          <w:rFonts w:ascii="Courier New" w:eastAsia="Calibri" w:hAnsi="Courier New"/>
          <w:b/>
          <w:bCs/>
          <w:color w:val="auto"/>
          <w:sz w:val="36"/>
          <w:szCs w:val="36"/>
          <w:rtl w:val="0"/>
          <w:cs w:val="0"/>
          <w:lang w:bidi="ar-SA"/>
        </w:rPr>
      </w:pPr>
    </w:p>
    <w:p w:rsidR="008908D0" w:rsidRDefault="002D5E38" w:rsidP="00124848">
      <w:pPr>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lang w:bidi="ar-SA"/>
        </w:rPr>
        <w:t>استاد</w:t>
      </w:r>
      <w:r>
        <w:rPr>
          <w:rFonts w:hint="cs"/>
          <w:b/>
          <w:bCs/>
          <w:cs w:val="0"/>
        </w:rPr>
        <w:t xml:space="preserve"> </w:t>
      </w:r>
      <w:r w:rsidRPr="00124848">
        <w:rPr>
          <w:rFonts w:ascii="Courier New" w:eastAsia="Calibri" w:hAnsi="Courier New" w:hint="cs"/>
          <w:b/>
          <w:bCs/>
          <w:color w:val="auto"/>
          <w:sz w:val="36"/>
          <w:szCs w:val="36"/>
          <w:cs w:val="0"/>
          <w:lang w:bidi="ar-SA"/>
        </w:rPr>
        <w:t>راهنما</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باب اله بخشی پور جویباری</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Pr="00124848"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مؤلف</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فاطمه بیات</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Pr="00124848" w:rsidRDefault="00124848" w:rsidP="00124848">
      <w:pPr>
        <w:spacing w:after="0" w:line="240" w:lineRule="auto"/>
        <w:ind w:right="-4"/>
        <w:jc w:val="center"/>
        <w:rPr>
          <w:rFonts w:ascii="Courier New" w:eastAsia="Calibri" w:hAnsi="Courier New"/>
          <w:b/>
          <w:bCs/>
          <w:color w:val="auto"/>
          <w:sz w:val="36"/>
          <w:szCs w:val="36"/>
          <w:cs w:val="0"/>
          <w:lang w:bidi="ar-SA"/>
        </w:rPr>
      </w:pPr>
      <w:r>
        <w:rPr>
          <w:rFonts w:ascii="Courier New" w:eastAsia="Calibri" w:hAnsi="Courier New" w:hint="cs"/>
          <w:b/>
          <w:bCs/>
          <w:color w:val="auto"/>
          <w:sz w:val="36"/>
          <w:szCs w:val="36"/>
          <w:cs w:val="0"/>
          <w:lang w:bidi="ar-SA"/>
        </w:rPr>
        <w:t>بهمن</w:t>
      </w:r>
      <w:r w:rsidR="002D5E38" w:rsidRPr="00124848">
        <w:rPr>
          <w:rFonts w:ascii="Courier New" w:eastAsia="Calibri" w:hAnsi="Courier New" w:hint="cs"/>
          <w:b/>
          <w:bCs/>
          <w:color w:val="auto"/>
          <w:sz w:val="36"/>
          <w:szCs w:val="36"/>
          <w:cs w:val="0"/>
          <w:lang w:bidi="ar-SA"/>
        </w:rPr>
        <w:t xml:space="preserve"> ۱۴۰</w:t>
      </w:r>
      <w:r>
        <w:rPr>
          <w:rFonts w:ascii="Courier New" w:eastAsia="Calibri" w:hAnsi="Courier New" w:hint="cs"/>
          <w:b/>
          <w:bCs/>
          <w:color w:val="auto"/>
          <w:sz w:val="36"/>
          <w:szCs w:val="36"/>
          <w:cs w:val="0"/>
        </w:rPr>
        <w:t>۴</w:t>
      </w:r>
    </w:p>
    <w:p w:rsidR="000C74E5" w:rsidRDefault="000C74E5">
      <w:pPr>
        <w:autoSpaceDE/>
        <w:autoSpaceDN/>
        <w:adjustRightInd/>
        <w:spacing w:after="0" w:line="240" w:lineRule="auto"/>
        <w:jc w:val="right"/>
        <w:rPr>
          <w:rFonts w:eastAsia="MS Mincho"/>
          <w:b/>
          <w:bCs/>
          <w:noProof/>
          <w:color w:val="auto"/>
          <w:sz w:val="32"/>
          <w:szCs w:val="32"/>
          <w:cs w:val="0"/>
          <w:lang w:bidi="ar-SA"/>
        </w:rPr>
      </w:pPr>
      <w:r>
        <w:rPr>
          <w:rFonts w:eastAsia="MS Mincho"/>
          <w:b/>
          <w:bCs/>
          <w:noProof/>
          <w:color w:val="auto"/>
          <w:sz w:val="32"/>
          <w:szCs w:val="32"/>
          <w:cs w:val="0"/>
          <w:lang w:bidi="ar-SA"/>
        </w:rPr>
        <w:br w:type="page"/>
      </w:r>
    </w:p>
    <w:p w:rsidR="008908D0" w:rsidRPr="000C74E5" w:rsidRDefault="002D5E38" w:rsidP="000C74E5">
      <w:pPr>
        <w:tabs>
          <w:tab w:val="left" w:pos="3748"/>
        </w:tabs>
        <w:autoSpaceDE/>
        <w:autoSpaceDN/>
        <w:adjustRightInd/>
        <w:spacing w:after="0" w:line="240" w:lineRule="auto"/>
        <w:ind w:left="-4"/>
        <w:jc w:val="center"/>
        <w:rPr>
          <w:rFonts w:eastAsia="MS Mincho"/>
          <w:b/>
          <w:bCs/>
          <w:noProof/>
          <w:color w:val="auto"/>
          <w:sz w:val="32"/>
          <w:szCs w:val="32"/>
          <w:cs w:val="0"/>
          <w:lang w:bidi="ar-SA"/>
        </w:rPr>
      </w:pPr>
      <w:r w:rsidRPr="000C74E5">
        <w:rPr>
          <w:rFonts w:eastAsia="MS Mincho" w:hint="cs"/>
          <w:b/>
          <w:bCs/>
          <w:noProof/>
          <w:color w:val="auto"/>
          <w:sz w:val="32"/>
          <w:szCs w:val="32"/>
          <w:cs w:val="0"/>
          <w:lang w:bidi="ar-SA"/>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w:t>
      </w:r>
      <w:r w:rsidRPr="000C74E5">
        <w:rPr>
          <w:rFonts w:eastAsia="MS Mincho"/>
          <w:b/>
          <w:bCs/>
          <w:i/>
          <w:iCs/>
          <w:noProof/>
          <w:color w:val="auto"/>
          <w:cs w:val="0"/>
        </w:rPr>
        <w:t>فاطمه ب</w:t>
      </w:r>
      <w:r w:rsidRPr="000C74E5">
        <w:rPr>
          <w:rFonts w:eastAsia="MS Mincho" w:hint="cs"/>
          <w:b/>
          <w:bCs/>
          <w:i/>
          <w:iCs/>
          <w:noProof/>
          <w:color w:val="auto"/>
          <w:cs w:val="0"/>
        </w:rPr>
        <w:t>ی</w:t>
      </w:r>
      <w:r w:rsidRPr="000C74E5">
        <w:rPr>
          <w:rFonts w:eastAsia="MS Mincho" w:hint="eastAsia"/>
          <w:b/>
          <w:bCs/>
          <w:i/>
          <w:iCs/>
          <w:noProof/>
          <w:color w:val="auto"/>
          <w:cs w:val="0"/>
        </w:rPr>
        <w:t>ات</w:t>
      </w:r>
      <w:r w:rsidRPr="00A218BA">
        <w:rPr>
          <w:rFonts w:eastAsia="MS Mincho"/>
          <w:noProof/>
          <w:color w:val="auto"/>
          <w:cs w:val="0"/>
        </w:rPr>
        <w:t xml:space="preserve"> دانش</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شناسی</w:t>
      </w:r>
      <w:r w:rsidR="000E52B9">
        <w:rPr>
          <w:rFonts w:eastAsia="MS Mincho"/>
          <w:noProof/>
          <w:color w:val="auto"/>
          <w:cs w:val="0"/>
        </w:rPr>
        <w:t xml:space="preserve"> </w:t>
      </w:r>
      <w:r w:rsidRPr="00A218BA">
        <w:rPr>
          <w:rFonts w:eastAsia="MS Mincho"/>
          <w:noProof/>
          <w:color w:val="auto"/>
          <w:cs w:val="0"/>
        </w:rPr>
        <w:t>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w:t>
      </w:r>
      <w:r w:rsidR="000E52B9">
        <w:rPr>
          <w:rFonts w:eastAsia="MS Mincho"/>
          <w:noProof/>
          <w:color w:val="auto"/>
          <w:cs w:val="0"/>
        </w:rPr>
        <w:t xml:space="preserve"> </w:t>
      </w:r>
      <w:r w:rsidRPr="00A218BA">
        <w:rPr>
          <w:rFonts w:eastAsia="MS Mincho"/>
          <w:noProof/>
          <w:color w:val="auto"/>
          <w:cs w:val="0"/>
        </w:rPr>
        <w:t>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w:t>
      </w:r>
      <w:r w:rsidRPr="000C74E5">
        <w:rPr>
          <w:rFonts w:eastAsia="MS Mincho"/>
          <w:b/>
          <w:bCs/>
          <w:noProof/>
          <w:color w:val="auto"/>
          <w:cs w:val="0"/>
        </w:rPr>
        <w:t>رابطه هوش معنو</w:t>
      </w:r>
      <w:r w:rsidRPr="000C74E5">
        <w:rPr>
          <w:rFonts w:eastAsia="MS Mincho" w:hint="cs"/>
          <w:b/>
          <w:bCs/>
          <w:noProof/>
          <w:color w:val="auto"/>
          <w:cs w:val="0"/>
        </w:rPr>
        <w:t>ی</w:t>
      </w:r>
      <w:r w:rsidRPr="000C74E5">
        <w:rPr>
          <w:rFonts w:eastAsia="MS Mincho"/>
          <w:b/>
          <w:bCs/>
          <w:noProof/>
          <w:color w:val="auto"/>
          <w:cs w:val="0"/>
        </w:rPr>
        <w:t xml:space="preserve"> و اضطراب سلامت</w:t>
      </w:r>
      <w:r w:rsidRPr="000C74E5">
        <w:rPr>
          <w:rFonts w:eastAsia="MS Mincho" w:hint="cs"/>
          <w:b/>
          <w:bCs/>
          <w:noProof/>
          <w:color w:val="auto"/>
          <w:cs w:val="0"/>
        </w:rPr>
        <w:t>ی</w:t>
      </w:r>
      <w:r w:rsidRPr="000C74E5">
        <w:rPr>
          <w:rFonts w:eastAsia="MS Mincho"/>
          <w:b/>
          <w:bCs/>
          <w:noProof/>
          <w:color w:val="auto"/>
          <w:cs w:val="0"/>
        </w:rPr>
        <w:t xml:space="preserve"> با اضطراب </w:t>
      </w:r>
      <w:r w:rsidRPr="000C74E5">
        <w:rPr>
          <w:rFonts w:eastAsia="MS Mincho" w:hint="eastAsia"/>
          <w:b/>
          <w:bCs/>
          <w:noProof/>
          <w:color w:val="auto"/>
          <w:cs w:val="0"/>
        </w:rPr>
        <w:t>مرگ</w:t>
      </w:r>
      <w:r w:rsidRPr="000C74E5">
        <w:rPr>
          <w:rFonts w:eastAsia="MS Mincho"/>
          <w:b/>
          <w:bCs/>
          <w:noProof/>
          <w:color w:val="auto"/>
          <w:cs w:val="0"/>
        </w:rPr>
        <w:t xml:space="preserve"> سالمندان</w:t>
      </w:r>
      <w:r w:rsidRPr="00A218BA">
        <w:rPr>
          <w:rFonts w:eastAsia="MS Mincho"/>
          <w:noProof/>
          <w:color w:val="auto"/>
          <w:cs w:val="0"/>
        </w:rPr>
        <w:t>» با کسب نمره ...... دفاع نموده</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1)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حاصل تحق</w:t>
      </w:r>
      <w:r w:rsidR="00A218BA" w:rsidRPr="00A218BA">
        <w:rPr>
          <w:rFonts w:eastAsia="MS Mincho" w:hint="cs"/>
          <w:noProof/>
          <w:color w:val="auto"/>
          <w:cs w:val="0"/>
        </w:rPr>
        <w:t>ی</w:t>
      </w:r>
      <w:r w:rsidR="00A218BA" w:rsidRPr="00A218BA">
        <w:rPr>
          <w:rFonts w:eastAsia="MS Mincho" w:hint="eastAsia"/>
          <w:noProof/>
          <w:color w:val="auto"/>
          <w:cs w:val="0"/>
        </w:rPr>
        <w:t>ق</w:t>
      </w:r>
      <w:r w:rsidR="00A218BA" w:rsidRPr="00A218BA">
        <w:rPr>
          <w:rFonts w:eastAsia="MS Mincho"/>
          <w:noProof/>
          <w:color w:val="auto"/>
          <w:cs w:val="0"/>
        </w:rPr>
        <w:t xml:space="preserve"> و پژوه انجام شده توسط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بوده و در موارد</w:t>
      </w:r>
      <w:r w:rsidR="00A218BA" w:rsidRPr="00A218BA">
        <w:rPr>
          <w:rFonts w:eastAsia="MS Mincho" w:hint="cs"/>
          <w:noProof/>
          <w:color w:val="auto"/>
          <w:cs w:val="0"/>
        </w:rPr>
        <w:t>ی</w:t>
      </w:r>
      <w:r w:rsidR="00A218BA" w:rsidRPr="00A218BA">
        <w:rPr>
          <w:rFonts w:eastAsia="MS Mincho"/>
          <w:noProof/>
          <w:color w:val="auto"/>
          <w:cs w:val="0"/>
        </w:rPr>
        <w:t xml:space="preserve"> که از دستاورها</w:t>
      </w:r>
      <w:r w:rsidR="00A218BA" w:rsidRPr="00A218BA">
        <w:rPr>
          <w:rFonts w:eastAsia="MS Mincho" w:hint="cs"/>
          <w:noProof/>
          <w:color w:val="auto"/>
          <w:cs w:val="0"/>
        </w:rPr>
        <w:t>ی</w:t>
      </w:r>
      <w:r w:rsidR="00A218BA" w:rsidRPr="00A218BA">
        <w:rPr>
          <w:rFonts w:eastAsia="MS Mincho"/>
          <w:noProof/>
          <w:color w:val="auto"/>
          <w:cs w:val="0"/>
        </w:rPr>
        <w:t xml:space="preserve"> علم</w:t>
      </w:r>
      <w:r w:rsidR="00A218BA" w:rsidRPr="00A218BA">
        <w:rPr>
          <w:rFonts w:eastAsia="MS Mincho" w:hint="cs"/>
          <w:noProof/>
          <w:color w:val="auto"/>
          <w:cs w:val="0"/>
        </w:rPr>
        <w:t>ی</w:t>
      </w:r>
      <w:r w:rsidR="00A218BA" w:rsidRPr="00A218BA">
        <w:rPr>
          <w:rFonts w:eastAsia="MS Mincho"/>
          <w:noProof/>
          <w:color w:val="auto"/>
          <w:cs w:val="0"/>
        </w:rPr>
        <w:t xml:space="preserve"> و پژوهش</w:t>
      </w:r>
      <w:r w:rsidR="00A218BA" w:rsidRPr="00A218BA">
        <w:rPr>
          <w:rFonts w:eastAsia="MS Mincho" w:hint="cs"/>
          <w:noProof/>
          <w:color w:val="auto"/>
          <w:cs w:val="0"/>
        </w:rPr>
        <w:t>ی</w:t>
      </w:r>
      <w:r w:rsidR="00A218BA" w:rsidRPr="00A218BA">
        <w:rPr>
          <w:rFonts w:eastAsia="MS Mincho"/>
          <w:noProof/>
          <w:color w:val="auto"/>
          <w:cs w:val="0"/>
        </w:rPr>
        <w:t xml:space="preserve"> د</w:t>
      </w:r>
      <w:r w:rsidR="00A218BA" w:rsidRPr="00A218BA">
        <w:rPr>
          <w:rFonts w:eastAsia="MS Mincho" w:hint="cs"/>
          <w:noProof/>
          <w:color w:val="auto"/>
          <w:cs w:val="0"/>
        </w:rPr>
        <w:t>ی</w:t>
      </w:r>
      <w:r w:rsidR="00A218BA" w:rsidRPr="00A218BA">
        <w:rPr>
          <w:rFonts w:eastAsia="MS Mincho" w:hint="eastAsia"/>
          <w:noProof/>
          <w:color w:val="auto"/>
          <w:cs w:val="0"/>
        </w:rPr>
        <w:t>گران</w:t>
      </w:r>
      <w:r w:rsidR="00A218BA" w:rsidRPr="00A218BA">
        <w:rPr>
          <w:rFonts w:eastAsia="MS Mincho"/>
          <w:noProof/>
          <w:color w:val="auto"/>
          <w:cs w:val="0"/>
        </w:rPr>
        <w:t xml:space="preserve"> (اعم از پا</w:t>
      </w:r>
      <w:r w:rsidR="00A218BA" w:rsidRPr="00A218BA">
        <w:rPr>
          <w:rFonts w:eastAsia="MS Mincho" w:hint="cs"/>
          <w:noProof/>
          <w:color w:val="auto"/>
          <w:cs w:val="0"/>
        </w:rPr>
        <w:t>ی</w:t>
      </w:r>
      <w:r w:rsidR="00A218BA" w:rsidRPr="00A218BA">
        <w:rPr>
          <w:rFonts w:eastAsia="MS Mincho" w:hint="eastAsia"/>
          <w:noProof/>
          <w:color w:val="auto"/>
          <w:cs w:val="0"/>
        </w:rPr>
        <w:t>ان‌نامه،</w:t>
      </w:r>
      <w:r w:rsidR="00A218BA" w:rsidRPr="00A218BA">
        <w:rPr>
          <w:rFonts w:eastAsia="MS Mincho"/>
          <w:noProof/>
          <w:color w:val="auto"/>
          <w:cs w:val="0"/>
        </w:rPr>
        <w:t xml:space="preserve"> کتاب، مقاله و ......) استفاده نموده</w:t>
      </w:r>
      <w:r w:rsidR="00A218BA" w:rsidRPr="00A218BA">
        <w:rPr>
          <w:rFonts w:eastAsia="MS Mincho"/>
          <w:noProof/>
          <w:color w:val="auto"/>
          <w:rtl w:val="0"/>
        </w:rPr>
        <w:t>‎</w:t>
      </w:r>
      <w:r w:rsidR="00A218BA" w:rsidRPr="00A218BA">
        <w:rPr>
          <w:rFonts w:eastAsia="MS Mincho"/>
          <w:noProof/>
          <w:color w:val="auto"/>
          <w:cs w:val="0"/>
        </w:rPr>
        <w:t>ام، مطابق ضوابط و رو</w:t>
      </w:r>
      <w:r w:rsidR="00A218BA" w:rsidRPr="00A218BA">
        <w:rPr>
          <w:rFonts w:eastAsia="MS Mincho" w:hint="cs"/>
          <w:noProof/>
          <w:color w:val="auto"/>
          <w:cs w:val="0"/>
        </w:rPr>
        <w:t>ی</w:t>
      </w:r>
      <w:r w:rsidR="00A218BA" w:rsidRPr="00A218BA">
        <w:rPr>
          <w:rFonts w:eastAsia="MS Mincho" w:hint="eastAsia"/>
          <w:noProof/>
          <w:color w:val="auto"/>
          <w:cs w:val="0"/>
        </w:rPr>
        <w:t>ه</w:t>
      </w:r>
      <w:r w:rsidR="00A218BA" w:rsidRPr="00A218BA">
        <w:rPr>
          <w:rFonts w:eastAsia="MS Mincho"/>
          <w:noProof/>
          <w:color w:val="auto"/>
          <w:cs w:val="0"/>
        </w:rPr>
        <w:t xml:space="preserve"> موجود، نام منبع مورد استفاده و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مشخصات آن را در فه</w:t>
      </w:r>
      <w:r w:rsidR="00A218BA" w:rsidRPr="00A218BA">
        <w:rPr>
          <w:rFonts w:eastAsia="MS Mincho" w:hint="eastAsia"/>
          <w:noProof/>
          <w:color w:val="auto"/>
          <w:cs w:val="0"/>
        </w:rPr>
        <w:t>رست</w:t>
      </w:r>
      <w:r w:rsidR="00A218BA" w:rsidRPr="00A218BA">
        <w:rPr>
          <w:rFonts w:eastAsia="MS Mincho"/>
          <w:noProof/>
          <w:color w:val="auto"/>
          <w:cs w:val="0"/>
        </w:rPr>
        <w:t xml:space="preserve"> مربوط ذکر و درج کرده‌ام.</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2)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قبلاً برا</w:t>
      </w:r>
      <w:r w:rsidR="00A218BA" w:rsidRPr="00A218BA">
        <w:rPr>
          <w:rFonts w:eastAsia="MS Mincho" w:hint="cs"/>
          <w:noProof/>
          <w:color w:val="auto"/>
          <w:cs w:val="0"/>
        </w:rPr>
        <w:t>ی</w:t>
      </w:r>
      <w:r w:rsidR="00A218BA" w:rsidRPr="00A218BA">
        <w:rPr>
          <w:rFonts w:eastAsia="MS Mincho"/>
          <w:noProof/>
          <w:color w:val="auto"/>
          <w:cs w:val="0"/>
        </w:rPr>
        <w:t xml:space="preserve"> در</w:t>
      </w:r>
      <w:r w:rsidR="00A218BA" w:rsidRPr="00A218BA">
        <w:rPr>
          <w:rFonts w:eastAsia="MS Mincho" w:hint="cs"/>
          <w:noProof/>
          <w:color w:val="auto"/>
          <w:cs w:val="0"/>
        </w:rPr>
        <w:t>ی</w:t>
      </w:r>
      <w:r w:rsidR="00A218BA" w:rsidRPr="00A218BA">
        <w:rPr>
          <w:rFonts w:eastAsia="MS Mincho" w:hint="eastAsia"/>
          <w:noProof/>
          <w:color w:val="auto"/>
          <w:cs w:val="0"/>
        </w:rPr>
        <w:t>افت</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noProof/>
          <w:color w:val="auto"/>
          <w:cs w:val="0"/>
        </w:rPr>
        <w:t xml:space="preserve">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noProof/>
          <w:color w:val="auto"/>
          <w:cs w:val="0"/>
        </w:rPr>
        <w:t xml:space="preserve"> (هم سطح، پا</w:t>
      </w:r>
      <w:r w:rsidR="00A218BA" w:rsidRPr="00A218BA">
        <w:rPr>
          <w:rFonts w:eastAsia="MS Mincho" w:hint="cs"/>
          <w:noProof/>
          <w:color w:val="auto"/>
          <w:cs w:val="0"/>
        </w:rPr>
        <w:t>یی</w:t>
      </w:r>
      <w:r w:rsidR="00A218BA" w:rsidRPr="00A218BA">
        <w:rPr>
          <w:rFonts w:eastAsia="MS Mincho" w:hint="eastAsia"/>
          <w:noProof/>
          <w:color w:val="auto"/>
          <w:cs w:val="0"/>
        </w:rPr>
        <w:t>ن</w:t>
      </w:r>
      <w:r w:rsidR="00A218BA" w:rsidRPr="00A218BA">
        <w:rPr>
          <w:rFonts w:eastAsia="MS Mincho" w:hint="eastAsia"/>
          <w:noProof/>
          <w:color w:val="auto"/>
          <w:rtl w:val="0"/>
        </w:rPr>
        <w:t>‎</w:t>
      </w:r>
      <w:r w:rsidR="00A218BA" w:rsidRPr="00A218BA">
        <w:rPr>
          <w:rFonts w:eastAsia="MS Mincho" w:hint="eastAsia"/>
          <w:noProof/>
          <w:color w:val="auto"/>
          <w:cs w:val="0"/>
        </w:rPr>
        <w:t>تر</w:t>
      </w:r>
      <w:r w:rsidR="00A218BA" w:rsidRPr="00A218BA">
        <w:rPr>
          <w:rFonts w:eastAsia="MS Mincho" w:hint="cs"/>
          <w:noProof/>
          <w:color w:val="auto"/>
          <w:cs w:val="0"/>
        </w:rPr>
        <w:t>ی</w:t>
      </w:r>
      <w:r w:rsidR="00A218BA" w:rsidRPr="00A218BA">
        <w:rPr>
          <w:rFonts w:eastAsia="MS Mincho" w:hint="eastAsia"/>
          <w:noProof/>
          <w:color w:val="auto"/>
          <w:cs w:val="0"/>
        </w:rPr>
        <w:t>ا</w:t>
      </w:r>
      <w:r w:rsidR="00A218BA" w:rsidRPr="00A218BA">
        <w:rPr>
          <w:rFonts w:eastAsia="MS Mincho"/>
          <w:noProof/>
          <w:color w:val="auto"/>
          <w:cs w:val="0"/>
        </w:rPr>
        <w:t xml:space="preserve"> بالاتر) در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دانشگاه</w:t>
      </w:r>
      <w:r w:rsidR="00A218BA" w:rsidRPr="00A218BA">
        <w:rPr>
          <w:rFonts w:eastAsia="MS Mincho"/>
          <w:noProof/>
          <w:color w:val="auto"/>
          <w:rtl w:val="0"/>
        </w:rPr>
        <w:t>‎</w:t>
      </w:r>
      <w:r w:rsidR="00A218BA" w:rsidRPr="00A218BA">
        <w:rPr>
          <w:rFonts w:eastAsia="MS Mincho"/>
          <w:noProof/>
          <w:color w:val="auto"/>
          <w:cs w:val="0"/>
        </w:rPr>
        <w:t>ها و موسسات آموزش عال</w:t>
      </w:r>
      <w:r w:rsidR="00A218BA" w:rsidRPr="00A218BA">
        <w:rPr>
          <w:rFonts w:eastAsia="MS Mincho" w:hint="cs"/>
          <w:noProof/>
          <w:color w:val="auto"/>
          <w:cs w:val="0"/>
        </w:rPr>
        <w:t>ی</w:t>
      </w:r>
      <w:r w:rsidR="00A218BA" w:rsidRPr="00A218BA">
        <w:rPr>
          <w:rFonts w:eastAsia="MS Mincho"/>
          <w:noProof/>
          <w:color w:val="auto"/>
          <w:cs w:val="0"/>
        </w:rPr>
        <w:t xml:space="preserve"> ارائه نشده است.</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3) چنانچه بعد از فراغت از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noProof/>
          <w:color w:val="auto"/>
          <w:cs w:val="0"/>
        </w:rPr>
        <w:t xml:space="preserve"> قصد استفاده و هر گونه بهره‌بردار</w:t>
      </w:r>
      <w:r w:rsidR="00A218BA" w:rsidRPr="00A218BA">
        <w:rPr>
          <w:rFonts w:eastAsia="MS Mincho" w:hint="cs"/>
          <w:noProof/>
          <w:color w:val="auto"/>
          <w:cs w:val="0"/>
        </w:rPr>
        <w:t>ی</w:t>
      </w:r>
      <w:r w:rsidR="00A218BA" w:rsidRPr="00A218BA">
        <w:rPr>
          <w:rFonts w:eastAsia="MS Mincho"/>
          <w:noProof/>
          <w:color w:val="auto"/>
          <w:cs w:val="0"/>
        </w:rPr>
        <w:t xml:space="preserve"> اعم از چاپ مقاله، کتاب، ثبت اختراع و ... از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hint="eastAsia"/>
          <w:noProof/>
          <w:color w:val="auto"/>
          <w:rtl w:val="0"/>
        </w:rPr>
        <w:t>‎</w:t>
      </w:r>
      <w:r w:rsidR="00A218BA" w:rsidRPr="00A218BA">
        <w:rPr>
          <w:rFonts w:eastAsia="MS Mincho" w:hint="eastAsia"/>
          <w:noProof/>
          <w:color w:val="auto"/>
          <w:cs w:val="0"/>
        </w:rPr>
        <w:t>نامه</w:t>
      </w:r>
      <w:r w:rsidR="00A218BA" w:rsidRPr="00A218BA">
        <w:rPr>
          <w:rFonts w:eastAsia="MS Mincho"/>
          <w:noProof/>
          <w:color w:val="auto"/>
          <w:cs w:val="0"/>
        </w:rPr>
        <w:t>/رساله را داشته باشم، با ذکر نام استادان راهنما و مشاور و درج نام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اقدام خواهم کرد.</w:t>
      </w:r>
    </w:p>
    <w:p w:rsidR="00A218BA" w:rsidRPr="00A218BA" w:rsidRDefault="000E52B9" w:rsidP="000C74E5">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4) چنانچه در هر مقطع زمان</w:t>
      </w:r>
      <w:r w:rsidR="00A218BA" w:rsidRPr="00A218BA">
        <w:rPr>
          <w:rFonts w:eastAsia="MS Mincho" w:hint="cs"/>
          <w:noProof/>
          <w:color w:val="auto"/>
          <w:cs w:val="0"/>
        </w:rPr>
        <w:t>ی</w:t>
      </w:r>
      <w:r w:rsidR="00A218BA" w:rsidRPr="00A218BA">
        <w:rPr>
          <w:rFonts w:eastAsia="MS Mincho"/>
          <w:noProof/>
          <w:color w:val="auto"/>
          <w:cs w:val="0"/>
        </w:rPr>
        <w:t xml:space="preserve"> خلاف موارد فوق ثابت شود، عواقب حقوق</w:t>
      </w:r>
      <w:r w:rsidR="00A218BA" w:rsidRPr="00A218BA">
        <w:rPr>
          <w:rFonts w:eastAsia="MS Mincho" w:hint="cs"/>
          <w:noProof/>
          <w:color w:val="auto"/>
          <w:cs w:val="0"/>
        </w:rPr>
        <w:t>ی</w:t>
      </w:r>
      <w:r w:rsidR="00A218BA" w:rsidRPr="00A218BA">
        <w:rPr>
          <w:rFonts w:eastAsia="MS Mincho"/>
          <w:noProof/>
          <w:color w:val="auto"/>
          <w:cs w:val="0"/>
        </w:rPr>
        <w:t xml:space="preserve"> ناش</w:t>
      </w:r>
      <w:r w:rsidR="00A218BA" w:rsidRPr="00A218BA">
        <w:rPr>
          <w:rFonts w:eastAsia="MS Mincho" w:hint="cs"/>
          <w:noProof/>
          <w:color w:val="auto"/>
          <w:cs w:val="0"/>
        </w:rPr>
        <w:t>ی</w:t>
      </w:r>
      <w:r w:rsidR="00A218BA" w:rsidRPr="00A218BA">
        <w:rPr>
          <w:rFonts w:eastAsia="MS Mincho"/>
          <w:noProof/>
          <w:color w:val="auto"/>
          <w:cs w:val="0"/>
        </w:rPr>
        <w:t xml:space="preserve"> از آن را م</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پذ</w:t>
      </w:r>
      <w:r w:rsidR="00A218BA" w:rsidRPr="00A218BA">
        <w:rPr>
          <w:rFonts w:eastAsia="MS Mincho" w:hint="cs"/>
          <w:noProof/>
          <w:color w:val="auto"/>
          <w:cs w:val="0"/>
        </w:rPr>
        <w:t>ی</w:t>
      </w:r>
      <w:r w:rsidR="00A218BA" w:rsidRPr="00A218BA">
        <w:rPr>
          <w:rFonts w:eastAsia="MS Mincho" w:hint="eastAsia"/>
          <w:noProof/>
          <w:color w:val="auto"/>
          <w:cs w:val="0"/>
        </w:rPr>
        <w:t>رم</w:t>
      </w:r>
      <w:r w:rsidR="00A218BA" w:rsidRPr="00A218BA">
        <w:rPr>
          <w:rFonts w:eastAsia="MS Mincho"/>
          <w:noProof/>
          <w:color w:val="auto"/>
          <w:cs w:val="0"/>
        </w:rPr>
        <w:t xml:space="preserve"> و همچن</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مجاز است با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مطابق ضوابط و مقررات رفتار کند و در صورت ابطال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ام</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hint="eastAsia"/>
          <w:noProof/>
          <w:color w:val="auto"/>
          <w:rtl w:val="0"/>
        </w:rPr>
        <w:t>‎</w:t>
      </w:r>
      <w:r w:rsidR="00A218BA" w:rsidRPr="00A218BA">
        <w:rPr>
          <w:rFonts w:eastAsia="MS Mincho" w:hint="eastAsia"/>
          <w:noProof/>
          <w:color w:val="auto"/>
          <w:cs w:val="0"/>
        </w:rPr>
        <w:t>گونه</w:t>
      </w:r>
      <w:r w:rsidR="00A218BA" w:rsidRPr="00A218BA">
        <w:rPr>
          <w:rFonts w:eastAsia="MS Mincho"/>
          <w:noProof/>
          <w:color w:val="auto"/>
          <w:cs w:val="0"/>
        </w:rPr>
        <w:t xml:space="preserve"> ادعا</w:t>
      </w:r>
      <w:r w:rsidR="00A218BA" w:rsidRPr="00A218BA">
        <w:rPr>
          <w:rFonts w:eastAsia="MS Mincho" w:hint="cs"/>
          <w:noProof/>
          <w:color w:val="auto"/>
          <w:cs w:val="0"/>
        </w:rPr>
        <w:t>یی</w:t>
      </w:r>
      <w:r w:rsidR="00A218BA" w:rsidRPr="00A218BA">
        <w:rPr>
          <w:rFonts w:eastAsia="MS Mincho"/>
          <w:noProof/>
          <w:color w:val="auto"/>
          <w:cs w:val="0"/>
        </w:rPr>
        <w:t xml:space="preserve"> نخواهم داشت.</w:t>
      </w:r>
    </w:p>
    <w:p w:rsidR="00A218BA" w:rsidRPr="00A218BA" w:rsidRDefault="00A218BA" w:rsidP="00A218BA">
      <w:pPr>
        <w:autoSpaceDE/>
        <w:autoSpaceDN/>
        <w:adjustRightInd/>
        <w:ind w:left="-497"/>
        <w:jc w:val="center"/>
        <w:rPr>
          <w:rFonts w:eastAsia="MS Mincho"/>
          <w:noProof/>
          <w:color w:val="auto"/>
          <w:cs w:val="0"/>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xml:space="preserve">: </w:t>
      </w:r>
      <w:r w:rsidRPr="000C74E5">
        <w:rPr>
          <w:rFonts w:eastAsia="MS Mincho"/>
          <w:b/>
          <w:bCs/>
          <w:noProof/>
          <w:color w:val="auto"/>
          <w:cs w:val="0"/>
        </w:rPr>
        <w:t>فاطمه ب</w:t>
      </w:r>
      <w:r w:rsidRPr="000C74E5">
        <w:rPr>
          <w:rFonts w:eastAsia="MS Mincho" w:hint="cs"/>
          <w:b/>
          <w:bCs/>
          <w:noProof/>
          <w:color w:val="auto"/>
          <w:cs w:val="0"/>
        </w:rPr>
        <w:t>ی</w:t>
      </w:r>
      <w:r w:rsidRPr="000C74E5">
        <w:rPr>
          <w:rFonts w:eastAsia="MS Mincho" w:hint="eastAsia"/>
          <w:b/>
          <w:bCs/>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0C74E5" w:rsidRDefault="000C74E5" w:rsidP="000C74E5">
      <w:pPr>
        <w:spacing w:after="0" w:line="276" w:lineRule="auto"/>
        <w:ind w:left="6" w:hanging="6"/>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تشکر و قدردانی</w:t>
      </w:r>
      <w:r w:rsidRP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حمد و سپاس یکتای بی همتا را که لطفش بر ما عیان است، </w:t>
      </w:r>
    </w:p>
    <w:p w:rsidR="00946522" w:rsidRDefault="002D5E38" w:rsidP="000065E5">
      <w:pPr>
        <w:spacing w:after="0" w:line="240"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ادای شکرش را هیچ زبان و دریای</w:t>
      </w:r>
      <w:r w:rsidR="00124848"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sidR="000065E5">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ف</w:t>
      </w:r>
      <w:r w:rsidR="000065E5">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ضل</w:t>
      </w: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ش را هیچ کران نیست </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اگر در این وادی هستم، همه محبت اوست.</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با تشکر و قدردانی از زحمات</w:t>
      </w:r>
    </w:p>
    <w:p w:rsidR="002D5E38" w:rsidRPr="002D5E38" w:rsidRDefault="002D5E38" w:rsidP="000C74E5">
      <w:pPr>
        <w:spacing w:after="0" w:line="276" w:lineRule="auto"/>
        <w:ind w:left="6" w:hanging="6"/>
        <w:jc w:val="center"/>
        <w:rPr>
          <w:rFonts w:ascii="IranNastaliq" w:hAnsi="IranNastaliq" w:cs="IranNastaliq"/>
          <w:b/>
          <w:bCs/>
          <w:color w:val="262626" w:themeColor="text1" w:themeTint="D9"/>
          <w:sz w:val="48"/>
          <w:szCs w:val="48"/>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w:t>
      </w:r>
      <w:r w:rsidRPr="000C74E5">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پور جویباری</w:t>
      </w:r>
    </w:p>
    <w:p w:rsidR="0012484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که در کمال سعه صدر، با حسن خلق و فروتنی در تمامی مراحل انجام این </w:t>
      </w:r>
    </w:p>
    <w:p w:rsidR="00946522"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پایان نامه پیوسته راهنمای من بودند.</w:t>
      </w:r>
    </w:p>
    <w:p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0C74E5">
      <w:pPr>
        <w:spacing w:after="0" w:line="276" w:lineRule="auto"/>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ماحصل آموخته هایم را تقدیم می کنم</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به خدایی که آفرید</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جهان را، انسان را، عقل را، علم را، معرفت را و عشق را</w:t>
      </w:r>
    </w:p>
    <w:p w:rsidR="006B654A"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به آنان که مهر آسمانی شان آرام بخش آلام زمینی ام است.</w:t>
      </w:r>
    </w:p>
    <w:p w:rsidR="006B654A" w:rsidRDefault="006B654A">
      <w:pPr>
        <w:autoSpaceDE/>
        <w:autoSpaceDN/>
        <w:adjustRightInd/>
        <w:spacing w:after="0" w:line="240" w:lineRule="auto"/>
        <w:jc w:val="right"/>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br w:type="page"/>
      </w:r>
    </w:p>
    <w:p w:rsidR="00DB6A18" w:rsidRDefault="006B654A" w:rsidP="00DB6A18">
      <w:pPr>
        <w:spacing w:after="240" w:line="276" w:lineRule="auto"/>
        <w:jc w:val="center"/>
        <w:rPr>
          <w:b/>
          <w:bCs/>
          <w:cs w:val="0"/>
        </w:rPr>
      </w:pPr>
      <w:r w:rsidRPr="004118A0">
        <w:rPr>
          <w:b/>
          <w:bCs/>
          <w:cs w:val="0"/>
        </w:rPr>
        <w:lastRenderedPageBreak/>
        <w:t>فهرست مطالب</w:t>
      </w:r>
    </w:p>
    <w:p w:rsidR="002D64E3" w:rsidRDefault="00785D06" w:rsidP="00254F2A">
      <w:pPr>
        <w:pStyle w:val="TableofFigures"/>
        <w:tabs>
          <w:tab w:val="clear" w:pos="8778"/>
          <w:tab w:val="right" w:leader="dot" w:pos="8788"/>
        </w:tabs>
        <w:spacing w:line="240" w:lineRule="auto"/>
        <w:rPr>
          <w:cs w:val="0"/>
        </w:rPr>
      </w:pPr>
      <w:hyperlink w:anchor="_چکیده" w:history="1">
        <w:r w:rsidR="006B654A">
          <w:rPr>
            <w:rStyle w:val="Hyperlink"/>
            <w:b/>
            <w:bCs/>
            <w:noProof/>
            <w:cs w:val="0"/>
          </w:rPr>
          <w:t>چکیده</w:t>
        </w:r>
        <w:r w:rsidR="00254F2A">
          <w:rPr>
            <w:rStyle w:val="Hyperlink"/>
            <w:rFonts w:hint="cs"/>
            <w:b/>
            <w:bCs/>
            <w:noProof/>
            <w:cs w:val="0"/>
          </w:rPr>
          <w:t xml:space="preserve"> فارسی</w:t>
        </w:r>
        <w:r w:rsidR="006B654A">
          <w:rPr>
            <w:noProof/>
            <w:webHidden/>
            <w:cs w:val="0"/>
          </w:rPr>
          <w:tab/>
        </w:r>
        <w:r w:rsidR="006B654A">
          <w:rPr>
            <w:noProof/>
            <w:webHidden/>
            <w:rtl w:val="0"/>
          </w:rPr>
          <w:fldChar w:fldCharType="begin"/>
        </w:r>
        <w:r w:rsidR="006B654A">
          <w:rPr>
            <w:noProof/>
            <w:webHidden/>
            <w:rtl w:val="0"/>
            <w:cs w:val="0"/>
          </w:rPr>
          <w:instrText xml:space="preserve"> PAGEREF _</w:instrText>
        </w:r>
        <w:r w:rsidR="006B654A">
          <w:rPr>
            <w:rFonts w:cs="Times New Roman"/>
            <w:noProof/>
            <w:webHidden/>
            <w:rtl w:val="0"/>
            <w:cs w:val="0"/>
          </w:rPr>
          <w:instrText xml:space="preserve">چکیده </w:instrText>
        </w:r>
        <w:r w:rsidR="006B654A">
          <w:rPr>
            <w:noProof/>
            <w:webHidden/>
            <w:rtl w:val="0"/>
            <w:cs w:val="0"/>
          </w:rPr>
          <w:instrText xml:space="preserve">\h </w:instrText>
        </w:r>
        <w:r w:rsidR="006B654A">
          <w:rPr>
            <w:noProof/>
            <w:webHidden/>
            <w:rtl w:val="0"/>
          </w:rPr>
        </w:r>
        <w:r w:rsidR="006B654A">
          <w:rPr>
            <w:noProof/>
            <w:webHidden/>
            <w:rtl w:val="0"/>
          </w:rPr>
          <w:fldChar w:fldCharType="separate"/>
        </w:r>
        <w:r w:rsidR="004E4BFB">
          <w:rPr>
            <w:noProof/>
            <w:webHidden/>
            <w:cs w:val="0"/>
            <w:lang w:bidi="ar-SA"/>
          </w:rPr>
          <w:t>1</w:t>
        </w:r>
        <w:r w:rsidR="006B654A">
          <w:rPr>
            <w:noProof/>
            <w:webHidden/>
            <w:rtl w:val="0"/>
          </w:rPr>
          <w:fldChar w:fldCharType="end"/>
        </w:r>
      </w:hyperlink>
    </w:p>
    <w:p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اول: کل</w:t>
      </w:r>
      <w:r w:rsidRPr="004118A0">
        <w:rPr>
          <w:rFonts w:eastAsia="MS Mincho" w:hint="cs"/>
          <w:b/>
          <w:bCs/>
          <w:i/>
          <w:iCs/>
          <w:noProof/>
          <w:color w:val="auto"/>
          <w:cs w:val="0"/>
        </w:rPr>
        <w:t>ی</w:t>
      </w:r>
      <w:r w:rsidRPr="004118A0">
        <w:rPr>
          <w:rFonts w:eastAsia="MS Mincho" w:hint="eastAsia"/>
          <w:b/>
          <w:bCs/>
          <w:i/>
          <w:iCs/>
          <w:noProof/>
          <w:color w:val="auto"/>
          <w:cs w:val="0"/>
        </w:rPr>
        <w:t>ات</w:t>
      </w:r>
      <w:r w:rsidRPr="004118A0">
        <w:rPr>
          <w:rFonts w:eastAsia="MS Mincho"/>
          <w:b/>
          <w:bCs/>
          <w:i/>
          <w:iCs/>
          <w:noProof/>
          <w:color w:val="auto"/>
          <w:cs w:val="0"/>
        </w:rPr>
        <w:t xml:space="preserve"> پژوهش</w:t>
      </w:r>
    </w:p>
    <w:p w:rsidR="002D64E3" w:rsidRDefault="00785D06">
      <w:pPr>
        <w:pStyle w:val="TableofFigures"/>
        <w:tabs>
          <w:tab w:val="clear" w:pos="8778"/>
          <w:tab w:val="right" w:leader="dot" w:pos="8788"/>
        </w:tabs>
        <w:spacing w:line="240" w:lineRule="auto"/>
        <w:rPr>
          <w:cs w:val="0"/>
        </w:rPr>
      </w:pPr>
      <w:hyperlink w:anchor="_Toc239015093" w:history="1">
        <w:r w:rsidR="006B654A">
          <w:rPr>
            <w:rStyle w:val="Hyperlink"/>
            <w:noProof/>
            <w:cs w:val="0"/>
          </w:rPr>
          <w:t>۱-۱- مقدمه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_Toc239015093 \h </w:instrText>
        </w:r>
        <w:r w:rsidR="006B654A">
          <w:rPr>
            <w:noProof/>
            <w:webHidden/>
            <w:rtl w:val="0"/>
          </w:rPr>
        </w:r>
        <w:r w:rsidR="006B654A">
          <w:rPr>
            <w:noProof/>
            <w:webHidden/>
            <w:rtl w:val="0"/>
          </w:rPr>
          <w:fldChar w:fldCharType="separate"/>
        </w:r>
        <w:r w:rsidR="004E4BFB">
          <w:rPr>
            <w:noProof/>
            <w:webHidden/>
            <w:cs w:val="0"/>
            <w:lang w:bidi="ar-SA"/>
          </w:rPr>
          <w:t>3</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094" w:history="1">
        <w:r w:rsidR="006B654A">
          <w:rPr>
            <w:rStyle w:val="Hyperlink"/>
            <w:noProof/>
            <w:cs w:val="0"/>
          </w:rPr>
          <w:t>۱-۲- بیان مسأله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_Toc239015094 \h </w:instrText>
        </w:r>
        <w:r w:rsidR="006B654A">
          <w:rPr>
            <w:noProof/>
            <w:webHidden/>
            <w:rtl w:val="0"/>
          </w:rPr>
        </w:r>
        <w:r w:rsidR="006B654A">
          <w:rPr>
            <w:noProof/>
            <w:webHidden/>
            <w:rtl w:val="0"/>
          </w:rPr>
          <w:fldChar w:fldCharType="separate"/>
        </w:r>
        <w:r w:rsidR="004E4BFB">
          <w:rPr>
            <w:noProof/>
            <w:webHidden/>
            <w:cs w:val="0"/>
            <w:lang w:bidi="ar-SA"/>
          </w:rPr>
          <w:t>5</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095" w:history="1">
        <w:r w:rsidR="006B654A">
          <w:rPr>
            <w:rStyle w:val="Hyperlink"/>
            <w:noProof/>
            <w:cs w:val="0"/>
          </w:rPr>
          <w:t>۱-۳- اهمیت و ضرورت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_Toc239015095 \h </w:instrText>
        </w:r>
        <w:r w:rsidR="006B654A">
          <w:rPr>
            <w:noProof/>
            <w:webHidden/>
            <w:rtl w:val="0"/>
          </w:rPr>
        </w:r>
        <w:r w:rsidR="006B654A">
          <w:rPr>
            <w:noProof/>
            <w:webHidden/>
            <w:rtl w:val="0"/>
          </w:rPr>
          <w:fldChar w:fldCharType="separate"/>
        </w:r>
        <w:r w:rsidR="004E4BFB">
          <w:rPr>
            <w:noProof/>
            <w:webHidden/>
            <w:cs w:val="0"/>
            <w:lang w:bidi="ar-SA"/>
          </w:rPr>
          <w:t>11</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096" w:history="1">
        <w:r w:rsidR="006B654A">
          <w:rPr>
            <w:rStyle w:val="Hyperlink"/>
            <w:noProof/>
            <w:cs w:val="0"/>
          </w:rPr>
          <w:t>۱-۴- اهداف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_Toc239015096 \h </w:instrText>
        </w:r>
        <w:r w:rsidR="006B654A">
          <w:rPr>
            <w:noProof/>
            <w:webHidden/>
            <w:rtl w:val="0"/>
          </w:rPr>
        </w:r>
        <w:r w:rsidR="006B654A">
          <w:rPr>
            <w:noProof/>
            <w:webHidden/>
            <w:rtl w:val="0"/>
          </w:rPr>
          <w:fldChar w:fldCharType="separate"/>
        </w:r>
        <w:r w:rsidR="004E4BFB">
          <w:rPr>
            <w:noProof/>
            <w:webHidden/>
            <w:cs w:val="0"/>
            <w:lang w:bidi="ar-SA"/>
          </w:rPr>
          <w:t>12</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097" w:history="1">
        <w:r w:rsidR="006B654A">
          <w:rPr>
            <w:rStyle w:val="Hyperlink"/>
            <w:noProof/>
            <w:cs w:val="0"/>
          </w:rPr>
          <w:t>۱-۴-۱- هدف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_Toc239015097 \h </w:instrText>
        </w:r>
        <w:r w:rsidR="006B654A">
          <w:rPr>
            <w:noProof/>
            <w:webHidden/>
            <w:rtl w:val="0"/>
          </w:rPr>
        </w:r>
        <w:r w:rsidR="006B654A">
          <w:rPr>
            <w:noProof/>
            <w:webHidden/>
            <w:rtl w:val="0"/>
          </w:rPr>
          <w:fldChar w:fldCharType="separate"/>
        </w:r>
        <w:r w:rsidR="004E4BFB">
          <w:rPr>
            <w:noProof/>
            <w:webHidden/>
            <w:cs w:val="0"/>
            <w:lang w:bidi="ar-SA"/>
          </w:rPr>
          <w:t>12</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098" w:history="1">
        <w:r w:rsidR="006B654A">
          <w:rPr>
            <w:rStyle w:val="Hyperlink"/>
            <w:noProof/>
            <w:cs w:val="0"/>
          </w:rPr>
          <w:t>۱-۴-۲- اهداف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_Toc239015098 \h </w:instrText>
        </w:r>
        <w:r w:rsidR="006B654A">
          <w:rPr>
            <w:noProof/>
            <w:webHidden/>
            <w:rtl w:val="0"/>
          </w:rPr>
        </w:r>
        <w:r w:rsidR="006B654A">
          <w:rPr>
            <w:noProof/>
            <w:webHidden/>
            <w:rtl w:val="0"/>
          </w:rPr>
          <w:fldChar w:fldCharType="separate"/>
        </w:r>
        <w:r w:rsidR="004E4BFB">
          <w:rPr>
            <w:noProof/>
            <w:webHidden/>
            <w:cs w:val="0"/>
            <w:lang w:bidi="ar-SA"/>
          </w:rPr>
          <w:t>12</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099" w:history="1">
        <w:r w:rsidR="006B654A">
          <w:rPr>
            <w:rStyle w:val="Hyperlink"/>
            <w:noProof/>
            <w:cs w:val="0"/>
          </w:rPr>
          <w:t>۱-۵- فرضیه‌های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_Toc239015099 \h </w:instrText>
        </w:r>
        <w:r w:rsidR="006B654A">
          <w:rPr>
            <w:noProof/>
            <w:webHidden/>
            <w:rtl w:val="0"/>
          </w:rPr>
        </w:r>
        <w:r w:rsidR="006B654A">
          <w:rPr>
            <w:noProof/>
            <w:webHidden/>
            <w:rtl w:val="0"/>
          </w:rPr>
          <w:fldChar w:fldCharType="separate"/>
        </w:r>
        <w:r w:rsidR="004E4BFB">
          <w:rPr>
            <w:noProof/>
            <w:webHidden/>
            <w:cs w:val="0"/>
            <w:lang w:bidi="ar-SA"/>
          </w:rPr>
          <w:t>12</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00" w:history="1">
        <w:r w:rsidR="006B654A">
          <w:rPr>
            <w:rStyle w:val="Hyperlink"/>
            <w:noProof/>
            <w:cs w:val="0"/>
          </w:rPr>
          <w:t>۱-۵-۱- فرضیه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_Toc239015100 \h </w:instrText>
        </w:r>
        <w:r w:rsidR="006B654A">
          <w:rPr>
            <w:noProof/>
            <w:webHidden/>
            <w:rtl w:val="0"/>
          </w:rPr>
        </w:r>
        <w:r w:rsidR="006B654A">
          <w:rPr>
            <w:noProof/>
            <w:webHidden/>
            <w:rtl w:val="0"/>
          </w:rPr>
          <w:fldChar w:fldCharType="separate"/>
        </w:r>
        <w:r w:rsidR="004E4BFB">
          <w:rPr>
            <w:noProof/>
            <w:webHidden/>
            <w:cs w:val="0"/>
            <w:lang w:bidi="ar-SA"/>
          </w:rPr>
          <w:t>12</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01" w:history="1">
        <w:r w:rsidR="006B654A">
          <w:rPr>
            <w:rStyle w:val="Hyperlink"/>
            <w:noProof/>
            <w:cs w:val="0"/>
          </w:rPr>
          <w:t>۱-۵-۲- فرضیه‌های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_Toc239015101 \h </w:instrText>
        </w:r>
        <w:r w:rsidR="006B654A">
          <w:rPr>
            <w:noProof/>
            <w:webHidden/>
            <w:rtl w:val="0"/>
          </w:rPr>
        </w:r>
        <w:r w:rsidR="006B654A">
          <w:rPr>
            <w:noProof/>
            <w:webHidden/>
            <w:rtl w:val="0"/>
          </w:rPr>
          <w:fldChar w:fldCharType="separate"/>
        </w:r>
        <w:r w:rsidR="004E4BFB">
          <w:rPr>
            <w:noProof/>
            <w:webHidden/>
            <w:cs w:val="0"/>
            <w:lang w:bidi="ar-SA"/>
          </w:rPr>
          <w:t>12</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02" w:history="1">
        <w:r w:rsidR="006B654A">
          <w:rPr>
            <w:rStyle w:val="Hyperlink"/>
            <w:noProof/>
            <w:cs w:val="0"/>
          </w:rPr>
          <w:t>۱-۶- تعاریف نظری و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_Toc239015102 \h </w:instrText>
        </w:r>
        <w:r w:rsidR="006B654A">
          <w:rPr>
            <w:noProof/>
            <w:webHidden/>
            <w:rtl w:val="0"/>
          </w:rPr>
        </w:r>
        <w:r w:rsidR="006B654A">
          <w:rPr>
            <w:noProof/>
            <w:webHidden/>
            <w:rtl w:val="0"/>
          </w:rPr>
          <w:fldChar w:fldCharType="separate"/>
        </w:r>
        <w:r w:rsidR="004E4BFB">
          <w:rPr>
            <w:noProof/>
            <w:webHidden/>
            <w:cs w:val="0"/>
            <w:lang w:bidi="ar-SA"/>
          </w:rPr>
          <w:t>13</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03" w:history="1">
        <w:r w:rsidR="006B654A">
          <w:rPr>
            <w:rStyle w:val="Hyperlink"/>
            <w:noProof/>
            <w:cs w:val="0"/>
          </w:rPr>
          <w:t>۱-۶-۱- تعاریف نظری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_Toc239015103 \h </w:instrText>
        </w:r>
        <w:r w:rsidR="006B654A">
          <w:rPr>
            <w:noProof/>
            <w:webHidden/>
            <w:rtl w:val="0"/>
          </w:rPr>
        </w:r>
        <w:r w:rsidR="006B654A">
          <w:rPr>
            <w:noProof/>
            <w:webHidden/>
            <w:rtl w:val="0"/>
          </w:rPr>
          <w:fldChar w:fldCharType="separate"/>
        </w:r>
        <w:r w:rsidR="004E4BFB">
          <w:rPr>
            <w:noProof/>
            <w:webHidden/>
            <w:cs w:val="0"/>
            <w:lang w:bidi="ar-SA"/>
          </w:rPr>
          <w:t>13</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04" w:history="1">
        <w:r w:rsidR="006B654A">
          <w:rPr>
            <w:rStyle w:val="Hyperlink"/>
            <w:noProof/>
            <w:cs w:val="0"/>
          </w:rPr>
          <w:t>۱-۶-۲- تعاریف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_Toc239015104 \h </w:instrText>
        </w:r>
        <w:r w:rsidR="006B654A">
          <w:rPr>
            <w:noProof/>
            <w:webHidden/>
            <w:rtl w:val="0"/>
          </w:rPr>
        </w:r>
        <w:r w:rsidR="006B654A">
          <w:rPr>
            <w:noProof/>
            <w:webHidden/>
            <w:rtl w:val="0"/>
          </w:rPr>
          <w:fldChar w:fldCharType="separate"/>
        </w:r>
        <w:r w:rsidR="004E4BFB">
          <w:rPr>
            <w:noProof/>
            <w:webHidden/>
            <w:cs w:val="0"/>
            <w:lang w:bidi="ar-SA"/>
          </w:rPr>
          <w:t>13</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دوم: مبان</w:t>
      </w:r>
      <w:r w:rsidRPr="004118A0">
        <w:rPr>
          <w:rFonts w:hint="cs"/>
          <w:b/>
          <w:bCs/>
          <w:cs w:val="0"/>
        </w:rPr>
        <w:t>ی</w:t>
      </w:r>
      <w:r w:rsidRPr="004118A0">
        <w:rPr>
          <w:b/>
          <w:bCs/>
          <w:cs w:val="0"/>
        </w:rPr>
        <w:t xml:space="preserve"> نظر</w:t>
      </w:r>
      <w:r w:rsidRPr="004118A0">
        <w:rPr>
          <w:rFonts w:hint="cs"/>
          <w:b/>
          <w:bCs/>
          <w:cs w:val="0"/>
        </w:rPr>
        <w:t>ی</w:t>
      </w:r>
      <w:r w:rsidRPr="004118A0">
        <w:rPr>
          <w:b/>
          <w:bCs/>
          <w:cs w:val="0"/>
        </w:rPr>
        <w:t xml:space="preserve"> و پ</w:t>
      </w:r>
      <w:r w:rsidRPr="004118A0">
        <w:rPr>
          <w:rFonts w:hint="cs"/>
          <w:b/>
          <w:bCs/>
          <w:cs w:val="0"/>
        </w:rPr>
        <w:t>ی</w:t>
      </w:r>
      <w:r w:rsidRPr="004118A0">
        <w:rPr>
          <w:rFonts w:hint="eastAsia"/>
          <w:b/>
          <w:bCs/>
          <w:cs w:val="0"/>
        </w:rPr>
        <w:t>ش</w:t>
      </w:r>
      <w:r w:rsidRPr="004118A0">
        <w:rPr>
          <w:rFonts w:hint="cs"/>
          <w:b/>
          <w:bCs/>
          <w:cs w:val="0"/>
        </w:rPr>
        <w:t>ی</w:t>
      </w:r>
      <w:r w:rsidRPr="004118A0">
        <w:rPr>
          <w:rFonts w:hint="eastAsia"/>
          <w:b/>
          <w:bCs/>
          <w:cs w:val="0"/>
        </w:rPr>
        <w:t>نه</w:t>
      </w:r>
      <w:r w:rsidRPr="004118A0">
        <w:rPr>
          <w:b/>
          <w:bCs/>
          <w:cs w:val="0"/>
        </w:rPr>
        <w:t xml:space="preserve"> پژوهش</w:t>
      </w:r>
    </w:p>
    <w:p w:rsidR="002D64E3" w:rsidRDefault="00785D06">
      <w:pPr>
        <w:pStyle w:val="TableofFigures"/>
        <w:tabs>
          <w:tab w:val="clear" w:pos="8778"/>
          <w:tab w:val="right" w:leader="dot" w:pos="8788"/>
        </w:tabs>
        <w:spacing w:line="240" w:lineRule="auto"/>
        <w:rPr>
          <w:cs w:val="0"/>
        </w:rPr>
      </w:pPr>
      <w:hyperlink w:anchor="_Toc239015106" w:history="1">
        <w:r w:rsidR="006B654A">
          <w:rPr>
            <w:rStyle w:val="Hyperlink"/>
            <w:noProof/>
            <w:cs w:val="0"/>
          </w:rPr>
          <w:t>۲-۱- گستره نخست: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_Toc239015106 \h </w:instrText>
        </w:r>
        <w:r w:rsidR="006B654A">
          <w:rPr>
            <w:noProof/>
            <w:webHidden/>
            <w:rtl w:val="0"/>
          </w:rPr>
        </w:r>
        <w:r w:rsidR="006B654A">
          <w:rPr>
            <w:noProof/>
            <w:webHidden/>
            <w:rtl w:val="0"/>
          </w:rPr>
          <w:fldChar w:fldCharType="separate"/>
        </w:r>
        <w:r w:rsidR="004E4BFB">
          <w:rPr>
            <w:noProof/>
            <w:webHidden/>
            <w:cs w:val="0"/>
            <w:lang w:bidi="ar-SA"/>
          </w:rPr>
          <w:t>15</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07" w:history="1">
        <w:r w:rsidR="006B654A">
          <w:rPr>
            <w:rStyle w:val="Hyperlink"/>
            <w:noProof/>
            <w:cs w:val="0"/>
          </w:rPr>
          <w:t>۲-۱-۱- مفهوم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_Toc239015107 \h </w:instrText>
        </w:r>
        <w:r w:rsidR="006B654A">
          <w:rPr>
            <w:noProof/>
            <w:webHidden/>
            <w:rtl w:val="0"/>
          </w:rPr>
        </w:r>
        <w:r w:rsidR="006B654A">
          <w:rPr>
            <w:noProof/>
            <w:webHidden/>
            <w:rtl w:val="0"/>
          </w:rPr>
          <w:fldChar w:fldCharType="separate"/>
        </w:r>
        <w:r w:rsidR="004E4BFB">
          <w:rPr>
            <w:noProof/>
            <w:webHidden/>
            <w:cs w:val="0"/>
            <w:lang w:bidi="ar-SA"/>
          </w:rPr>
          <w:t>15</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08" w:history="1">
        <w:r w:rsidR="006B654A">
          <w:rPr>
            <w:rStyle w:val="Hyperlink"/>
            <w:noProof/>
            <w:cs w:val="0"/>
          </w:rPr>
          <w:t>۲-۱-۲- نظریه‌های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_Toc239015108 \h </w:instrText>
        </w:r>
        <w:r w:rsidR="006B654A">
          <w:rPr>
            <w:noProof/>
            <w:webHidden/>
            <w:rtl w:val="0"/>
          </w:rPr>
        </w:r>
        <w:r w:rsidR="006B654A">
          <w:rPr>
            <w:noProof/>
            <w:webHidden/>
            <w:rtl w:val="0"/>
          </w:rPr>
          <w:fldChar w:fldCharType="separate"/>
        </w:r>
        <w:r w:rsidR="004E4BFB">
          <w:rPr>
            <w:noProof/>
            <w:webHidden/>
            <w:cs w:val="0"/>
            <w:lang w:bidi="ar-SA"/>
          </w:rPr>
          <w:t>16</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23" w:history="1">
        <w:r w:rsidR="006B654A">
          <w:rPr>
            <w:rStyle w:val="Hyperlink"/>
            <w:noProof/>
            <w:cs w:val="0"/>
          </w:rPr>
          <w:t>۲-۲- گستره دوم: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_Toc239015123 \h </w:instrText>
        </w:r>
        <w:r w:rsidR="006B654A">
          <w:rPr>
            <w:noProof/>
            <w:webHidden/>
            <w:rtl w:val="0"/>
          </w:rPr>
        </w:r>
        <w:r w:rsidR="006B654A">
          <w:rPr>
            <w:noProof/>
            <w:webHidden/>
            <w:rtl w:val="0"/>
          </w:rPr>
          <w:fldChar w:fldCharType="separate"/>
        </w:r>
        <w:r w:rsidR="004E4BFB">
          <w:rPr>
            <w:noProof/>
            <w:webHidden/>
            <w:cs w:val="0"/>
            <w:lang w:bidi="ar-SA"/>
          </w:rPr>
          <w:t>24</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24" w:history="1">
        <w:r w:rsidR="006B654A">
          <w:rPr>
            <w:rStyle w:val="Hyperlink"/>
            <w:noProof/>
            <w:cs w:val="0"/>
          </w:rPr>
          <w:t>۲-۲-۱- مفهوم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_Toc239015124 \h </w:instrText>
        </w:r>
        <w:r w:rsidR="006B654A">
          <w:rPr>
            <w:noProof/>
            <w:webHidden/>
            <w:rtl w:val="0"/>
          </w:rPr>
        </w:r>
        <w:r w:rsidR="006B654A">
          <w:rPr>
            <w:noProof/>
            <w:webHidden/>
            <w:rtl w:val="0"/>
          </w:rPr>
          <w:fldChar w:fldCharType="separate"/>
        </w:r>
        <w:r w:rsidR="004E4BFB">
          <w:rPr>
            <w:noProof/>
            <w:webHidden/>
            <w:cs w:val="0"/>
            <w:lang w:bidi="ar-SA"/>
          </w:rPr>
          <w:t>24</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25" w:history="1">
        <w:r w:rsidR="006B654A">
          <w:rPr>
            <w:rStyle w:val="Hyperlink"/>
            <w:noProof/>
            <w:cs w:val="0"/>
          </w:rPr>
          <w:t>۲-۲-۲- نظریه‌های مرتبط با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_Toc239015125 \h </w:instrText>
        </w:r>
        <w:r w:rsidR="006B654A">
          <w:rPr>
            <w:noProof/>
            <w:webHidden/>
            <w:rtl w:val="0"/>
          </w:rPr>
        </w:r>
        <w:r w:rsidR="006B654A">
          <w:rPr>
            <w:noProof/>
            <w:webHidden/>
            <w:rtl w:val="0"/>
          </w:rPr>
          <w:fldChar w:fldCharType="separate"/>
        </w:r>
        <w:r w:rsidR="004E4BFB">
          <w:rPr>
            <w:noProof/>
            <w:webHidden/>
            <w:cs w:val="0"/>
            <w:lang w:bidi="ar-SA"/>
          </w:rPr>
          <w:t>25</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30" w:history="1">
        <w:r w:rsidR="006B654A">
          <w:rPr>
            <w:rStyle w:val="Hyperlink"/>
            <w:noProof/>
            <w:cs w:val="0"/>
          </w:rPr>
          <w:t>۲-۲-۳- ابعاد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_Toc239015130 \h </w:instrText>
        </w:r>
        <w:r w:rsidR="006B654A">
          <w:rPr>
            <w:noProof/>
            <w:webHidden/>
            <w:rtl w:val="0"/>
          </w:rPr>
        </w:r>
        <w:r w:rsidR="006B654A">
          <w:rPr>
            <w:noProof/>
            <w:webHidden/>
            <w:rtl w:val="0"/>
          </w:rPr>
          <w:fldChar w:fldCharType="separate"/>
        </w:r>
        <w:r w:rsidR="004E4BFB">
          <w:rPr>
            <w:noProof/>
            <w:webHidden/>
            <w:cs w:val="0"/>
            <w:lang w:bidi="ar-SA"/>
          </w:rPr>
          <w:t>26</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31" w:history="1">
        <w:r w:rsidR="006B654A">
          <w:rPr>
            <w:rStyle w:val="Hyperlink"/>
            <w:noProof/>
            <w:cs w:val="0"/>
          </w:rPr>
          <w:t>۲-۲-۴- عوامل مؤثر بر اضطراب مرگ در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_Toc239015131 \h </w:instrText>
        </w:r>
        <w:r w:rsidR="006B654A">
          <w:rPr>
            <w:noProof/>
            <w:webHidden/>
            <w:rtl w:val="0"/>
          </w:rPr>
        </w:r>
        <w:r w:rsidR="006B654A">
          <w:rPr>
            <w:noProof/>
            <w:webHidden/>
            <w:rtl w:val="0"/>
          </w:rPr>
          <w:fldChar w:fldCharType="separate"/>
        </w:r>
        <w:r w:rsidR="004E4BFB">
          <w:rPr>
            <w:noProof/>
            <w:webHidden/>
            <w:cs w:val="0"/>
            <w:lang w:bidi="ar-SA"/>
          </w:rPr>
          <w:t>27</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32" w:history="1">
        <w:r w:rsidR="006B654A">
          <w:rPr>
            <w:rStyle w:val="Hyperlink"/>
            <w:noProof/>
            <w:cs w:val="0"/>
          </w:rPr>
          <w:t>۲-۲-۵- اضطراب مرگ و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_Toc239015132 \h </w:instrText>
        </w:r>
        <w:r w:rsidR="006B654A">
          <w:rPr>
            <w:noProof/>
            <w:webHidden/>
            <w:rtl w:val="0"/>
          </w:rPr>
        </w:r>
        <w:r w:rsidR="006B654A">
          <w:rPr>
            <w:noProof/>
            <w:webHidden/>
            <w:rtl w:val="0"/>
          </w:rPr>
          <w:fldChar w:fldCharType="separate"/>
        </w:r>
        <w:r w:rsidR="004E4BFB">
          <w:rPr>
            <w:noProof/>
            <w:webHidden/>
            <w:cs w:val="0"/>
            <w:lang w:bidi="ar-SA"/>
          </w:rPr>
          <w:t>27</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33" w:history="1">
        <w:r w:rsidR="006B654A">
          <w:rPr>
            <w:rStyle w:val="Hyperlink"/>
            <w:noProof/>
            <w:cs w:val="0"/>
          </w:rPr>
          <w:t>۲-۲-۶- پیامدهای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_Toc239015133 \h </w:instrText>
        </w:r>
        <w:r w:rsidR="006B654A">
          <w:rPr>
            <w:noProof/>
            <w:webHidden/>
            <w:rtl w:val="0"/>
          </w:rPr>
        </w:r>
        <w:r w:rsidR="006B654A">
          <w:rPr>
            <w:noProof/>
            <w:webHidden/>
            <w:rtl w:val="0"/>
          </w:rPr>
          <w:fldChar w:fldCharType="separate"/>
        </w:r>
        <w:r w:rsidR="004E4BFB">
          <w:rPr>
            <w:noProof/>
            <w:webHidden/>
            <w:cs w:val="0"/>
            <w:lang w:bidi="ar-SA"/>
          </w:rPr>
          <w:t>28</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34" w:history="1">
        <w:r w:rsidR="006B654A">
          <w:rPr>
            <w:rStyle w:val="Hyperlink"/>
            <w:noProof/>
            <w:cs w:val="0"/>
          </w:rPr>
          <w:t>۲-۳- گستره سوم: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_Toc239015134 \h </w:instrText>
        </w:r>
        <w:r w:rsidR="006B654A">
          <w:rPr>
            <w:noProof/>
            <w:webHidden/>
            <w:rtl w:val="0"/>
          </w:rPr>
        </w:r>
        <w:r w:rsidR="006B654A">
          <w:rPr>
            <w:noProof/>
            <w:webHidden/>
            <w:rtl w:val="0"/>
          </w:rPr>
          <w:fldChar w:fldCharType="separate"/>
        </w:r>
        <w:r w:rsidR="004E4BFB">
          <w:rPr>
            <w:noProof/>
            <w:webHidden/>
            <w:cs w:val="0"/>
            <w:lang w:bidi="ar-SA"/>
          </w:rPr>
          <w:t>29</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35" w:history="1">
        <w:r w:rsidR="006B654A">
          <w:rPr>
            <w:rStyle w:val="Hyperlink"/>
            <w:noProof/>
            <w:cs w:val="0"/>
          </w:rPr>
          <w:t>۲-۳-۱- مفهوم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_Toc239015135 \h </w:instrText>
        </w:r>
        <w:r w:rsidR="006B654A">
          <w:rPr>
            <w:noProof/>
            <w:webHidden/>
            <w:rtl w:val="0"/>
          </w:rPr>
        </w:r>
        <w:r w:rsidR="006B654A">
          <w:rPr>
            <w:noProof/>
            <w:webHidden/>
            <w:rtl w:val="0"/>
          </w:rPr>
          <w:fldChar w:fldCharType="separate"/>
        </w:r>
        <w:r w:rsidR="004E4BFB">
          <w:rPr>
            <w:noProof/>
            <w:webHidden/>
            <w:cs w:val="0"/>
            <w:lang w:bidi="ar-SA"/>
          </w:rPr>
          <w:t>29</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36" w:history="1">
        <w:r w:rsidR="006B654A">
          <w:rPr>
            <w:rStyle w:val="Hyperlink"/>
            <w:noProof/>
            <w:cs w:val="0"/>
          </w:rPr>
          <w:t>۲-۳-۲- دیدگاه فضیلت گرایانه به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_Toc239015136 \h </w:instrText>
        </w:r>
        <w:r w:rsidR="006B654A">
          <w:rPr>
            <w:noProof/>
            <w:webHidden/>
            <w:rtl w:val="0"/>
          </w:rPr>
        </w:r>
        <w:r w:rsidR="006B654A">
          <w:rPr>
            <w:noProof/>
            <w:webHidden/>
            <w:rtl w:val="0"/>
          </w:rPr>
          <w:fldChar w:fldCharType="separate"/>
        </w:r>
        <w:r w:rsidR="004E4BFB">
          <w:rPr>
            <w:noProof/>
            <w:webHidden/>
            <w:cs w:val="0"/>
            <w:lang w:bidi="ar-SA"/>
          </w:rPr>
          <w:t>31</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37" w:history="1">
        <w:r w:rsidR="006B654A">
          <w:rPr>
            <w:rStyle w:val="Hyperlink"/>
            <w:noProof/>
            <w:cs w:val="0"/>
          </w:rPr>
          <w:t>۲-۳-۳- عوامل مؤثر بر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_Toc239015137 \h </w:instrText>
        </w:r>
        <w:r w:rsidR="006B654A">
          <w:rPr>
            <w:noProof/>
            <w:webHidden/>
            <w:rtl w:val="0"/>
          </w:rPr>
        </w:r>
        <w:r w:rsidR="006B654A">
          <w:rPr>
            <w:noProof/>
            <w:webHidden/>
            <w:rtl w:val="0"/>
          </w:rPr>
          <w:fldChar w:fldCharType="separate"/>
        </w:r>
        <w:r w:rsidR="004E4BFB">
          <w:rPr>
            <w:noProof/>
            <w:webHidden/>
            <w:cs w:val="0"/>
            <w:lang w:bidi="ar-SA"/>
          </w:rPr>
          <w:t>35</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38" w:history="1">
        <w:r w:rsidR="006B654A">
          <w:rPr>
            <w:rStyle w:val="Hyperlink"/>
            <w:noProof/>
            <w:cs w:val="0"/>
          </w:rPr>
          <w:t>۲-۳-۴- مدل چهارعاملی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_Toc239015138 \h </w:instrText>
        </w:r>
        <w:r w:rsidR="006B654A">
          <w:rPr>
            <w:noProof/>
            <w:webHidden/>
            <w:rtl w:val="0"/>
          </w:rPr>
        </w:r>
        <w:r w:rsidR="006B654A">
          <w:rPr>
            <w:noProof/>
            <w:webHidden/>
            <w:rtl w:val="0"/>
          </w:rPr>
          <w:fldChar w:fldCharType="separate"/>
        </w:r>
        <w:r w:rsidR="004E4BFB">
          <w:rPr>
            <w:noProof/>
            <w:webHidden/>
            <w:cs w:val="0"/>
            <w:lang w:bidi="ar-SA"/>
          </w:rPr>
          <w:t>37</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39" w:history="1">
        <w:r w:rsidR="006B654A">
          <w:rPr>
            <w:rStyle w:val="Hyperlink"/>
            <w:noProof/>
            <w:cs w:val="0"/>
          </w:rPr>
          <w:t>۲-۴- گستره چهارم: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_Toc239015139 \h </w:instrText>
        </w:r>
        <w:r w:rsidR="006B654A">
          <w:rPr>
            <w:noProof/>
            <w:webHidden/>
            <w:rtl w:val="0"/>
          </w:rPr>
        </w:r>
        <w:r w:rsidR="006B654A">
          <w:rPr>
            <w:noProof/>
            <w:webHidden/>
            <w:rtl w:val="0"/>
          </w:rPr>
          <w:fldChar w:fldCharType="separate"/>
        </w:r>
        <w:r w:rsidR="004E4BFB">
          <w:rPr>
            <w:noProof/>
            <w:webHidden/>
            <w:cs w:val="0"/>
            <w:lang w:bidi="ar-SA"/>
          </w:rPr>
          <w:t>38</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40" w:history="1">
        <w:r w:rsidR="006B654A">
          <w:rPr>
            <w:rStyle w:val="Hyperlink"/>
            <w:noProof/>
            <w:cs w:val="0"/>
          </w:rPr>
          <w:t>۲-۴-۱- مفهوم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_Toc239015140 \h </w:instrText>
        </w:r>
        <w:r w:rsidR="006B654A">
          <w:rPr>
            <w:noProof/>
            <w:webHidden/>
            <w:rtl w:val="0"/>
          </w:rPr>
        </w:r>
        <w:r w:rsidR="006B654A">
          <w:rPr>
            <w:noProof/>
            <w:webHidden/>
            <w:rtl w:val="0"/>
          </w:rPr>
          <w:fldChar w:fldCharType="separate"/>
        </w:r>
        <w:r w:rsidR="004E4BFB">
          <w:rPr>
            <w:noProof/>
            <w:webHidden/>
            <w:cs w:val="0"/>
            <w:lang w:bidi="ar-SA"/>
          </w:rPr>
          <w:t>38</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41" w:history="1">
        <w:r w:rsidR="006B654A">
          <w:rPr>
            <w:rStyle w:val="Hyperlink"/>
            <w:noProof/>
            <w:cs w:val="0"/>
          </w:rPr>
          <w:t>۲-۴-۲- مدل‌های نظری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_Toc239015141 \h </w:instrText>
        </w:r>
        <w:r w:rsidR="006B654A">
          <w:rPr>
            <w:noProof/>
            <w:webHidden/>
            <w:rtl w:val="0"/>
          </w:rPr>
        </w:r>
        <w:r w:rsidR="006B654A">
          <w:rPr>
            <w:noProof/>
            <w:webHidden/>
            <w:rtl w:val="0"/>
          </w:rPr>
          <w:fldChar w:fldCharType="separate"/>
        </w:r>
        <w:r w:rsidR="004E4BFB">
          <w:rPr>
            <w:noProof/>
            <w:webHidden/>
            <w:cs w:val="0"/>
            <w:lang w:bidi="ar-SA"/>
          </w:rPr>
          <w:t>40</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45" w:history="1">
        <w:r w:rsidR="006B654A">
          <w:rPr>
            <w:rStyle w:val="Hyperlink"/>
            <w:noProof/>
            <w:cs w:val="0"/>
          </w:rPr>
          <w:t>۲-۴-۳- سالمندی و اضطراب سلامت</w:t>
        </w:r>
        <w:r w:rsidR="006B654A">
          <w:rPr>
            <w:noProof/>
            <w:webHidden/>
            <w:cs w:val="0"/>
          </w:rPr>
          <w:tab/>
        </w:r>
        <w:r w:rsidR="006B654A">
          <w:rPr>
            <w:noProof/>
            <w:webHidden/>
            <w:rtl w:val="0"/>
          </w:rPr>
          <w:fldChar w:fldCharType="begin"/>
        </w:r>
        <w:r w:rsidR="006B654A">
          <w:rPr>
            <w:noProof/>
            <w:webHidden/>
            <w:rtl w:val="0"/>
            <w:cs w:val="0"/>
          </w:rPr>
          <w:instrText xml:space="preserve"> PAGEREF _Toc239015145 \h </w:instrText>
        </w:r>
        <w:r w:rsidR="006B654A">
          <w:rPr>
            <w:noProof/>
            <w:webHidden/>
            <w:rtl w:val="0"/>
          </w:rPr>
        </w:r>
        <w:r w:rsidR="006B654A">
          <w:rPr>
            <w:noProof/>
            <w:webHidden/>
            <w:rtl w:val="0"/>
          </w:rPr>
          <w:fldChar w:fldCharType="separate"/>
        </w:r>
        <w:r w:rsidR="004E4BFB">
          <w:rPr>
            <w:noProof/>
            <w:webHidden/>
            <w:cs w:val="0"/>
            <w:lang w:bidi="ar-SA"/>
          </w:rPr>
          <w:t>43</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46" w:history="1">
        <w:r w:rsidR="006B654A">
          <w:rPr>
            <w:rStyle w:val="Hyperlink"/>
            <w:noProof/>
            <w:cs w:val="0"/>
          </w:rPr>
          <w:t>۲-۴-۴- عوامل زمینه‌ساز اضطراب</w:t>
        </w:r>
        <w:r w:rsidR="006B654A">
          <w:rPr>
            <w:noProof/>
            <w:webHidden/>
            <w:cs w:val="0"/>
          </w:rPr>
          <w:tab/>
        </w:r>
        <w:r w:rsidR="006B654A">
          <w:rPr>
            <w:noProof/>
            <w:webHidden/>
            <w:rtl w:val="0"/>
          </w:rPr>
          <w:fldChar w:fldCharType="begin"/>
        </w:r>
        <w:r w:rsidR="006B654A">
          <w:rPr>
            <w:noProof/>
            <w:webHidden/>
            <w:rtl w:val="0"/>
            <w:cs w:val="0"/>
          </w:rPr>
          <w:instrText xml:space="preserve"> PAGEREF _Toc239015146 \h </w:instrText>
        </w:r>
        <w:r w:rsidR="006B654A">
          <w:rPr>
            <w:noProof/>
            <w:webHidden/>
            <w:rtl w:val="0"/>
          </w:rPr>
        </w:r>
        <w:r w:rsidR="006B654A">
          <w:rPr>
            <w:noProof/>
            <w:webHidden/>
            <w:rtl w:val="0"/>
          </w:rPr>
          <w:fldChar w:fldCharType="separate"/>
        </w:r>
        <w:r w:rsidR="004E4BFB">
          <w:rPr>
            <w:noProof/>
            <w:webHidden/>
            <w:cs w:val="0"/>
            <w:lang w:bidi="ar-SA"/>
          </w:rPr>
          <w:t>45</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47" w:history="1">
        <w:r w:rsidR="006B654A">
          <w:rPr>
            <w:rStyle w:val="Hyperlink"/>
            <w:noProof/>
            <w:cs w:val="0"/>
          </w:rPr>
          <w:t>۲-۴-۵- مداخلات معطوف به کاهش اضطراب سلامت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_Toc239015147 \h </w:instrText>
        </w:r>
        <w:r w:rsidR="006B654A">
          <w:rPr>
            <w:noProof/>
            <w:webHidden/>
            <w:rtl w:val="0"/>
          </w:rPr>
        </w:r>
        <w:r w:rsidR="006B654A">
          <w:rPr>
            <w:noProof/>
            <w:webHidden/>
            <w:rtl w:val="0"/>
          </w:rPr>
          <w:fldChar w:fldCharType="separate"/>
        </w:r>
        <w:r w:rsidR="004E4BFB">
          <w:rPr>
            <w:noProof/>
            <w:webHidden/>
            <w:cs w:val="0"/>
            <w:lang w:bidi="ar-SA"/>
          </w:rPr>
          <w:t>47</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48" w:history="1">
        <w:r w:rsidR="006B654A">
          <w:rPr>
            <w:rStyle w:val="Hyperlink"/>
            <w:noProof/>
            <w:cs w:val="0"/>
          </w:rPr>
          <w:t>۲-۵- پیشینه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_Toc239015148 \h </w:instrText>
        </w:r>
        <w:r w:rsidR="006B654A">
          <w:rPr>
            <w:noProof/>
            <w:webHidden/>
            <w:rtl w:val="0"/>
          </w:rPr>
        </w:r>
        <w:r w:rsidR="006B654A">
          <w:rPr>
            <w:noProof/>
            <w:webHidden/>
            <w:rtl w:val="0"/>
          </w:rPr>
          <w:fldChar w:fldCharType="separate"/>
        </w:r>
        <w:r w:rsidR="004E4BFB">
          <w:rPr>
            <w:noProof/>
            <w:webHidden/>
            <w:cs w:val="0"/>
            <w:lang w:bidi="ar-SA"/>
          </w:rPr>
          <w:t>50</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49" w:history="1">
        <w:r w:rsidR="006B654A">
          <w:rPr>
            <w:rStyle w:val="Hyperlink"/>
            <w:noProof/>
            <w:cs w:val="0"/>
          </w:rPr>
          <w:t>۲-۵-۱- پیشینه داخلی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_Toc239015149 \h </w:instrText>
        </w:r>
        <w:r w:rsidR="006B654A">
          <w:rPr>
            <w:noProof/>
            <w:webHidden/>
            <w:rtl w:val="0"/>
          </w:rPr>
        </w:r>
        <w:r w:rsidR="006B654A">
          <w:rPr>
            <w:noProof/>
            <w:webHidden/>
            <w:rtl w:val="0"/>
          </w:rPr>
          <w:fldChar w:fldCharType="separate"/>
        </w:r>
        <w:r w:rsidR="004E4BFB">
          <w:rPr>
            <w:noProof/>
            <w:webHidden/>
            <w:cs w:val="0"/>
            <w:lang w:bidi="ar-SA"/>
          </w:rPr>
          <w:t>50</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50" w:history="1">
        <w:r w:rsidR="006B654A">
          <w:rPr>
            <w:rStyle w:val="Hyperlink"/>
            <w:noProof/>
            <w:cs w:val="0"/>
          </w:rPr>
          <w:t>۲-۵-۲- پیشینه خارجی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_Toc239015150 \h </w:instrText>
        </w:r>
        <w:r w:rsidR="006B654A">
          <w:rPr>
            <w:noProof/>
            <w:webHidden/>
            <w:rtl w:val="0"/>
          </w:rPr>
        </w:r>
        <w:r w:rsidR="006B654A">
          <w:rPr>
            <w:noProof/>
            <w:webHidden/>
            <w:rtl w:val="0"/>
          </w:rPr>
          <w:fldChar w:fldCharType="separate"/>
        </w:r>
        <w:r w:rsidR="004E4BFB">
          <w:rPr>
            <w:noProof/>
            <w:webHidden/>
            <w:cs w:val="0"/>
            <w:lang w:bidi="ar-SA"/>
          </w:rPr>
          <w:t>53</w:t>
        </w:r>
        <w:r w:rsidR="006B654A">
          <w:rPr>
            <w:noProof/>
            <w:webHidden/>
            <w:rtl w:val="0"/>
          </w:rPr>
          <w:fldChar w:fldCharType="end"/>
        </w:r>
      </w:hyperlink>
    </w:p>
    <w:p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سوم: روش پژوهش</w:t>
      </w:r>
    </w:p>
    <w:p w:rsidR="002D64E3" w:rsidRDefault="00785D06">
      <w:pPr>
        <w:pStyle w:val="TableofFigures"/>
        <w:tabs>
          <w:tab w:val="clear" w:pos="8778"/>
          <w:tab w:val="right" w:leader="dot" w:pos="8788"/>
        </w:tabs>
        <w:spacing w:line="240" w:lineRule="auto"/>
        <w:rPr>
          <w:cs w:val="0"/>
        </w:rPr>
      </w:pPr>
      <w:hyperlink w:anchor="_Toc239015152" w:history="1">
        <w:r w:rsidR="006B654A">
          <w:rPr>
            <w:rStyle w:val="Hyperlink"/>
            <w:noProof/>
            <w:cs w:val="0"/>
          </w:rPr>
          <w:t>۳-۱- طرح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_Toc239015152 \h </w:instrText>
        </w:r>
        <w:r w:rsidR="006B654A">
          <w:rPr>
            <w:noProof/>
            <w:webHidden/>
            <w:rtl w:val="0"/>
          </w:rPr>
        </w:r>
        <w:r w:rsidR="006B654A">
          <w:rPr>
            <w:noProof/>
            <w:webHidden/>
            <w:rtl w:val="0"/>
          </w:rPr>
          <w:fldChar w:fldCharType="separate"/>
        </w:r>
        <w:r w:rsidR="004E4BFB">
          <w:rPr>
            <w:noProof/>
            <w:webHidden/>
            <w:cs w:val="0"/>
            <w:lang w:bidi="ar-SA"/>
          </w:rPr>
          <w:t>59</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53" w:history="1">
        <w:r w:rsidR="006B654A">
          <w:rPr>
            <w:rStyle w:val="Hyperlink"/>
            <w:noProof/>
            <w:cs w:val="0"/>
          </w:rPr>
          <w:t>۳-۲- جامعه، نمونه و روش نمونه‌گیری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_Toc239015153 \h </w:instrText>
        </w:r>
        <w:r w:rsidR="006B654A">
          <w:rPr>
            <w:noProof/>
            <w:webHidden/>
            <w:rtl w:val="0"/>
          </w:rPr>
        </w:r>
        <w:r w:rsidR="006B654A">
          <w:rPr>
            <w:noProof/>
            <w:webHidden/>
            <w:rtl w:val="0"/>
          </w:rPr>
          <w:fldChar w:fldCharType="separate"/>
        </w:r>
        <w:r w:rsidR="004E4BFB">
          <w:rPr>
            <w:noProof/>
            <w:webHidden/>
            <w:cs w:val="0"/>
            <w:lang w:bidi="ar-SA"/>
          </w:rPr>
          <w:t>59</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54" w:history="1">
        <w:r w:rsidR="006B654A">
          <w:rPr>
            <w:rStyle w:val="Hyperlink"/>
            <w:noProof/>
            <w:cs w:val="0"/>
          </w:rPr>
          <w:t>۳-۳- ابزار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_Toc239015154 \h </w:instrText>
        </w:r>
        <w:r w:rsidR="006B654A">
          <w:rPr>
            <w:noProof/>
            <w:webHidden/>
            <w:rtl w:val="0"/>
          </w:rPr>
        </w:r>
        <w:r w:rsidR="006B654A">
          <w:rPr>
            <w:noProof/>
            <w:webHidden/>
            <w:rtl w:val="0"/>
          </w:rPr>
          <w:fldChar w:fldCharType="separate"/>
        </w:r>
        <w:r w:rsidR="004E4BFB">
          <w:rPr>
            <w:noProof/>
            <w:webHidden/>
            <w:cs w:val="0"/>
            <w:lang w:bidi="ar-SA"/>
          </w:rPr>
          <w:t>59</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55" w:history="1">
        <w:r w:rsidR="006B654A">
          <w:rPr>
            <w:rStyle w:val="Hyperlink"/>
            <w:noProof/>
            <w:cs w:val="0"/>
          </w:rPr>
          <w:t>۳-۳-۱- پرسشنامه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_Toc239015155 \h </w:instrText>
        </w:r>
        <w:r w:rsidR="006B654A">
          <w:rPr>
            <w:noProof/>
            <w:webHidden/>
            <w:rtl w:val="0"/>
          </w:rPr>
        </w:r>
        <w:r w:rsidR="006B654A">
          <w:rPr>
            <w:noProof/>
            <w:webHidden/>
            <w:rtl w:val="0"/>
          </w:rPr>
          <w:fldChar w:fldCharType="separate"/>
        </w:r>
        <w:r w:rsidR="004E4BFB">
          <w:rPr>
            <w:noProof/>
            <w:webHidden/>
            <w:cs w:val="0"/>
            <w:lang w:bidi="ar-SA"/>
          </w:rPr>
          <w:t>59</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56" w:history="1">
        <w:r w:rsidR="006B654A">
          <w:rPr>
            <w:rStyle w:val="Hyperlink"/>
            <w:noProof/>
            <w:cs w:val="0"/>
          </w:rPr>
          <w:t>۳-۳-۲- پرسشنامه اضطراب مرگ (DAS)</w:t>
        </w:r>
        <w:r w:rsidR="006B654A">
          <w:rPr>
            <w:noProof/>
            <w:webHidden/>
            <w:cs w:val="0"/>
          </w:rPr>
          <w:tab/>
        </w:r>
        <w:r w:rsidR="006B654A">
          <w:rPr>
            <w:noProof/>
            <w:webHidden/>
            <w:rtl w:val="0"/>
          </w:rPr>
          <w:fldChar w:fldCharType="begin"/>
        </w:r>
        <w:r w:rsidR="006B654A">
          <w:rPr>
            <w:noProof/>
            <w:webHidden/>
            <w:rtl w:val="0"/>
            <w:cs w:val="0"/>
          </w:rPr>
          <w:instrText xml:space="preserve"> PAGEREF _Toc239015156 \h </w:instrText>
        </w:r>
        <w:r w:rsidR="006B654A">
          <w:rPr>
            <w:noProof/>
            <w:webHidden/>
            <w:rtl w:val="0"/>
          </w:rPr>
        </w:r>
        <w:r w:rsidR="006B654A">
          <w:rPr>
            <w:noProof/>
            <w:webHidden/>
            <w:rtl w:val="0"/>
          </w:rPr>
          <w:fldChar w:fldCharType="separate"/>
        </w:r>
        <w:r w:rsidR="004E4BFB">
          <w:rPr>
            <w:noProof/>
            <w:webHidden/>
            <w:cs w:val="0"/>
            <w:lang w:bidi="ar-SA"/>
          </w:rPr>
          <w:t>60</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57" w:history="1">
        <w:r w:rsidR="006B654A">
          <w:rPr>
            <w:rStyle w:val="Hyperlink"/>
            <w:noProof/>
            <w:cs w:val="0"/>
          </w:rPr>
          <w:t>۳-۳-۳- پرسشنامه اضطراب سلامتی (HAI)</w:t>
        </w:r>
        <w:r w:rsidR="006B654A">
          <w:rPr>
            <w:noProof/>
            <w:webHidden/>
            <w:cs w:val="0"/>
          </w:rPr>
          <w:tab/>
        </w:r>
        <w:r w:rsidR="006B654A">
          <w:rPr>
            <w:noProof/>
            <w:webHidden/>
            <w:rtl w:val="0"/>
          </w:rPr>
          <w:fldChar w:fldCharType="begin"/>
        </w:r>
        <w:r w:rsidR="006B654A">
          <w:rPr>
            <w:noProof/>
            <w:webHidden/>
            <w:rtl w:val="0"/>
            <w:cs w:val="0"/>
          </w:rPr>
          <w:instrText xml:space="preserve"> PAGEREF _Toc239015157 \h </w:instrText>
        </w:r>
        <w:r w:rsidR="006B654A">
          <w:rPr>
            <w:noProof/>
            <w:webHidden/>
            <w:rtl w:val="0"/>
          </w:rPr>
        </w:r>
        <w:r w:rsidR="006B654A">
          <w:rPr>
            <w:noProof/>
            <w:webHidden/>
            <w:rtl w:val="0"/>
          </w:rPr>
          <w:fldChar w:fldCharType="separate"/>
        </w:r>
        <w:r w:rsidR="004E4BFB">
          <w:rPr>
            <w:noProof/>
            <w:webHidden/>
            <w:cs w:val="0"/>
            <w:lang w:bidi="ar-SA"/>
          </w:rPr>
          <w:t>60</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58" w:history="1">
        <w:r w:rsidR="006B654A">
          <w:rPr>
            <w:rStyle w:val="Hyperlink"/>
            <w:noProof/>
            <w:cs w:val="0"/>
          </w:rPr>
          <w:t>۳-۴- روش اجرای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_Toc239015158 \h </w:instrText>
        </w:r>
        <w:r w:rsidR="006B654A">
          <w:rPr>
            <w:noProof/>
            <w:webHidden/>
            <w:rtl w:val="0"/>
          </w:rPr>
        </w:r>
        <w:r w:rsidR="006B654A">
          <w:rPr>
            <w:noProof/>
            <w:webHidden/>
            <w:rtl w:val="0"/>
          </w:rPr>
          <w:fldChar w:fldCharType="separate"/>
        </w:r>
        <w:r w:rsidR="004E4BFB">
          <w:rPr>
            <w:noProof/>
            <w:webHidden/>
            <w:cs w:val="0"/>
            <w:lang w:bidi="ar-SA"/>
          </w:rPr>
          <w:t>61</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59" w:history="1">
        <w:r w:rsidR="006B654A">
          <w:rPr>
            <w:rStyle w:val="Hyperlink"/>
            <w:noProof/>
            <w:cs w:val="0"/>
          </w:rPr>
          <w:t>۳-۵- روش تجزیه و تحلیل داده‌ها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_Toc239015159 \h </w:instrText>
        </w:r>
        <w:r w:rsidR="006B654A">
          <w:rPr>
            <w:noProof/>
            <w:webHidden/>
            <w:rtl w:val="0"/>
          </w:rPr>
        </w:r>
        <w:r w:rsidR="006B654A">
          <w:rPr>
            <w:noProof/>
            <w:webHidden/>
            <w:rtl w:val="0"/>
          </w:rPr>
          <w:fldChar w:fldCharType="separate"/>
        </w:r>
        <w:r w:rsidR="004E4BFB">
          <w:rPr>
            <w:noProof/>
            <w:webHidden/>
            <w:cs w:val="0"/>
            <w:lang w:bidi="ar-SA"/>
          </w:rPr>
          <w:t>61</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چهارم: تجز</w:t>
      </w:r>
      <w:r w:rsidRPr="004118A0">
        <w:rPr>
          <w:rFonts w:hint="cs"/>
          <w:b/>
          <w:bCs/>
          <w:cs w:val="0"/>
        </w:rPr>
        <w:t>ی</w:t>
      </w:r>
      <w:r w:rsidRPr="004118A0">
        <w:rPr>
          <w:rFonts w:hint="eastAsia"/>
          <w:b/>
          <w:bCs/>
          <w:cs w:val="0"/>
        </w:rPr>
        <w:t>ه</w:t>
      </w:r>
      <w:r w:rsidRPr="004118A0">
        <w:rPr>
          <w:b/>
          <w:bCs/>
          <w:cs w:val="0"/>
        </w:rPr>
        <w:t xml:space="preserve"> و تحل</w:t>
      </w:r>
      <w:r w:rsidRPr="004118A0">
        <w:rPr>
          <w:rFonts w:hint="cs"/>
          <w:b/>
          <w:bCs/>
          <w:cs w:val="0"/>
        </w:rPr>
        <w:t>ی</w:t>
      </w:r>
      <w:r w:rsidRPr="004118A0">
        <w:rPr>
          <w:rFonts w:hint="eastAsia"/>
          <w:b/>
          <w:bCs/>
          <w:cs w:val="0"/>
        </w:rPr>
        <w:t>ل</w:t>
      </w:r>
      <w:r w:rsidRPr="004118A0">
        <w:rPr>
          <w:b/>
          <w:bCs/>
          <w:cs w:val="0"/>
        </w:rPr>
        <w:t xml:space="preserve"> داده ها</w:t>
      </w:r>
    </w:p>
    <w:p w:rsidR="002D64E3" w:rsidRDefault="00785D06">
      <w:pPr>
        <w:pStyle w:val="TableofFigures"/>
        <w:tabs>
          <w:tab w:val="clear" w:pos="8778"/>
          <w:tab w:val="right" w:leader="dot" w:pos="8788"/>
        </w:tabs>
        <w:spacing w:line="240" w:lineRule="auto"/>
        <w:rPr>
          <w:cs w:val="0"/>
        </w:rPr>
      </w:pPr>
      <w:hyperlink w:anchor="_Toc239015161" w:history="1">
        <w:r w:rsidR="006B654A">
          <w:rPr>
            <w:rStyle w:val="Hyperlink"/>
            <w:noProof/>
            <w:cs w:val="0"/>
          </w:rPr>
          <w:t>۴-۱- یافته‌های توصیفی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_Toc239015161 \h </w:instrText>
        </w:r>
        <w:r w:rsidR="006B654A">
          <w:rPr>
            <w:noProof/>
            <w:webHidden/>
            <w:rtl w:val="0"/>
          </w:rPr>
        </w:r>
        <w:r w:rsidR="006B654A">
          <w:rPr>
            <w:noProof/>
            <w:webHidden/>
            <w:rtl w:val="0"/>
          </w:rPr>
          <w:fldChar w:fldCharType="separate"/>
        </w:r>
        <w:r w:rsidR="004E4BFB">
          <w:rPr>
            <w:noProof/>
            <w:webHidden/>
            <w:cs w:val="0"/>
            <w:lang w:bidi="ar-SA"/>
          </w:rPr>
          <w:t>63</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62" w:history="1">
        <w:r w:rsidR="006B654A">
          <w:rPr>
            <w:rStyle w:val="Hyperlink"/>
            <w:noProof/>
            <w:cs w:val="0"/>
          </w:rPr>
          <w:t>۴-۲- یافته‌های استنباطی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_Toc239015162 \h </w:instrText>
        </w:r>
        <w:r w:rsidR="006B654A">
          <w:rPr>
            <w:noProof/>
            <w:webHidden/>
            <w:rtl w:val="0"/>
          </w:rPr>
        </w:r>
        <w:r w:rsidR="006B654A">
          <w:rPr>
            <w:noProof/>
            <w:webHidden/>
            <w:rtl w:val="0"/>
          </w:rPr>
          <w:fldChar w:fldCharType="separate"/>
        </w:r>
        <w:r w:rsidR="004E4BFB">
          <w:rPr>
            <w:noProof/>
            <w:webHidden/>
            <w:cs w:val="0"/>
            <w:lang w:bidi="ar-SA"/>
          </w:rPr>
          <w:t>65</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63" w:history="1">
        <w:r w:rsidR="006B654A">
          <w:rPr>
            <w:rStyle w:val="Hyperlink"/>
            <w:noProof/>
            <w:cs w:val="0"/>
          </w:rPr>
          <w:t>۴-۲-۱- بررسی فرضیه فرعی اول پژوهش: بین هوش معنوی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_Toc239015163 \h </w:instrText>
        </w:r>
        <w:r w:rsidR="006B654A">
          <w:rPr>
            <w:noProof/>
            <w:webHidden/>
            <w:rtl w:val="0"/>
          </w:rPr>
        </w:r>
        <w:r w:rsidR="006B654A">
          <w:rPr>
            <w:noProof/>
            <w:webHidden/>
            <w:rtl w:val="0"/>
          </w:rPr>
          <w:fldChar w:fldCharType="separate"/>
        </w:r>
        <w:r w:rsidR="004E4BFB">
          <w:rPr>
            <w:noProof/>
            <w:webHidden/>
            <w:cs w:val="0"/>
            <w:lang w:bidi="ar-SA"/>
          </w:rPr>
          <w:t>65</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64" w:history="1">
        <w:r w:rsidR="006B654A">
          <w:rPr>
            <w:rStyle w:val="Hyperlink"/>
            <w:noProof/>
            <w:cs w:val="0"/>
          </w:rPr>
          <w:t>۴-۲-۲- بررسی فرضیه فرعی دوم پژوهش: بین اضطراب سلامتی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_Toc239015164 \h </w:instrText>
        </w:r>
        <w:r w:rsidR="006B654A">
          <w:rPr>
            <w:noProof/>
            <w:webHidden/>
            <w:rtl w:val="0"/>
          </w:rPr>
        </w:r>
        <w:r w:rsidR="006B654A">
          <w:rPr>
            <w:noProof/>
            <w:webHidden/>
            <w:rtl w:val="0"/>
          </w:rPr>
          <w:fldChar w:fldCharType="separate"/>
        </w:r>
        <w:r w:rsidR="004E4BFB">
          <w:rPr>
            <w:noProof/>
            <w:webHidden/>
            <w:cs w:val="0"/>
            <w:lang w:bidi="ar-SA"/>
          </w:rPr>
          <w:t>66</w:t>
        </w:r>
        <w:r w:rsidR="006B654A">
          <w:rPr>
            <w:noProof/>
            <w:webHidden/>
            <w:rtl w:val="0"/>
          </w:rPr>
          <w:fldChar w:fldCharType="end"/>
        </w:r>
      </w:hyperlink>
    </w:p>
    <w:p w:rsidR="002D64E3" w:rsidRDefault="00785D06" w:rsidP="00971726">
      <w:pPr>
        <w:pStyle w:val="TableofFigures"/>
        <w:tabs>
          <w:tab w:val="clear" w:pos="8778"/>
          <w:tab w:val="right" w:leader="dot" w:pos="8788"/>
        </w:tabs>
        <w:spacing w:line="240" w:lineRule="auto"/>
        <w:rPr>
          <w:cs w:val="0"/>
        </w:rPr>
      </w:pPr>
      <w:hyperlink w:anchor="_Toc239015165" w:history="1">
        <w:r w:rsidR="006B654A">
          <w:rPr>
            <w:rStyle w:val="Hyperlink"/>
            <w:noProof/>
            <w:cs w:val="0"/>
          </w:rPr>
          <w:t>۴-۲-۳- بررسی فرضیه اصلی پژوهش: بین هوش معنوی و اضطراب سلامتی با اضطراب مرگ در سالمندان</w:t>
        </w:r>
        <w:r w:rsidR="00971726">
          <w:rPr>
            <w:rStyle w:val="Hyperlink"/>
            <w:rFonts w:hint="cs"/>
            <w:noProof/>
            <w:cs w:val="0"/>
          </w:rPr>
          <w:t>(...)</w:t>
        </w:r>
        <w:r w:rsidR="006B654A">
          <w:rPr>
            <w:rStyle w:val="Hyperlink"/>
            <w:noProof/>
            <w:cs w:val="0"/>
          </w:rPr>
          <w:t>.</w:t>
        </w:r>
        <w:r w:rsidR="006B654A">
          <w:rPr>
            <w:noProof/>
            <w:webHidden/>
            <w:cs w:val="0"/>
          </w:rPr>
          <w:tab/>
        </w:r>
        <w:r w:rsidR="006B654A">
          <w:rPr>
            <w:noProof/>
            <w:webHidden/>
            <w:rtl w:val="0"/>
          </w:rPr>
          <w:fldChar w:fldCharType="begin"/>
        </w:r>
        <w:r w:rsidR="006B654A">
          <w:rPr>
            <w:noProof/>
            <w:webHidden/>
            <w:rtl w:val="0"/>
            <w:cs w:val="0"/>
          </w:rPr>
          <w:instrText xml:space="preserve"> PAGEREF _Toc239015165 \h </w:instrText>
        </w:r>
        <w:r w:rsidR="006B654A">
          <w:rPr>
            <w:noProof/>
            <w:webHidden/>
            <w:rtl w:val="0"/>
          </w:rPr>
        </w:r>
        <w:r w:rsidR="006B654A">
          <w:rPr>
            <w:noProof/>
            <w:webHidden/>
            <w:rtl w:val="0"/>
          </w:rPr>
          <w:fldChar w:fldCharType="separate"/>
        </w:r>
        <w:r w:rsidR="004E4BFB">
          <w:rPr>
            <w:noProof/>
            <w:webHidden/>
            <w:cs w:val="0"/>
            <w:lang w:bidi="ar-SA"/>
          </w:rPr>
          <w:t>66</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پنجم: بحث و نت</w:t>
      </w:r>
      <w:r w:rsidRPr="004118A0">
        <w:rPr>
          <w:rFonts w:hint="cs"/>
          <w:b/>
          <w:bCs/>
          <w:cs w:val="0"/>
        </w:rPr>
        <w:t>ی</w:t>
      </w:r>
      <w:r w:rsidRPr="004118A0">
        <w:rPr>
          <w:rFonts w:hint="eastAsia"/>
          <w:b/>
          <w:bCs/>
          <w:cs w:val="0"/>
        </w:rPr>
        <w:t>جه</w:t>
      </w:r>
      <w:r w:rsidRPr="004118A0">
        <w:rPr>
          <w:b/>
          <w:bCs/>
          <w:cs w:val="0"/>
        </w:rPr>
        <w:t xml:space="preserve"> گ</w:t>
      </w:r>
      <w:r w:rsidRPr="004118A0">
        <w:rPr>
          <w:rFonts w:hint="cs"/>
          <w:b/>
          <w:bCs/>
          <w:cs w:val="0"/>
        </w:rPr>
        <w:t>ی</w:t>
      </w:r>
      <w:r w:rsidRPr="004118A0">
        <w:rPr>
          <w:rFonts w:hint="eastAsia"/>
          <w:b/>
          <w:bCs/>
          <w:cs w:val="0"/>
        </w:rPr>
        <w:t>ر</w:t>
      </w:r>
      <w:r w:rsidRPr="004118A0">
        <w:rPr>
          <w:rFonts w:hint="cs"/>
          <w:b/>
          <w:bCs/>
          <w:cs w:val="0"/>
        </w:rPr>
        <w:t>ی</w:t>
      </w:r>
    </w:p>
    <w:p w:rsidR="002D64E3" w:rsidRDefault="00785D06">
      <w:pPr>
        <w:pStyle w:val="TableofFigures"/>
        <w:tabs>
          <w:tab w:val="clear" w:pos="8778"/>
          <w:tab w:val="right" w:leader="dot" w:pos="8788"/>
        </w:tabs>
        <w:spacing w:line="240" w:lineRule="auto"/>
        <w:rPr>
          <w:cs w:val="0"/>
        </w:rPr>
      </w:pPr>
      <w:hyperlink w:anchor="_Toc239015167" w:history="1">
        <w:r w:rsidR="006B654A">
          <w:rPr>
            <w:rStyle w:val="Hyperlink"/>
            <w:noProof/>
            <w:cs w:val="0"/>
          </w:rPr>
          <w:t>۵-۱- بحث و نتیجه گیری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_Toc239015167 \h </w:instrText>
        </w:r>
        <w:r w:rsidR="006B654A">
          <w:rPr>
            <w:noProof/>
            <w:webHidden/>
            <w:rtl w:val="0"/>
          </w:rPr>
        </w:r>
        <w:r w:rsidR="006B654A">
          <w:rPr>
            <w:noProof/>
            <w:webHidden/>
            <w:rtl w:val="0"/>
          </w:rPr>
          <w:fldChar w:fldCharType="separate"/>
        </w:r>
        <w:r w:rsidR="004E4BFB">
          <w:rPr>
            <w:noProof/>
            <w:webHidden/>
            <w:cs w:val="0"/>
            <w:lang w:bidi="ar-SA"/>
          </w:rPr>
          <w:t>70</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68" w:history="1">
        <w:r w:rsidR="006B654A">
          <w:rPr>
            <w:rStyle w:val="Hyperlink"/>
            <w:noProof/>
            <w:cs w:val="0"/>
          </w:rPr>
          <w:t>۵-۲- محدودیت‌های تحقیق</w:t>
        </w:r>
        <w:r w:rsidR="006B654A">
          <w:rPr>
            <w:noProof/>
            <w:webHidden/>
            <w:cs w:val="0"/>
          </w:rPr>
          <w:tab/>
        </w:r>
        <w:r w:rsidR="006B654A">
          <w:rPr>
            <w:noProof/>
            <w:webHidden/>
            <w:rtl w:val="0"/>
          </w:rPr>
          <w:fldChar w:fldCharType="begin"/>
        </w:r>
        <w:r w:rsidR="006B654A">
          <w:rPr>
            <w:noProof/>
            <w:webHidden/>
            <w:rtl w:val="0"/>
            <w:cs w:val="0"/>
          </w:rPr>
          <w:instrText xml:space="preserve"> PAGEREF _Toc239015168 \h </w:instrText>
        </w:r>
        <w:r w:rsidR="006B654A">
          <w:rPr>
            <w:noProof/>
            <w:webHidden/>
            <w:rtl w:val="0"/>
          </w:rPr>
        </w:r>
        <w:r w:rsidR="006B654A">
          <w:rPr>
            <w:noProof/>
            <w:webHidden/>
            <w:rtl w:val="0"/>
          </w:rPr>
          <w:fldChar w:fldCharType="separate"/>
        </w:r>
        <w:r w:rsidR="004E4BFB">
          <w:rPr>
            <w:noProof/>
            <w:webHidden/>
            <w:cs w:val="0"/>
            <w:lang w:bidi="ar-SA"/>
          </w:rPr>
          <w:t>73</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69" w:history="1">
        <w:r w:rsidR="006B654A">
          <w:rPr>
            <w:rStyle w:val="Hyperlink"/>
            <w:noProof/>
            <w:cs w:val="0"/>
          </w:rPr>
          <w:t>۵-۳- پیشنهادات</w:t>
        </w:r>
        <w:r w:rsidR="006B654A">
          <w:rPr>
            <w:noProof/>
            <w:webHidden/>
            <w:cs w:val="0"/>
          </w:rPr>
          <w:tab/>
        </w:r>
        <w:r w:rsidR="006B654A">
          <w:rPr>
            <w:noProof/>
            <w:webHidden/>
            <w:rtl w:val="0"/>
          </w:rPr>
          <w:fldChar w:fldCharType="begin"/>
        </w:r>
        <w:r w:rsidR="006B654A">
          <w:rPr>
            <w:noProof/>
            <w:webHidden/>
            <w:rtl w:val="0"/>
            <w:cs w:val="0"/>
          </w:rPr>
          <w:instrText xml:space="preserve"> PAGEREF _Toc239015169 \h </w:instrText>
        </w:r>
        <w:r w:rsidR="006B654A">
          <w:rPr>
            <w:noProof/>
            <w:webHidden/>
            <w:rtl w:val="0"/>
          </w:rPr>
        </w:r>
        <w:r w:rsidR="006B654A">
          <w:rPr>
            <w:noProof/>
            <w:webHidden/>
            <w:rtl w:val="0"/>
          </w:rPr>
          <w:fldChar w:fldCharType="separate"/>
        </w:r>
        <w:r w:rsidR="004E4BFB">
          <w:rPr>
            <w:noProof/>
            <w:webHidden/>
            <w:cs w:val="0"/>
            <w:lang w:bidi="ar-SA"/>
          </w:rPr>
          <w:t>73</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70" w:history="1">
        <w:r w:rsidR="006B654A">
          <w:rPr>
            <w:rStyle w:val="Hyperlink"/>
            <w:noProof/>
            <w:cs w:val="0"/>
          </w:rPr>
          <w:t>۵-۳-۱- پیشنهادهای پژوهشی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_Toc239015170 \h </w:instrText>
        </w:r>
        <w:r w:rsidR="006B654A">
          <w:rPr>
            <w:noProof/>
            <w:webHidden/>
            <w:rtl w:val="0"/>
          </w:rPr>
        </w:r>
        <w:r w:rsidR="006B654A">
          <w:rPr>
            <w:noProof/>
            <w:webHidden/>
            <w:rtl w:val="0"/>
          </w:rPr>
          <w:fldChar w:fldCharType="separate"/>
        </w:r>
        <w:r w:rsidR="004E4BFB">
          <w:rPr>
            <w:noProof/>
            <w:webHidden/>
            <w:cs w:val="0"/>
            <w:lang w:bidi="ar-SA"/>
          </w:rPr>
          <w:t>73</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71" w:history="1">
        <w:r w:rsidR="006B654A">
          <w:rPr>
            <w:rStyle w:val="Hyperlink"/>
            <w:noProof/>
            <w:cs w:val="0"/>
          </w:rPr>
          <w:t>۵-۳-۲- پیشنهادهای کاربردی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_Toc239015171 \h </w:instrText>
        </w:r>
        <w:r w:rsidR="006B654A">
          <w:rPr>
            <w:noProof/>
            <w:webHidden/>
            <w:rtl w:val="0"/>
          </w:rPr>
        </w:r>
        <w:r w:rsidR="006B654A">
          <w:rPr>
            <w:noProof/>
            <w:webHidden/>
            <w:rtl w:val="0"/>
          </w:rPr>
          <w:fldChar w:fldCharType="separate"/>
        </w:r>
        <w:r w:rsidR="004E4BFB">
          <w:rPr>
            <w:noProof/>
            <w:webHidden/>
            <w:cs w:val="0"/>
            <w:lang w:bidi="ar-SA"/>
          </w:rPr>
          <w:t>73</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72" w:history="1">
        <w:r w:rsidR="006B654A">
          <w:rPr>
            <w:rStyle w:val="Hyperlink"/>
            <w:b/>
            <w:bCs/>
            <w:noProof/>
            <w:cs w:val="0"/>
          </w:rPr>
          <w:t>منابع فارسی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_Toc239015172 \h </w:instrText>
        </w:r>
        <w:r w:rsidR="006B654A">
          <w:rPr>
            <w:noProof/>
            <w:webHidden/>
            <w:rtl w:val="0"/>
          </w:rPr>
        </w:r>
        <w:r w:rsidR="006B654A">
          <w:rPr>
            <w:noProof/>
            <w:webHidden/>
            <w:rtl w:val="0"/>
          </w:rPr>
          <w:fldChar w:fldCharType="separate"/>
        </w:r>
        <w:r w:rsidR="004E4BFB">
          <w:rPr>
            <w:noProof/>
            <w:webHidden/>
            <w:cs w:val="0"/>
            <w:lang w:bidi="ar-SA"/>
          </w:rPr>
          <w:t>75</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73" w:history="1">
        <w:r w:rsidR="006B654A">
          <w:rPr>
            <w:rStyle w:val="Hyperlink"/>
            <w:b/>
            <w:bCs/>
            <w:noProof/>
            <w:cs w:val="0"/>
          </w:rPr>
          <w:t>منابع لاتین</w:t>
        </w:r>
        <w:r w:rsidR="006B654A">
          <w:rPr>
            <w:noProof/>
            <w:webHidden/>
            <w:cs w:val="0"/>
          </w:rPr>
          <w:tab/>
        </w:r>
        <w:r w:rsidR="006B654A">
          <w:rPr>
            <w:noProof/>
            <w:webHidden/>
            <w:rtl w:val="0"/>
          </w:rPr>
          <w:fldChar w:fldCharType="begin"/>
        </w:r>
        <w:r w:rsidR="006B654A">
          <w:rPr>
            <w:noProof/>
            <w:webHidden/>
            <w:rtl w:val="0"/>
            <w:cs w:val="0"/>
          </w:rPr>
          <w:instrText xml:space="preserve"> PAGEREF _Toc239015173 \h </w:instrText>
        </w:r>
        <w:r w:rsidR="006B654A">
          <w:rPr>
            <w:noProof/>
            <w:webHidden/>
            <w:rtl w:val="0"/>
          </w:rPr>
        </w:r>
        <w:r w:rsidR="006B654A">
          <w:rPr>
            <w:noProof/>
            <w:webHidden/>
            <w:rtl w:val="0"/>
          </w:rPr>
          <w:fldChar w:fldCharType="separate"/>
        </w:r>
        <w:r w:rsidR="004E4BFB">
          <w:rPr>
            <w:noProof/>
            <w:webHidden/>
            <w:cs w:val="0"/>
            <w:lang w:bidi="ar-SA"/>
          </w:rPr>
          <w:t>77</w:t>
        </w:r>
        <w:r w:rsidR="006B654A">
          <w:rPr>
            <w:noProof/>
            <w:webHidden/>
            <w:rtl w:val="0"/>
          </w:rPr>
          <w:fldChar w:fldCharType="end"/>
        </w:r>
      </w:hyperlink>
    </w:p>
    <w:p w:rsidR="002D64E3" w:rsidRDefault="00785D06">
      <w:pPr>
        <w:pStyle w:val="TableofFigures"/>
        <w:tabs>
          <w:tab w:val="clear" w:pos="8778"/>
          <w:tab w:val="right" w:leader="dot" w:pos="8788"/>
        </w:tabs>
        <w:spacing w:line="240" w:lineRule="auto"/>
        <w:rPr>
          <w:cs w:val="0"/>
        </w:rPr>
      </w:pPr>
      <w:hyperlink w:anchor="_Toc239015174" w:history="1">
        <w:r w:rsidR="006B654A">
          <w:rPr>
            <w:rStyle w:val="Hyperlink"/>
            <w:b/>
            <w:bCs/>
            <w:noProof/>
            <w:rtl w:val="0"/>
            <w:cs w:val="0"/>
          </w:rPr>
          <w:t>ABSTRACT</w:t>
        </w:r>
        <w:r w:rsidR="006B654A">
          <w:rPr>
            <w:noProof/>
            <w:webHidden/>
            <w:cs w:val="0"/>
          </w:rPr>
          <w:tab/>
        </w:r>
        <w:r w:rsidR="006B654A">
          <w:rPr>
            <w:noProof/>
            <w:webHidden/>
            <w:rtl w:val="0"/>
          </w:rPr>
          <w:fldChar w:fldCharType="begin"/>
        </w:r>
        <w:r w:rsidR="006B654A">
          <w:rPr>
            <w:noProof/>
            <w:webHidden/>
            <w:rtl w:val="0"/>
            <w:cs w:val="0"/>
          </w:rPr>
          <w:instrText xml:space="preserve"> PAGEREF _Toc239015174 \h </w:instrText>
        </w:r>
        <w:r w:rsidR="006B654A">
          <w:rPr>
            <w:noProof/>
            <w:webHidden/>
            <w:rtl w:val="0"/>
          </w:rPr>
        </w:r>
        <w:r w:rsidR="006B654A">
          <w:rPr>
            <w:noProof/>
            <w:webHidden/>
            <w:rtl w:val="0"/>
          </w:rPr>
          <w:fldChar w:fldCharType="separate"/>
        </w:r>
        <w:r w:rsidR="004E4BFB">
          <w:rPr>
            <w:noProof/>
            <w:webHidden/>
            <w:cs w:val="0"/>
            <w:lang w:bidi="ar-SA"/>
          </w:rPr>
          <w:t>83</w:t>
        </w:r>
        <w:r w:rsidR="006B654A">
          <w:rPr>
            <w:noProof/>
            <w:webHidden/>
            <w:rtl w:val="0"/>
          </w:rPr>
          <w:fldChar w:fldCharType="end"/>
        </w:r>
      </w:hyperlink>
    </w:p>
    <w:p w:rsidR="009D4143" w:rsidRDefault="009D4143" w:rsidP="009D4143">
      <w:pPr>
        <w:pStyle w:val="Heading1"/>
        <w:keepLines/>
        <w:spacing w:after="80" w:line="276" w:lineRule="auto"/>
        <w:rPr>
          <w:cs w:val="0"/>
        </w:rPr>
      </w:pPr>
      <w:bookmarkStart w:id="0" w:name="_Toc239431966"/>
    </w:p>
    <w:p w:rsidR="006B654A" w:rsidRDefault="006B654A" w:rsidP="00D419F3">
      <w:pPr>
        <w:pStyle w:val="Heading1"/>
        <w:keepLines/>
        <w:spacing w:after="80" w:line="276" w:lineRule="auto"/>
        <w:jc w:val="center"/>
        <w:rPr>
          <w:cs w:val="0"/>
        </w:rPr>
      </w:pPr>
      <w:r w:rsidRPr="00323012">
        <w:rPr>
          <w:cs w:val="0"/>
        </w:rPr>
        <w:t>فهرست جداول</w:t>
      </w:r>
      <w:bookmarkEnd w:id="0"/>
    </w:p>
    <w:p w:rsidR="00D419F3" w:rsidRDefault="006B654A" w:rsidP="003960F0">
      <w:pPr>
        <w:pStyle w:val="TableofFigures"/>
        <w:spacing w:line="240" w:lineRule="auto"/>
        <w:rPr>
          <w:rFonts w:asciiTheme="minorHAnsi" w:eastAsiaTheme="minorEastAsia" w:hAnsiTheme="minorHAnsi" w:cstheme="minorBidi"/>
          <w:noProof/>
          <w:color w:val="auto"/>
          <w:sz w:val="22"/>
          <w:szCs w:val="22"/>
          <w:cs w:val="0"/>
          <w:lang w:bidi="ar-SA"/>
        </w:rPr>
      </w:pPr>
      <w:r>
        <w:fldChar w:fldCharType="begin"/>
      </w:r>
      <w:r>
        <w:rPr>
          <w:cs w:val="0"/>
        </w:rPr>
        <w:instrText xml:space="preserve"> TOC \h \z \c "جدول" </w:instrText>
      </w:r>
      <w:r>
        <w:fldChar w:fldCharType="separate"/>
      </w:r>
      <w:hyperlink w:anchor="_Toc239451794" w:history="1">
        <w:r w:rsidR="00D419F3" w:rsidRPr="00D024E4">
          <w:rPr>
            <w:rStyle w:val="Hyperlink"/>
            <w:noProof/>
            <w:cs w:val="0"/>
          </w:rPr>
          <w:t>جدول ۴-1-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جنس</w:t>
        </w:r>
        <w:r w:rsidR="00D419F3" w:rsidRPr="00D024E4">
          <w:rPr>
            <w:rStyle w:val="Hyperlink"/>
            <w:rFonts w:hint="cs"/>
            <w:noProof/>
            <w:cs w:val="0"/>
          </w:rPr>
          <w:t>ی</w:t>
        </w:r>
        <w:r w:rsidR="00D419F3" w:rsidRPr="00D024E4">
          <w:rPr>
            <w:rStyle w:val="Hyperlink"/>
            <w:rFonts w:hint="eastAsia"/>
            <w:noProof/>
            <w:cs w:val="0"/>
          </w:rPr>
          <w:t>ت</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_Toc239451794 \h </w:instrText>
        </w:r>
        <w:r w:rsidR="00D419F3">
          <w:rPr>
            <w:noProof/>
            <w:webHidden/>
            <w:rtl w:val="0"/>
          </w:rPr>
        </w:r>
        <w:r w:rsidR="00D419F3">
          <w:rPr>
            <w:noProof/>
            <w:webHidden/>
            <w:rtl w:val="0"/>
          </w:rPr>
          <w:fldChar w:fldCharType="separate"/>
        </w:r>
        <w:r w:rsidR="004E4BFB">
          <w:rPr>
            <w:noProof/>
            <w:webHidden/>
            <w:cs w:val="0"/>
            <w:lang w:bidi="ar-SA"/>
          </w:rPr>
          <w:t>63</w:t>
        </w:r>
        <w:r w:rsidR="00D419F3">
          <w:rPr>
            <w:noProof/>
            <w:webHidden/>
            <w:rtl w:val="0"/>
          </w:rPr>
          <w:fldChar w:fldCharType="end"/>
        </w:r>
      </w:hyperlink>
    </w:p>
    <w:p w:rsidR="00D419F3" w:rsidRDefault="00785D06"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5" w:history="1">
        <w:r w:rsidR="00D419F3" w:rsidRPr="00D024E4">
          <w:rPr>
            <w:rStyle w:val="Hyperlink"/>
            <w:noProof/>
            <w:cs w:val="0"/>
          </w:rPr>
          <w:t>جدول ۴-2-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وضع</w:t>
        </w:r>
        <w:r w:rsidR="00D419F3" w:rsidRPr="00D024E4">
          <w:rPr>
            <w:rStyle w:val="Hyperlink"/>
            <w:rFonts w:hint="cs"/>
            <w:noProof/>
            <w:cs w:val="0"/>
          </w:rPr>
          <w:t>ی</w:t>
        </w:r>
        <w:r w:rsidR="00D419F3" w:rsidRPr="00D024E4">
          <w:rPr>
            <w:rStyle w:val="Hyperlink"/>
            <w:rFonts w:hint="eastAsia"/>
            <w:noProof/>
            <w:cs w:val="0"/>
          </w:rPr>
          <w:t>ت</w:t>
        </w:r>
        <w:r w:rsidR="00D419F3" w:rsidRPr="00D024E4">
          <w:rPr>
            <w:rStyle w:val="Hyperlink"/>
            <w:noProof/>
            <w:cs w:val="0"/>
          </w:rPr>
          <w:t xml:space="preserve"> تأهل</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_Toc239451795 \h </w:instrText>
        </w:r>
        <w:r w:rsidR="00D419F3">
          <w:rPr>
            <w:noProof/>
            <w:webHidden/>
            <w:rtl w:val="0"/>
          </w:rPr>
        </w:r>
        <w:r w:rsidR="00D419F3">
          <w:rPr>
            <w:noProof/>
            <w:webHidden/>
            <w:rtl w:val="0"/>
          </w:rPr>
          <w:fldChar w:fldCharType="separate"/>
        </w:r>
        <w:r w:rsidR="004E4BFB">
          <w:rPr>
            <w:noProof/>
            <w:webHidden/>
            <w:cs w:val="0"/>
            <w:lang w:bidi="ar-SA"/>
          </w:rPr>
          <w:t>63</w:t>
        </w:r>
        <w:r w:rsidR="00D419F3">
          <w:rPr>
            <w:noProof/>
            <w:webHidden/>
            <w:rtl w:val="0"/>
          </w:rPr>
          <w:fldChar w:fldCharType="end"/>
        </w:r>
      </w:hyperlink>
    </w:p>
    <w:p w:rsidR="00D419F3" w:rsidRDefault="00785D06"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6" w:history="1">
        <w:r w:rsidR="00D419F3" w:rsidRPr="00D024E4">
          <w:rPr>
            <w:rStyle w:val="Hyperlink"/>
            <w:noProof/>
            <w:cs w:val="0"/>
          </w:rPr>
          <w:t>جدول ۴-3- فراوان</w:t>
        </w:r>
        <w:r w:rsidR="00D419F3" w:rsidRPr="00D024E4">
          <w:rPr>
            <w:rStyle w:val="Hyperlink"/>
            <w:rFonts w:hint="cs"/>
            <w:noProof/>
            <w:cs w:val="0"/>
          </w:rPr>
          <w:t>ی</w:t>
        </w:r>
        <w:r w:rsidR="00D419F3" w:rsidRPr="00D024E4">
          <w:rPr>
            <w:rStyle w:val="Hyperlink"/>
            <w:noProof/>
            <w:cs w:val="0"/>
          </w:rPr>
          <w:t xml:space="preserve"> و درصد شرکت کنندگان براساس م</w:t>
        </w:r>
        <w:r w:rsidR="00D419F3" w:rsidRPr="00D024E4">
          <w:rPr>
            <w:rStyle w:val="Hyperlink"/>
            <w:rFonts w:hint="cs"/>
            <w:noProof/>
            <w:cs w:val="0"/>
          </w:rPr>
          <w:t>ی</w:t>
        </w:r>
        <w:r w:rsidR="00D419F3" w:rsidRPr="00D024E4">
          <w:rPr>
            <w:rStyle w:val="Hyperlink"/>
            <w:rFonts w:hint="eastAsia"/>
            <w:noProof/>
            <w:cs w:val="0"/>
          </w:rPr>
          <w:t>زان</w:t>
        </w:r>
        <w:r w:rsidR="00D419F3" w:rsidRPr="00D024E4">
          <w:rPr>
            <w:rStyle w:val="Hyperlink"/>
            <w:noProof/>
            <w:cs w:val="0"/>
          </w:rPr>
          <w:t xml:space="preserve"> تحص</w:t>
        </w:r>
        <w:r w:rsidR="00D419F3" w:rsidRPr="00D024E4">
          <w:rPr>
            <w:rStyle w:val="Hyperlink"/>
            <w:rFonts w:hint="cs"/>
            <w:noProof/>
            <w:cs w:val="0"/>
          </w:rPr>
          <w:t>ی</w:t>
        </w:r>
        <w:r w:rsidR="00D419F3" w:rsidRPr="00D024E4">
          <w:rPr>
            <w:rStyle w:val="Hyperlink"/>
            <w:rFonts w:hint="eastAsia"/>
            <w:noProof/>
            <w:cs w:val="0"/>
          </w:rPr>
          <w:t>لات</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_Toc239451796 \h </w:instrText>
        </w:r>
        <w:r w:rsidR="00D419F3">
          <w:rPr>
            <w:noProof/>
            <w:webHidden/>
            <w:rtl w:val="0"/>
          </w:rPr>
        </w:r>
        <w:r w:rsidR="00D419F3">
          <w:rPr>
            <w:noProof/>
            <w:webHidden/>
            <w:rtl w:val="0"/>
          </w:rPr>
          <w:fldChar w:fldCharType="separate"/>
        </w:r>
        <w:r w:rsidR="004E4BFB">
          <w:rPr>
            <w:noProof/>
            <w:webHidden/>
            <w:cs w:val="0"/>
            <w:lang w:bidi="ar-SA"/>
          </w:rPr>
          <w:t>63</w:t>
        </w:r>
        <w:r w:rsidR="00D419F3">
          <w:rPr>
            <w:noProof/>
            <w:webHidden/>
            <w:rtl w:val="0"/>
          </w:rPr>
          <w:fldChar w:fldCharType="end"/>
        </w:r>
      </w:hyperlink>
    </w:p>
    <w:p w:rsidR="00D419F3" w:rsidRDefault="00785D06"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7" w:history="1">
        <w:r w:rsidR="00D419F3" w:rsidRPr="00D024E4">
          <w:rPr>
            <w:rStyle w:val="Hyperlink"/>
            <w:noProof/>
            <w:cs w:val="0"/>
          </w:rPr>
          <w:t>جدول ۴-4-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سن شرکت کنندگان پژوهش</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_Toc239451797 \h </w:instrText>
        </w:r>
        <w:r w:rsidR="00D419F3">
          <w:rPr>
            <w:noProof/>
            <w:webHidden/>
            <w:rtl w:val="0"/>
          </w:rPr>
        </w:r>
        <w:r w:rsidR="00D419F3">
          <w:rPr>
            <w:noProof/>
            <w:webHidden/>
            <w:rtl w:val="0"/>
          </w:rPr>
          <w:fldChar w:fldCharType="separate"/>
        </w:r>
        <w:r w:rsidR="004E4BFB">
          <w:rPr>
            <w:noProof/>
            <w:webHidden/>
            <w:cs w:val="0"/>
            <w:lang w:bidi="ar-SA"/>
          </w:rPr>
          <w:t>64</w:t>
        </w:r>
        <w:r w:rsidR="00D419F3">
          <w:rPr>
            <w:noProof/>
            <w:webHidden/>
            <w:rtl w:val="0"/>
          </w:rPr>
          <w:fldChar w:fldCharType="end"/>
        </w:r>
      </w:hyperlink>
    </w:p>
    <w:p w:rsidR="00D419F3" w:rsidRDefault="00785D06"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8" w:history="1">
        <w:r w:rsidR="00D419F3" w:rsidRPr="00D024E4">
          <w:rPr>
            <w:rStyle w:val="Hyperlink"/>
            <w:noProof/>
            <w:cs w:val="0"/>
          </w:rPr>
          <w:t>جدول ۴-5-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پژوهش</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_Toc239451798 \h </w:instrText>
        </w:r>
        <w:r w:rsidR="00D419F3">
          <w:rPr>
            <w:noProof/>
            <w:webHidden/>
            <w:rtl w:val="0"/>
          </w:rPr>
        </w:r>
        <w:r w:rsidR="00D419F3">
          <w:rPr>
            <w:noProof/>
            <w:webHidden/>
            <w:rtl w:val="0"/>
          </w:rPr>
          <w:fldChar w:fldCharType="separate"/>
        </w:r>
        <w:r w:rsidR="004E4BFB">
          <w:rPr>
            <w:noProof/>
            <w:webHidden/>
            <w:cs w:val="0"/>
            <w:lang w:bidi="ar-SA"/>
          </w:rPr>
          <w:t>64</w:t>
        </w:r>
        <w:r w:rsidR="00D419F3">
          <w:rPr>
            <w:noProof/>
            <w:webHidden/>
            <w:rtl w:val="0"/>
          </w:rPr>
          <w:fldChar w:fldCharType="end"/>
        </w:r>
      </w:hyperlink>
    </w:p>
    <w:p w:rsidR="00D419F3" w:rsidRDefault="00785D06"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9" w:history="1">
        <w:r w:rsidR="00D419F3" w:rsidRPr="00D024E4">
          <w:rPr>
            <w:rStyle w:val="Hyperlink"/>
            <w:noProof/>
            <w:cs w:val="0"/>
          </w:rPr>
          <w:t>جدول ۴-6-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همبستگ</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رسون</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sidRPr="00D024E4">
          <w:rPr>
            <w:rStyle w:val="Hyperlink"/>
            <w:noProof/>
            <w:cs w:val="0"/>
          </w:rPr>
          <w:t xml:space="preserve"> هوش معنو</w:t>
        </w:r>
        <w:r w:rsidR="00D419F3" w:rsidRPr="00D024E4">
          <w:rPr>
            <w:rStyle w:val="Hyperlink"/>
            <w:rFonts w:hint="cs"/>
            <w:noProof/>
            <w:cs w:val="0"/>
          </w:rPr>
          <w:t>ی</w:t>
        </w:r>
        <w:r w:rsidR="00D419F3" w:rsidRPr="00D024E4">
          <w:rPr>
            <w:rStyle w:val="Hyperlink"/>
            <w:noProof/>
            <w:cs w:val="0"/>
          </w:rPr>
          <w:t xml:space="preserve"> و اضطراب مرگ سالمندان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_Toc239451799 \h </w:instrText>
        </w:r>
        <w:r w:rsidR="00D419F3">
          <w:rPr>
            <w:noProof/>
            <w:webHidden/>
            <w:rtl w:val="0"/>
          </w:rPr>
        </w:r>
        <w:r w:rsidR="00D419F3">
          <w:rPr>
            <w:noProof/>
            <w:webHidden/>
            <w:rtl w:val="0"/>
          </w:rPr>
          <w:fldChar w:fldCharType="separate"/>
        </w:r>
        <w:r w:rsidR="004E4BFB">
          <w:rPr>
            <w:noProof/>
            <w:webHidden/>
            <w:cs w:val="0"/>
            <w:lang w:bidi="ar-SA"/>
          </w:rPr>
          <w:t>65</w:t>
        </w:r>
        <w:r w:rsidR="00D419F3">
          <w:rPr>
            <w:noProof/>
            <w:webHidden/>
            <w:rtl w:val="0"/>
          </w:rPr>
          <w:fldChar w:fldCharType="end"/>
        </w:r>
      </w:hyperlink>
    </w:p>
    <w:p w:rsidR="00D419F3" w:rsidRDefault="00785D06"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800" w:history="1">
        <w:r w:rsidR="00D419F3" w:rsidRPr="00D024E4">
          <w:rPr>
            <w:rStyle w:val="Hyperlink"/>
            <w:noProof/>
            <w:cs w:val="0"/>
          </w:rPr>
          <w:t>جدول ۴-7-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همبستگ</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رسون</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sidRPr="00D024E4">
          <w:rPr>
            <w:rStyle w:val="Hyperlink"/>
            <w:noProof/>
            <w:cs w:val="0"/>
          </w:rPr>
          <w:t xml:space="preserve"> اضطراب سلامت</w:t>
        </w:r>
        <w:r w:rsidR="00D419F3" w:rsidRPr="00D024E4">
          <w:rPr>
            <w:rStyle w:val="Hyperlink"/>
            <w:rFonts w:hint="cs"/>
            <w:noProof/>
            <w:cs w:val="0"/>
          </w:rPr>
          <w:t>ی</w:t>
        </w:r>
        <w:r w:rsidR="00D419F3" w:rsidRPr="00D024E4">
          <w:rPr>
            <w:rStyle w:val="Hyperlink"/>
            <w:noProof/>
            <w:cs w:val="0"/>
          </w:rPr>
          <w:t xml:space="preserve"> و اضطراب مرگ سالمندان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_Toc239451800 \h </w:instrText>
        </w:r>
        <w:r w:rsidR="00D419F3">
          <w:rPr>
            <w:noProof/>
            <w:webHidden/>
            <w:rtl w:val="0"/>
          </w:rPr>
        </w:r>
        <w:r w:rsidR="00D419F3">
          <w:rPr>
            <w:noProof/>
            <w:webHidden/>
            <w:rtl w:val="0"/>
          </w:rPr>
          <w:fldChar w:fldCharType="separate"/>
        </w:r>
        <w:r w:rsidR="004E4BFB">
          <w:rPr>
            <w:noProof/>
            <w:webHidden/>
            <w:cs w:val="0"/>
            <w:lang w:bidi="ar-SA"/>
          </w:rPr>
          <w:t>66</w:t>
        </w:r>
        <w:r w:rsidR="00D419F3">
          <w:rPr>
            <w:noProof/>
            <w:webHidden/>
            <w:rtl w:val="0"/>
          </w:rPr>
          <w:fldChar w:fldCharType="end"/>
        </w:r>
      </w:hyperlink>
    </w:p>
    <w:p w:rsidR="00D419F3" w:rsidRDefault="00785D06"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801" w:history="1">
        <w:r w:rsidR="00D419F3" w:rsidRPr="00D024E4">
          <w:rPr>
            <w:rStyle w:val="Hyperlink"/>
            <w:noProof/>
            <w:cs w:val="0"/>
          </w:rPr>
          <w:t>جدول ۴-8- خلاصه مدل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و مشخصه ها</w:t>
        </w:r>
        <w:r w:rsidR="00D419F3" w:rsidRPr="00D024E4">
          <w:rPr>
            <w:rStyle w:val="Hyperlink"/>
            <w:rFonts w:hint="cs"/>
            <w:noProof/>
            <w:cs w:val="0"/>
          </w:rPr>
          <w:t>ی</w:t>
        </w:r>
        <w:r w:rsidR="00D419F3" w:rsidRPr="00D024E4">
          <w:rPr>
            <w:rStyle w:val="Hyperlink"/>
            <w:noProof/>
            <w:cs w:val="0"/>
          </w:rPr>
          <w:t xml:space="preserve">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اضطراب مرگ بر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ش</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_Toc239451801 \h </w:instrText>
        </w:r>
        <w:r w:rsidR="00D419F3">
          <w:rPr>
            <w:noProof/>
            <w:webHidden/>
            <w:rtl w:val="0"/>
          </w:rPr>
        </w:r>
        <w:r w:rsidR="00D419F3">
          <w:rPr>
            <w:noProof/>
            <w:webHidden/>
            <w:rtl w:val="0"/>
          </w:rPr>
          <w:fldChar w:fldCharType="separate"/>
        </w:r>
        <w:r w:rsidR="004E4BFB">
          <w:rPr>
            <w:noProof/>
            <w:webHidden/>
            <w:cs w:val="0"/>
            <w:lang w:bidi="ar-SA"/>
          </w:rPr>
          <w:t>67</w:t>
        </w:r>
        <w:r w:rsidR="00D419F3">
          <w:rPr>
            <w:noProof/>
            <w:webHidden/>
            <w:rtl w:val="0"/>
          </w:rPr>
          <w:fldChar w:fldCharType="end"/>
        </w:r>
      </w:hyperlink>
    </w:p>
    <w:p w:rsidR="00D419F3" w:rsidRDefault="00785D06"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802" w:history="1">
        <w:r w:rsidR="00D419F3" w:rsidRPr="00D024E4">
          <w:rPr>
            <w:rStyle w:val="Hyperlink"/>
            <w:noProof/>
            <w:cs w:val="0"/>
          </w:rPr>
          <w:t>جدول ۴-9-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گام به گام اضطراب مرگ بر رو</w:t>
        </w:r>
        <w:r w:rsidR="00D419F3" w:rsidRPr="00D024E4">
          <w:rPr>
            <w:rStyle w:val="Hyperlink"/>
            <w:rFonts w:hint="cs"/>
            <w:noProof/>
            <w:cs w:val="0"/>
          </w:rPr>
          <w:t>ی</w:t>
        </w:r>
        <w:r w:rsidR="00D419F3" w:rsidRPr="00D024E4">
          <w:rPr>
            <w:rStyle w:val="Hyperlink"/>
            <w:noProof/>
            <w:cs w:val="0"/>
          </w:rPr>
          <w:t xml:space="preserve">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ش</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_Toc239451802 \h </w:instrText>
        </w:r>
        <w:r w:rsidR="00D419F3">
          <w:rPr>
            <w:noProof/>
            <w:webHidden/>
            <w:rtl w:val="0"/>
          </w:rPr>
        </w:r>
        <w:r w:rsidR="00D419F3">
          <w:rPr>
            <w:noProof/>
            <w:webHidden/>
            <w:rtl w:val="0"/>
          </w:rPr>
          <w:fldChar w:fldCharType="separate"/>
        </w:r>
        <w:r w:rsidR="004E4BFB">
          <w:rPr>
            <w:noProof/>
            <w:webHidden/>
            <w:cs w:val="0"/>
            <w:lang w:bidi="ar-SA"/>
          </w:rPr>
          <w:t>68</w:t>
        </w:r>
        <w:r w:rsidR="00D419F3">
          <w:rPr>
            <w:noProof/>
            <w:webHidden/>
            <w:rtl w:val="0"/>
          </w:rPr>
          <w:fldChar w:fldCharType="end"/>
        </w:r>
      </w:hyperlink>
    </w:p>
    <w:p w:rsidR="006B654A" w:rsidRDefault="006B654A" w:rsidP="004118A0">
      <w:pPr>
        <w:pStyle w:val="TableofFigures"/>
        <w:spacing w:line="240" w:lineRule="auto"/>
        <w:rPr>
          <w:rFonts w:asciiTheme="minorHAnsi" w:eastAsiaTheme="minorEastAsia" w:hAnsiTheme="minorHAnsi" w:cstheme="minorBidi"/>
          <w:noProof/>
          <w:color w:val="auto"/>
          <w:sz w:val="22"/>
          <w:szCs w:val="22"/>
          <w:cs w:val="0"/>
          <w:lang w:bidi="ar-SA"/>
        </w:rPr>
      </w:pPr>
      <w:r>
        <w:fldChar w:fldCharType="end"/>
      </w:r>
    </w:p>
    <w:p w:rsidR="00254F2A" w:rsidRDefault="00254F2A" w:rsidP="006B654A">
      <w:pPr>
        <w:pStyle w:val="Heading1"/>
        <w:keepLines/>
        <w:spacing w:after="80" w:line="276" w:lineRule="auto"/>
        <w:rPr>
          <w:cs w:val="0"/>
        </w:rPr>
      </w:pPr>
      <w:bookmarkStart w:id="1" w:name="_Toc239431967"/>
    </w:p>
    <w:p w:rsidR="006B654A" w:rsidRDefault="006B654A" w:rsidP="00D419F3">
      <w:pPr>
        <w:pStyle w:val="Heading1"/>
        <w:keepLines/>
        <w:spacing w:after="80" w:line="276" w:lineRule="auto"/>
        <w:jc w:val="center"/>
        <w:rPr>
          <w:cs w:val="0"/>
        </w:rPr>
      </w:pPr>
      <w:r w:rsidRPr="00323012">
        <w:rPr>
          <w:cs w:val="0"/>
        </w:rPr>
        <w:t>فهرست اشکال</w:t>
      </w:r>
      <w:bookmarkEnd w:id="1"/>
    </w:p>
    <w:p w:rsidR="006B654A" w:rsidRDefault="00785D06" w:rsidP="004118A0">
      <w:pPr>
        <w:pStyle w:val="TableofFigures"/>
        <w:tabs>
          <w:tab w:val="clear" w:pos="8778"/>
          <w:tab w:val="right" w:leader="dot" w:pos="8788"/>
        </w:tabs>
        <w:spacing w:line="240" w:lineRule="auto"/>
        <w:rPr>
          <w:cs w:val="0"/>
        </w:rPr>
      </w:pPr>
      <w:hyperlink w:anchor="_TocFig001" w:history="1">
        <w:r w:rsidR="006B654A">
          <w:rPr>
            <w:rStyle w:val="Hyperlink"/>
            <w:noProof/>
            <w:cs w:val="0"/>
          </w:rPr>
          <w:t>شکل ۱- درختواره نظریه‌های سالمندی (شاخه زیست‌شناختی، روان‌شناختی و جامعه‌شناختی)</w:t>
        </w:r>
        <w:r w:rsidR="006B654A">
          <w:rPr>
            <w:noProof/>
            <w:webHidden/>
            <w:cs w:val="0"/>
          </w:rPr>
          <w:tab/>
        </w:r>
        <w:r w:rsidR="006B654A">
          <w:rPr>
            <w:noProof/>
            <w:webHidden/>
            <w:rtl w:val="0"/>
          </w:rPr>
          <w:fldChar w:fldCharType="begin"/>
        </w:r>
        <w:r w:rsidR="006B654A">
          <w:rPr>
            <w:noProof/>
            <w:webHidden/>
            <w:rtl w:val="0"/>
            <w:cs w:val="0"/>
          </w:rPr>
          <w:instrText xml:space="preserve"> PAGEREF _TocFig001 \h </w:instrText>
        </w:r>
        <w:r w:rsidR="006B654A">
          <w:rPr>
            <w:noProof/>
            <w:webHidden/>
            <w:rtl w:val="0"/>
          </w:rPr>
        </w:r>
        <w:r w:rsidR="006B654A">
          <w:rPr>
            <w:noProof/>
            <w:webHidden/>
            <w:rtl w:val="0"/>
          </w:rPr>
          <w:fldChar w:fldCharType="separate"/>
        </w:r>
        <w:r w:rsidR="004E4BFB">
          <w:rPr>
            <w:noProof/>
            <w:webHidden/>
            <w:cs w:val="0"/>
            <w:lang w:bidi="ar-SA"/>
          </w:rPr>
          <w:t>16</w:t>
        </w:r>
        <w:r w:rsidR="006B654A">
          <w:rPr>
            <w:noProof/>
            <w:webHidden/>
            <w:rtl w:val="0"/>
          </w:rPr>
          <w:fldChar w:fldCharType="end"/>
        </w:r>
      </w:hyperlink>
    </w:p>
    <w:p w:rsidR="006B654A" w:rsidRDefault="00785D06" w:rsidP="004118A0">
      <w:pPr>
        <w:pStyle w:val="TableofFigures"/>
        <w:tabs>
          <w:tab w:val="clear" w:pos="8778"/>
          <w:tab w:val="right" w:leader="dot" w:pos="8788"/>
        </w:tabs>
        <w:spacing w:line="240" w:lineRule="auto"/>
        <w:rPr>
          <w:cs w:val="0"/>
        </w:rPr>
      </w:pPr>
      <w:hyperlink w:anchor="_TocFig002" w:history="1">
        <w:r w:rsidR="006B654A">
          <w:rPr>
            <w:rStyle w:val="Hyperlink"/>
            <w:noProof/>
            <w:cs w:val="0"/>
          </w:rPr>
          <w:t>شکل ۲- درختواره اضطراب مرگ (نظریه‌ها، ابعاد، عوامل و پیامدها)</w:t>
        </w:r>
        <w:r w:rsidR="006B654A">
          <w:rPr>
            <w:noProof/>
            <w:webHidden/>
            <w:cs w:val="0"/>
          </w:rPr>
          <w:tab/>
        </w:r>
        <w:r w:rsidR="006B654A">
          <w:rPr>
            <w:noProof/>
            <w:webHidden/>
            <w:rtl w:val="0"/>
          </w:rPr>
          <w:fldChar w:fldCharType="begin"/>
        </w:r>
        <w:r w:rsidR="006B654A">
          <w:rPr>
            <w:noProof/>
            <w:webHidden/>
            <w:rtl w:val="0"/>
            <w:cs w:val="0"/>
          </w:rPr>
          <w:instrText xml:space="preserve"> PAGEREF _TocFig002 \h </w:instrText>
        </w:r>
        <w:r w:rsidR="006B654A">
          <w:rPr>
            <w:noProof/>
            <w:webHidden/>
            <w:rtl w:val="0"/>
          </w:rPr>
        </w:r>
        <w:r w:rsidR="006B654A">
          <w:rPr>
            <w:noProof/>
            <w:webHidden/>
            <w:rtl w:val="0"/>
          </w:rPr>
          <w:fldChar w:fldCharType="separate"/>
        </w:r>
        <w:r w:rsidR="004E4BFB">
          <w:rPr>
            <w:noProof/>
            <w:webHidden/>
            <w:cs w:val="0"/>
            <w:lang w:bidi="ar-SA"/>
          </w:rPr>
          <w:t>24</w:t>
        </w:r>
        <w:r w:rsidR="006B654A">
          <w:rPr>
            <w:noProof/>
            <w:webHidden/>
            <w:rtl w:val="0"/>
          </w:rPr>
          <w:fldChar w:fldCharType="end"/>
        </w:r>
      </w:hyperlink>
    </w:p>
    <w:p w:rsidR="006B654A" w:rsidRDefault="00785D06" w:rsidP="004118A0">
      <w:pPr>
        <w:pStyle w:val="TableofFigures"/>
        <w:tabs>
          <w:tab w:val="clear" w:pos="8778"/>
          <w:tab w:val="right" w:leader="dot" w:pos="8788"/>
        </w:tabs>
        <w:spacing w:line="240" w:lineRule="auto"/>
        <w:rPr>
          <w:cs w:val="0"/>
        </w:rPr>
      </w:pPr>
      <w:hyperlink w:anchor="_TocFig003" w:history="1">
        <w:r w:rsidR="006B654A">
          <w:rPr>
            <w:rStyle w:val="Hyperlink"/>
            <w:noProof/>
            <w:cs w:val="0"/>
          </w:rPr>
          <w:t>شکل ۳- درختواره هوش معنوی (مفهوم، فضیلت‌گرایی، عوامل و مدل چهارعاملی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_TocFig003 \h </w:instrText>
        </w:r>
        <w:r w:rsidR="006B654A">
          <w:rPr>
            <w:noProof/>
            <w:webHidden/>
            <w:rtl w:val="0"/>
          </w:rPr>
        </w:r>
        <w:r w:rsidR="006B654A">
          <w:rPr>
            <w:noProof/>
            <w:webHidden/>
            <w:rtl w:val="0"/>
          </w:rPr>
          <w:fldChar w:fldCharType="separate"/>
        </w:r>
        <w:r w:rsidR="004E4BFB">
          <w:rPr>
            <w:noProof/>
            <w:webHidden/>
            <w:cs w:val="0"/>
            <w:lang w:bidi="ar-SA"/>
          </w:rPr>
          <w:t>29</w:t>
        </w:r>
        <w:r w:rsidR="006B654A">
          <w:rPr>
            <w:noProof/>
            <w:webHidden/>
            <w:rtl w:val="0"/>
          </w:rPr>
          <w:fldChar w:fldCharType="end"/>
        </w:r>
      </w:hyperlink>
    </w:p>
    <w:p w:rsidR="007A0CC6" w:rsidRDefault="00785D06" w:rsidP="004118A0">
      <w:pPr>
        <w:pStyle w:val="TableofFigures"/>
        <w:spacing w:line="240" w:lineRule="auto"/>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hyperlink w:anchor="_TocFig004" w:history="1">
        <w:r w:rsidR="006B654A">
          <w:rPr>
            <w:rStyle w:val="Hyperlink"/>
            <w:noProof/>
            <w:cs w:val="0"/>
          </w:rPr>
          <w:t>شکل ۴- درختواره اضطراب سلامت (مفهوم، مدل‌های نظری، عوامل و مداخلات)</w:t>
        </w:r>
        <w:r w:rsidR="006B654A">
          <w:rPr>
            <w:noProof/>
            <w:webHidden/>
            <w:cs w:val="0"/>
          </w:rPr>
          <w:tab/>
        </w:r>
        <w:r w:rsidR="006B654A">
          <w:rPr>
            <w:noProof/>
            <w:webHidden/>
            <w:rtl w:val="0"/>
          </w:rPr>
          <w:fldChar w:fldCharType="begin"/>
        </w:r>
        <w:r w:rsidR="006B654A">
          <w:rPr>
            <w:noProof/>
            <w:webHidden/>
            <w:rtl w:val="0"/>
            <w:cs w:val="0"/>
          </w:rPr>
          <w:instrText xml:space="preserve"> PAGEREF _TocFig004 \h </w:instrText>
        </w:r>
        <w:r w:rsidR="006B654A">
          <w:rPr>
            <w:noProof/>
            <w:webHidden/>
            <w:rtl w:val="0"/>
          </w:rPr>
        </w:r>
        <w:r w:rsidR="006B654A">
          <w:rPr>
            <w:noProof/>
            <w:webHidden/>
            <w:rtl w:val="0"/>
          </w:rPr>
          <w:fldChar w:fldCharType="separate"/>
        </w:r>
        <w:r w:rsidR="004E4BFB">
          <w:rPr>
            <w:noProof/>
            <w:webHidden/>
            <w:cs w:val="0"/>
            <w:lang w:bidi="ar-SA"/>
          </w:rPr>
          <w:t>38</w:t>
        </w:r>
        <w:r w:rsidR="006B654A">
          <w:rPr>
            <w:noProof/>
            <w:webHidden/>
            <w:rtl w:val="0"/>
          </w:rPr>
          <w:fldChar w:fldCharType="end"/>
        </w:r>
      </w:hyperlink>
    </w:p>
    <w:p w:rsidR="007A0CC6" w:rsidRDefault="007A0CC6" w:rsidP="007A0CC6">
      <w:pPr>
        <w:rPr>
          <w:rFonts w:ascii="IranNastaliq" w:hAnsi="IranNastaliq" w:cs="IranNastaliq"/>
          <w:sz w:val="40"/>
          <w:szCs w:val="40"/>
          <w:cs w:val="0"/>
        </w:rPr>
        <w:sectPr w:rsidR="007A0CC6" w:rsidSect="002700C9">
          <w:footerReference w:type="default" r:id="rId10"/>
          <w:footnotePr>
            <w:numRestart w:val="eachPage"/>
          </w:footnotePr>
          <w:pgSz w:w="11906" w:h="16838" w:code="9"/>
          <w:pgMar w:top="1417" w:right="1561" w:bottom="1417" w:left="1277" w:header="709" w:footer="567" w:gutter="0"/>
          <w:pgNumType w:fmt="arabicAlpha" w:start="1"/>
          <w:cols w:space="708"/>
          <w:bidi/>
          <w:rtlGutter/>
          <w:docGrid w:linePitch="381"/>
        </w:sectPr>
      </w:pPr>
    </w:p>
    <w:p w:rsidR="008908D0" w:rsidRDefault="002D5E38" w:rsidP="00D419F3">
      <w:pPr>
        <w:pStyle w:val="Heading1"/>
        <w:keepLines/>
        <w:spacing w:after="80" w:line="276" w:lineRule="auto"/>
        <w:rPr>
          <w:color w:val="auto"/>
          <w:cs w:val="0"/>
        </w:rPr>
      </w:pPr>
      <w:bookmarkStart w:id="2" w:name="_چکیده"/>
      <w:bookmarkStart w:id="3" w:name="_Toc239015091"/>
      <w:bookmarkStart w:id="4" w:name="_Toc239431968"/>
      <w:bookmarkEnd w:id="2"/>
      <w:r>
        <w:rPr>
          <w:rFonts w:hint="cs"/>
          <w:cs w:val="0"/>
        </w:rPr>
        <w:lastRenderedPageBreak/>
        <w:t>چکیده</w:t>
      </w:r>
      <w:bookmarkEnd w:id="3"/>
      <w:bookmarkEnd w:id="4"/>
      <w:r>
        <w:rPr>
          <w:rFonts w:hint="cs"/>
          <w:cs w:val="0"/>
        </w:rPr>
        <w:t xml:space="preserve"> </w:t>
      </w:r>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به اثبات می‌رساند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w:t>
      </w:r>
      <w:r w:rsidR="002A4CFB">
        <w:rPr>
          <w:rFonts w:hint="cs"/>
          <w:cs w:val="0"/>
        </w:rPr>
        <w:t>(تهران)</w:t>
      </w:r>
      <w:r>
        <w:rPr>
          <w:rFonts w:hint="cs"/>
          <w:cs w:val="0"/>
        </w:rPr>
        <w:t xml:space="preserve"> در سال ۱۴۰۴ بود. بر اساس جدول کرجسی</w:t>
      </w:r>
      <w:r>
        <w:rPr>
          <w:rStyle w:val="FootnoteReference"/>
        </w:rPr>
        <w:footnoteReference w:id="1"/>
      </w:r>
      <w:r>
        <w:rPr>
          <w:rFonts w:hint="cs"/>
          <w:cs w:val="0"/>
        </w:rPr>
        <w:t xml:space="preserve"> و مورگان</w:t>
      </w:r>
      <w:r>
        <w:rPr>
          <w:rStyle w:val="FootnoteReference"/>
        </w:rPr>
        <w:footnoteReference w:id="2"/>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Style w:val="FootnoteReference"/>
        </w:rPr>
        <w:footnoteReference w:id="3"/>
      </w:r>
      <w:r>
        <w:rPr>
          <w:rFonts w:hint="cs"/>
          <w:cs w:val="0"/>
        </w:rPr>
        <w:t xml:space="preserve"> (۲۰۰۰)، پرسشنامه اضطراب سلامتی</w:t>
      </w:r>
      <w:r>
        <w:rPr>
          <w:rStyle w:val="FootnoteReference"/>
        </w:rPr>
        <w:footnoteReference w:id="4"/>
      </w:r>
      <w:r>
        <w:rPr>
          <w:rFonts w:hint="cs"/>
          <w:cs w:val="0"/>
        </w:rPr>
        <w:t xml:space="preserve"> سالکووسکیس</w:t>
      </w:r>
      <w:r>
        <w:rPr>
          <w:rStyle w:val="FootnoteReference"/>
        </w:rPr>
        <w:footnoteReference w:id="5"/>
      </w:r>
      <w:r>
        <w:rPr>
          <w:rFonts w:hint="cs"/>
          <w:cs w:val="0"/>
        </w:rPr>
        <w:t xml:space="preserve"> و وارویک</w:t>
      </w:r>
      <w:r>
        <w:rPr>
          <w:rStyle w:val="FootnoteReference"/>
        </w:rPr>
        <w:footnoteReference w:id="6"/>
      </w:r>
      <w:r>
        <w:rPr>
          <w:rFonts w:hint="cs"/>
          <w:cs w:val="0"/>
        </w:rPr>
        <w:t xml:space="preserve"> (۲۰۰۲) و پرسشنامه اضطراب مرگ</w:t>
      </w:r>
      <w:r>
        <w:rPr>
          <w:rStyle w:val="FootnoteReference"/>
        </w:rPr>
        <w:footnoteReference w:id="7"/>
      </w:r>
      <w:r>
        <w:rPr>
          <w:rFonts w:hint="cs"/>
          <w:cs w:val="0"/>
        </w:rPr>
        <w:t xml:space="preserve"> تمپلر</w:t>
      </w:r>
      <w:r>
        <w:rPr>
          <w:rStyle w:val="FootnoteReference"/>
        </w:rPr>
        <w:footnoteReference w:id="8"/>
      </w:r>
      <w:r>
        <w:rPr>
          <w:rFonts w:hint="cs"/>
          <w:cs w:val="0"/>
        </w:rPr>
        <w:t xml:space="preserve"> (۱۹۷۰) بود. داده‌ها با استفاده از ضریب همبستگی پیرسون و رگرسیون گام به گام تحلیل شدند. تحلیل‌های صورت‌گرفته روشن ساخت که بین هوش معنوی و اضطراب مرگ سالمندان رابطه منفی و معنادار وجود دارد </w:t>
      </w:r>
      <w:r>
        <w:rPr>
          <w:rFonts w:hint="cs"/>
          <w:rtl w:val="0"/>
          <w:cs w:val="0"/>
        </w:rPr>
        <w:t>(r=-</w:t>
      </w:r>
      <w:r>
        <w:rPr>
          <w:rFonts w:cs="Times New Roman" w:hint="cs"/>
          <w:rtl w:val="0"/>
          <w:cs w:val="0"/>
        </w:rPr>
        <w:t>۰</w:t>
      </w:r>
      <w:r>
        <w:rPr>
          <w:rFonts w:hint="cs"/>
          <w:rtl w:val="0"/>
          <w:cs w:val="0"/>
        </w:rPr>
        <w:t>.</w:t>
      </w:r>
      <w:r>
        <w:rPr>
          <w:rFonts w:cs="Times New Roman" w:hint="cs"/>
          <w:rtl w:val="0"/>
          <w:cs w:val="0"/>
        </w:rPr>
        <w:t>۴۶</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و بین اضطراب سلامتی و اضطراب مرگ رابطه مثبت و معنادار مشاهده شد </w:t>
      </w:r>
      <w:r>
        <w:rPr>
          <w:rFonts w:hint="cs"/>
          <w:rtl w:val="0"/>
          <w:cs w:val="0"/>
        </w:rPr>
        <w:t>(r=</w:t>
      </w:r>
      <w:r>
        <w:rPr>
          <w:rFonts w:cs="Times New Roman" w:hint="cs"/>
          <w:rtl w:val="0"/>
          <w:cs w:val="0"/>
        </w:rPr>
        <w:t>۰</w:t>
      </w:r>
      <w:r>
        <w:rPr>
          <w:rFonts w:hint="cs"/>
          <w:rtl w:val="0"/>
          <w:cs w:val="0"/>
        </w:rPr>
        <w:t>.</w:t>
      </w:r>
      <w:r>
        <w:rPr>
          <w:rFonts w:cs="Times New Roman" w:hint="cs"/>
          <w:rtl w:val="0"/>
          <w:cs w:val="0"/>
        </w:rPr>
        <w:t>۵۸</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در عین حال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rtl w:val="0"/>
          <w:cs w:val="0"/>
        </w:rPr>
        <w:t>(R²=</w:t>
      </w:r>
      <w:r>
        <w:rPr>
          <w:rFonts w:cs="Times New Roman" w:hint="cs"/>
          <w:rtl w:val="0"/>
          <w:cs w:val="0"/>
        </w:rPr>
        <w:t>۰</w:t>
      </w:r>
      <w:r>
        <w:rPr>
          <w:rFonts w:hint="cs"/>
          <w:rtl w:val="0"/>
          <w:cs w:val="0"/>
        </w:rPr>
        <w:t>.</w:t>
      </w:r>
      <w:r>
        <w:rPr>
          <w:rFonts w:cs="Times New Roman" w:hint="cs"/>
          <w:rtl w:val="0"/>
          <w:cs w:val="0"/>
        </w:rPr>
        <w:t>۵۴</w:t>
      </w:r>
      <w:r>
        <w:rPr>
          <w:rFonts w:hint="cs"/>
          <w:rtl w:val="0"/>
          <w:cs w:val="0"/>
        </w:rPr>
        <w:t>, p&lt;</w:t>
      </w:r>
      <w:r>
        <w:rPr>
          <w:rFonts w:cs="Times New Roman" w:hint="cs"/>
          <w:rtl w:val="0"/>
          <w:cs w:val="0"/>
        </w:rPr>
        <w:t>۰</w:t>
      </w:r>
      <w:r>
        <w:rPr>
          <w:rFonts w:hint="cs"/>
          <w:rtl w:val="0"/>
          <w:cs w:val="0"/>
        </w:rPr>
        <w:t>.</w:t>
      </w:r>
      <w:r>
        <w:rPr>
          <w:rFonts w:cs="Times New Roman" w:hint="cs"/>
          <w:rtl w:val="0"/>
          <w:cs w:val="0"/>
        </w:rPr>
        <w:t>۰۰۱</w:t>
      </w:r>
      <w:r>
        <w:rPr>
          <w:rFonts w:hint="cs"/>
          <w:rtl w:val="0"/>
          <w:cs w:val="0"/>
        </w:rPr>
        <w:t>)</w:t>
      </w:r>
      <w:r>
        <w:rPr>
          <w:rFonts w:hint="cs"/>
          <w:cs w:val="0"/>
        </w:rPr>
        <w:t>.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6B654A" w:rsidRDefault="006B654A">
      <w:pPr>
        <w:autoSpaceDE/>
        <w:autoSpaceDN/>
        <w:adjustRightInd/>
        <w:spacing w:after="0" w:line="240" w:lineRule="auto"/>
        <w:jc w:val="right"/>
        <w:rPr>
          <w:rFonts w:cs="B Titr"/>
          <w:b/>
          <w:bCs/>
          <w:kern w:val="32"/>
          <w:sz w:val="56"/>
          <w:cs w:val="0"/>
        </w:rPr>
        <w:sectPr w:rsidR="006B654A" w:rsidSect="00F24684">
          <w:footerReference w:type="default" r:id="rId11"/>
          <w:footnotePr>
            <w:numRestart w:val="eachPage"/>
          </w:footnotePr>
          <w:pgSz w:w="11906" w:h="16838" w:code="9"/>
          <w:pgMar w:top="1417" w:right="1561" w:bottom="1417" w:left="1277" w:header="709" w:footer="567" w:gutter="0"/>
          <w:pgNumType w:start="1"/>
          <w:cols w:space="708"/>
          <w:bidi/>
          <w:rtlGutter/>
          <w:docGrid w:linePitch="381"/>
        </w:sectPr>
      </w:pPr>
      <w:bookmarkStart w:id="5" w:name="_Toc239015092"/>
    </w:p>
    <w:p w:rsidR="006B654A" w:rsidRPr="006B654A" w:rsidRDefault="006B654A" w:rsidP="006B654A">
      <w:pPr>
        <w:autoSpaceDE/>
        <w:autoSpaceDN/>
        <w:adjustRightInd/>
        <w:spacing w:after="0" w:line="240" w:lineRule="auto"/>
        <w:jc w:val="center"/>
        <w:rPr>
          <w:rFonts w:cs="B Titr"/>
          <w:sz w:val="72"/>
          <w:szCs w:val="72"/>
          <w:cs w:val="0"/>
        </w:rPr>
      </w:pPr>
      <w:r w:rsidRPr="006B654A">
        <w:rPr>
          <w:rFonts w:cs="B Titr"/>
          <w:sz w:val="72"/>
          <w:szCs w:val="72"/>
          <w:cs w:val="0"/>
        </w:rPr>
        <w:lastRenderedPageBreak/>
        <w:t>فصل اول:</w:t>
      </w:r>
    </w:p>
    <w:p w:rsidR="006B654A" w:rsidRDefault="006B654A" w:rsidP="006B654A">
      <w:pPr>
        <w:autoSpaceDE/>
        <w:autoSpaceDN/>
        <w:adjustRightInd/>
        <w:spacing w:after="0" w:line="240" w:lineRule="auto"/>
        <w:jc w:val="center"/>
        <w:rPr>
          <w:rFonts w:cs="B Titr"/>
          <w:b/>
          <w:bCs/>
          <w:kern w:val="32"/>
          <w:sz w:val="56"/>
          <w:cs w:val="0"/>
        </w:rPr>
        <w:sectPr w:rsidR="006B654A">
          <w:footerReference w:type="default" r:id="rId12"/>
          <w:footnotePr>
            <w:numRestart w:val="eachPage"/>
          </w:footnotePr>
          <w:pgSz w:w="11906" w:h="16838" w:code="9"/>
          <w:pgMar w:top="1417" w:right="1561" w:bottom="1417" w:left="1277" w:header="709" w:footer="567" w:gutter="0"/>
          <w:cols w:space="708"/>
          <w:vAlign w:val="center"/>
          <w:bidi/>
          <w:rtlGutter/>
          <w:docGrid w:linePitch="360"/>
        </w:sectPr>
      </w:pPr>
      <w:r w:rsidRPr="006B654A">
        <w:rPr>
          <w:rFonts w:cs="B Titr"/>
          <w:sz w:val="72"/>
          <w:szCs w:val="72"/>
          <w:cs w:val="0"/>
        </w:rPr>
        <w:t>کل</w:t>
      </w:r>
      <w:r w:rsidRPr="006B654A">
        <w:rPr>
          <w:rFonts w:cs="B Titr" w:hint="cs"/>
          <w:sz w:val="72"/>
          <w:szCs w:val="72"/>
          <w:cs w:val="0"/>
        </w:rPr>
        <w:t>ی</w:t>
      </w:r>
      <w:r w:rsidRPr="006B654A">
        <w:rPr>
          <w:rFonts w:cs="B Titr" w:hint="eastAsia"/>
          <w:sz w:val="72"/>
          <w:szCs w:val="72"/>
          <w:cs w:val="0"/>
        </w:rPr>
        <w:t>ات</w:t>
      </w:r>
      <w:r w:rsidRPr="006B654A">
        <w:rPr>
          <w:rFonts w:cs="B Titr"/>
          <w:sz w:val="72"/>
          <w:szCs w:val="72"/>
          <w:cs w:val="0"/>
        </w:rPr>
        <w:t xml:space="preserve"> پژوهش</w:t>
      </w:r>
    </w:p>
    <w:p w:rsidR="008908D0" w:rsidRDefault="002D5E38" w:rsidP="00785D06">
      <w:pPr>
        <w:pStyle w:val="Heading2"/>
        <w:rPr>
          <w:cs w:val="0"/>
        </w:rPr>
      </w:pPr>
      <w:bookmarkStart w:id="6" w:name="_Toc239015093"/>
      <w:bookmarkStart w:id="7" w:name="_Toc239431970"/>
      <w:bookmarkEnd w:id="5"/>
      <w:r>
        <w:rPr>
          <w:cs w:val="0"/>
        </w:rPr>
        <w:lastRenderedPageBreak/>
        <w:t xml:space="preserve">۱-۱- </w:t>
      </w:r>
      <w:r w:rsidRPr="00785D06">
        <w:t>مقدمه</w:t>
      </w:r>
      <w:bookmarkEnd w:id="6"/>
      <w:bookmarkEnd w:id="7"/>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Style w:val="FootnoteReference"/>
        </w:rPr>
        <w:footnoteReference w:id="9"/>
      </w:r>
      <w:r>
        <w:rPr>
          <w:rFonts w:hint="cs"/>
          <w:cs w:val="0"/>
        </w:rPr>
        <w:t>،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در نظر گرفتن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برای نمونه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بیانگر این نکته است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علاوه بر آن،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rsidP="000E3BC2">
      <w:pPr>
        <w:spacing w:after="0" w:line="276" w:lineRule="auto"/>
        <w:ind w:firstLine="397"/>
        <w:jc w:val="both"/>
        <w:rPr>
          <w:color w:val="auto"/>
          <w:cs w:val="0"/>
        </w:rPr>
      </w:pPr>
      <w:r w:rsidRPr="000E3BC2">
        <w:rPr>
          <w:cs w:val="0"/>
        </w:rPr>
        <w:t xml:space="preserve">سالمندی فرایندی طبیعی و </w:t>
      </w:r>
      <w:bookmarkStart w:id="8" w:name="_GoBack"/>
      <w:bookmarkEnd w:id="8"/>
      <w:r w:rsidRPr="000E3BC2">
        <w:rPr>
          <w:cs w:val="0"/>
        </w:rPr>
        <w:t xml:space="preserve">چندبعدی است که با تغییرات تدریجی در ابعاد جسمی، روانی، شناختی و اجتماعی زندگی همراه می‌باشدسالمندی در کنار تغییرات جسمی و شناختی، با دگرگونی در نقش‌های اجتماعی و منابع حمایت نیز همراه است؛ عواملی که می‌توانند کیفیت زندگی و بهزیستی روان‌شناختی را تحت تأثیر قرار دهند. </w:t>
      </w:r>
      <w:r>
        <w:rPr>
          <w:cs w:val="0"/>
        </w:rPr>
        <w:t xml:space="preserve">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در </w:t>
      </w:r>
      <w:r>
        <w:rPr>
          <w:cs w:val="0"/>
        </w:rPr>
        <w:lastRenderedPageBreak/>
        <w:t>نظر گرفتن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
    <w:p w:rsidR="008908D0" w:rsidRDefault="002D5E38" w:rsidP="00785D06">
      <w:pPr>
        <w:pStyle w:val="Heading2"/>
        <w:rPr>
          <w:cs w:val="0"/>
        </w:rPr>
      </w:pPr>
      <w:bookmarkStart w:id="9" w:name="_Toc239015094"/>
      <w:bookmarkStart w:id="10" w:name="_Toc239431971"/>
      <w:r>
        <w:rPr>
          <w:cs w:val="0"/>
        </w:rPr>
        <w:t xml:space="preserve">۱-۲- </w:t>
      </w:r>
      <w:r w:rsidRPr="00785D06">
        <w:t>بیان</w:t>
      </w:r>
      <w:r>
        <w:rPr>
          <w:cs w:val="0"/>
        </w:rPr>
        <w:t xml:space="preserve"> مسأله</w:t>
      </w:r>
      <w:bookmarkEnd w:id="9"/>
      <w:bookmarkEnd w:id="10"/>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Style w:val="FootnoteReference"/>
        </w:rPr>
        <w:footnoteReference w:id="10"/>
      </w:r>
      <w:r>
        <w:rPr>
          <w:rFonts w:hint="cs"/>
          <w:cs w:val="0"/>
        </w:rPr>
        <w:t xml:space="preserve">،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در کنار این،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به علاوه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بدین ترتیب، توجه به نیازهای روانی و اجتماعی </w:t>
      </w:r>
      <w:r>
        <w:rPr>
          <w:rFonts w:hint="cs"/>
          <w:cs w:val="0"/>
        </w:rPr>
        <w:lastRenderedPageBreak/>
        <w:t>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همین راستا، سازمان جهانی بهداشت</w:t>
      </w:r>
      <w:r>
        <w:rPr>
          <w:rStyle w:val="FootnoteReference"/>
        </w:rPr>
        <w:footnoteReference w:id="11"/>
      </w:r>
      <w:r>
        <w:rPr>
          <w:rFonts w:hint="cs"/>
          <w:cs w:val="0"/>
        </w:rPr>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«دهه سالمندی سالم سازمان ملل متحد</w:t>
      </w:r>
      <w:r>
        <w:rPr>
          <w:rStyle w:val="FootnoteReference"/>
        </w:rPr>
        <w:footnoteReference w:id="12"/>
      </w:r>
      <w:r>
        <w:rPr>
          <w:rFonts w:hint="cs"/>
          <w:cs w:val="0"/>
        </w:rPr>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نظیر ضرورت‌های مهم در برنامه‌ریزی نظام سلامت و رفاه اجتماعی کشور محسوب می‌شود. در این میان، توجه به سلامت روان سالمندان و عوامل مؤثر بر آن می‌تواند از مؤلفه‌های کلیدی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 xml:space="preserve">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w:t>
      </w:r>
      <w:r>
        <w:rPr>
          <w:rFonts w:hint="cs"/>
          <w:cs w:val="0"/>
        </w:rPr>
        <w:lastRenderedPageBreak/>
        <w:t>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Style w:val="FootnoteReference"/>
        </w:rPr>
        <w:footnoteReference w:id="13"/>
      </w:r>
      <w:r>
        <w:rPr>
          <w:rFonts w:hint="cs"/>
          <w:cs w:val="0"/>
        </w:rPr>
        <w:t xml:space="preserve"> بر این باور است که مراقبت‌های اولیه سلامت باید خدمات جامعی همچون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rtl w:val="0"/>
          <w:cs w:val="0"/>
        </w:rPr>
        <w:t>(ICOPE)</w:t>
      </w:r>
      <w:r>
        <w:rPr>
          <w:rFonts w:hint="cs"/>
          <w:cs w:val="0"/>
        </w:rPr>
        <w:t xml:space="preserve"> 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به عنوان نمونه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w:t>
      </w:r>
      <w:r>
        <w:rPr>
          <w:rFonts w:hint="cs"/>
          <w:cs w:val="0"/>
        </w:rPr>
        <w:lastRenderedPageBreak/>
        <w:t>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Style w:val="FootnoteReference"/>
        </w:rPr>
        <w:footnoteReference w:id="14"/>
      </w:r>
      <w:r>
        <w:rPr>
          <w:rFonts w:hint="cs"/>
          <w:cs w:val="0"/>
        </w:rPr>
        <w:t xml:space="preserve">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مسیر هموار برای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به علاوه،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در کنار این، جست‌وجوی معنا </w:t>
      </w:r>
      <w:r>
        <w:rPr>
          <w:rFonts w:hint="cs"/>
          <w:cs w:val="0"/>
        </w:rPr>
        <w:lastRenderedPageBreak/>
        <w:t>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بر همین اساس،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Style w:val="FootnoteReference"/>
        </w:rPr>
        <w:footnoteReference w:id="15"/>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برای نمونه عوامل مرتبط با افزایش علائم اضطرابی در سالمندان هستند (شفیعی و همکاران، ۲۰۲۵). در ضمن، انزوای اجتماعی و کاهش روابط و حمایت‌های اجتماعی در دوران سالمندی، که می‌تواند در پی </w:t>
      </w:r>
      <w:r>
        <w:rPr>
          <w:rFonts w:hint="cs"/>
          <w:cs w:val="0"/>
        </w:rPr>
        <w:lastRenderedPageBreak/>
        <w:t>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بنابراین، نیاز به ارزیابی دقیق‌تر وضعیت روانی این گروه و توجه به عوامل جسمی و اجتماعی مرتبط با اضطراب وجود دارد (اتچیسون و همکاران، ۲۰۲۴). بنابراین، نظر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روشن می‌سازد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در ضمن،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نگاه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rPr>
          <w:cs w:val="0"/>
        </w:rPr>
      </w:pPr>
      <w:bookmarkStart w:id="11" w:name="_Toc239015095"/>
      <w:bookmarkStart w:id="12" w:name="_Toc239431972"/>
      <w:r>
        <w:rPr>
          <w:cs w:val="0"/>
        </w:rPr>
        <w:lastRenderedPageBreak/>
        <w:t>۱-۳- اهمیت و ضرورت پژوهش</w:t>
      </w:r>
      <w:bookmarkEnd w:id="11"/>
      <w:bookmarkEnd w:id="12"/>
    </w:p>
    <w:p w:rsidR="008908D0" w:rsidRDefault="002D5E38">
      <w:pPr>
        <w:spacing w:after="0" w:line="276" w:lineRule="auto"/>
        <w:ind w:firstLine="397"/>
        <w:jc w:val="both"/>
        <w:rPr>
          <w:color w:val="auto"/>
          <w:cs w:val="0"/>
        </w:rPr>
      </w:pPr>
      <w:r>
        <w:rPr>
          <w:rFonts w:hint="cs"/>
          <w:cs w:val="0"/>
        </w:rPr>
        <w:t>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مانند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w:t>
      </w:r>
      <w:r>
        <w:rPr>
          <w:rFonts w:hint="cs"/>
          <w:cs w:val="0"/>
        </w:rPr>
        <w:lastRenderedPageBreak/>
        <w:t>تا سال ۱۴۲۹، جمعیت سالمندان کشور به ۲۵ درصد (۲۷میلیون نفر) خواهد رسید، این ارقام بیانگر این نکته است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rPr>
          <w:cs w:val="0"/>
        </w:rPr>
      </w:pPr>
      <w:bookmarkStart w:id="13" w:name="_Toc239015096"/>
      <w:bookmarkStart w:id="14" w:name="_Toc239431973"/>
      <w:r>
        <w:rPr>
          <w:cs w:val="0"/>
        </w:rPr>
        <w:t>۱-۴- اهداف پژوهش</w:t>
      </w:r>
      <w:bookmarkEnd w:id="13"/>
      <w:bookmarkEnd w:id="14"/>
    </w:p>
    <w:p w:rsidR="008908D0" w:rsidRDefault="002D5E38" w:rsidP="006E448F">
      <w:pPr>
        <w:pStyle w:val="Heading3"/>
        <w:rPr>
          <w:cs w:val="0"/>
        </w:rPr>
      </w:pPr>
      <w:bookmarkStart w:id="15" w:name="_Toc239015097"/>
      <w:bookmarkStart w:id="16" w:name="_Toc239431974"/>
      <w:r>
        <w:rPr>
          <w:cs w:val="0"/>
        </w:rPr>
        <w:t>۱-۴-۱- هدف اصلی:</w:t>
      </w:r>
      <w:bookmarkEnd w:id="15"/>
      <w:bookmarkEnd w:id="1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17" w:name="_Toc239015098"/>
      <w:bookmarkStart w:id="18" w:name="_Toc239431975"/>
      <w:r>
        <w:rPr>
          <w:cs w:val="0"/>
        </w:rPr>
        <w:t>۱-۴-۲- اهداف فرعی:</w:t>
      </w:r>
      <w:bookmarkEnd w:id="17"/>
      <w:bookmarkEnd w:id="18"/>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rPr>
          <w:cs w:val="0"/>
        </w:rPr>
      </w:pPr>
      <w:bookmarkStart w:id="19" w:name="_Toc239015099"/>
      <w:bookmarkStart w:id="20" w:name="_Toc239431976"/>
      <w:r>
        <w:rPr>
          <w:cs w:val="0"/>
        </w:rPr>
        <w:t>۱-۵- فرضیه‌های پژوهش</w:t>
      </w:r>
      <w:bookmarkEnd w:id="19"/>
      <w:bookmarkEnd w:id="20"/>
    </w:p>
    <w:p w:rsidR="008908D0" w:rsidRDefault="002D5E38">
      <w:pPr>
        <w:pStyle w:val="Heading3"/>
        <w:spacing w:before="240" w:after="100" w:line="276" w:lineRule="auto"/>
        <w:rPr>
          <w:cs w:val="0"/>
        </w:rPr>
      </w:pPr>
      <w:bookmarkStart w:id="21" w:name="_Toc239015100"/>
      <w:bookmarkStart w:id="22" w:name="_Toc239431977"/>
      <w:r>
        <w:rPr>
          <w:cs w:val="0"/>
        </w:rPr>
        <w:t>۱-۵-۱- فرضیه اصلی:</w:t>
      </w:r>
      <w:bookmarkEnd w:id="21"/>
      <w:bookmarkEnd w:id="22"/>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23" w:name="_Toc239015101"/>
      <w:bookmarkStart w:id="24" w:name="_Toc239431978"/>
      <w:r>
        <w:rPr>
          <w:cs w:val="0"/>
        </w:rPr>
        <w:t>۱-۵-۲- فرضیه‌های فرعی:</w:t>
      </w:r>
      <w:bookmarkEnd w:id="23"/>
      <w:bookmarkEnd w:id="24"/>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rPr>
          <w:cs w:val="0"/>
        </w:rPr>
      </w:pPr>
      <w:bookmarkStart w:id="25" w:name="_Toc239015102"/>
      <w:bookmarkStart w:id="26" w:name="_Toc239431979"/>
      <w:r>
        <w:rPr>
          <w:cs w:val="0"/>
        </w:rPr>
        <w:lastRenderedPageBreak/>
        <w:t>۱-۶- تعاریف نظری و عملیاتی متغیرها</w:t>
      </w:r>
      <w:bookmarkEnd w:id="25"/>
      <w:bookmarkEnd w:id="26"/>
    </w:p>
    <w:p w:rsidR="008908D0" w:rsidRDefault="002D5E38">
      <w:pPr>
        <w:pStyle w:val="Heading3"/>
        <w:spacing w:before="240" w:after="100" w:line="276" w:lineRule="auto"/>
        <w:rPr>
          <w:cs w:val="0"/>
        </w:rPr>
      </w:pPr>
      <w:bookmarkStart w:id="27" w:name="_Toc239015103"/>
      <w:bookmarkStart w:id="28" w:name="_Toc239431980"/>
      <w:r>
        <w:rPr>
          <w:cs w:val="0"/>
        </w:rPr>
        <w:t>۱-۶-۱- تعاریف نظری متغیرها</w:t>
      </w:r>
      <w:bookmarkEnd w:id="27"/>
      <w:bookmarkEnd w:id="28"/>
    </w:p>
    <w:p w:rsidR="008908D0" w:rsidRDefault="002D5E38">
      <w:pPr>
        <w:spacing w:after="0" w:line="276" w:lineRule="auto"/>
        <w:ind w:firstLine="397"/>
        <w:jc w:val="both"/>
        <w:rPr>
          <w:rFonts w:ascii="B Lotus"/>
          <w:color w:val="auto"/>
          <w:cs w:val="0"/>
        </w:rPr>
      </w:pPr>
      <w:r>
        <w:rPr>
          <w:rFonts w:hint="cs"/>
          <w:cs w:val="0"/>
        </w:rPr>
        <w:t>تعریف عملیاتی هوش معنوی: منظور از هوش معنوی در پژوهش حاضر، توانایی فرد در بهره‌گیری از منابع درونی و معنوی جهت معنا بخشیدن به تجربیات زیسته، رویارویی سازنده با مشکلات و دستیابی به بینشی ژرف‌تر درباره هستی و مسائل بنیادین بشری است که از طریق نمره کسب‌شده در پرسشنامه هوش معنوی کینگ سنجیده می‌شود.</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Style w:val="FootnoteReference"/>
        </w:rPr>
        <w:footnoteReference w:id="1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29" w:name="_Toc239015104"/>
      <w:bookmarkStart w:id="30" w:name="_Toc239431981"/>
      <w:r>
        <w:rPr>
          <w:cs w:val="0"/>
        </w:rPr>
        <w:t>۱-۶-۲- تعاریف عملیاتی متغیرها</w:t>
      </w:r>
      <w:bookmarkEnd w:id="29"/>
      <w:bookmarkEnd w:id="30"/>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Style w:val="FootnoteReference"/>
        </w:rPr>
        <w:footnoteReference w:id="17"/>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Style w:val="FootnoteReference"/>
        </w:rPr>
        <w:footnoteReference w:id="18"/>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Style w:val="FootnoteReference"/>
        </w:rPr>
        <w:footnoteReference w:id="19"/>
      </w:r>
      <w:r>
        <w:rPr>
          <w:rFonts w:hint="cs"/>
          <w:cs w:val="0"/>
        </w:rPr>
        <w:t xml:space="preserve"> کسب می کند.</w:t>
      </w:r>
    </w:p>
    <w:p w:rsidR="006E448F" w:rsidRDefault="006E448F">
      <w:pPr>
        <w:autoSpaceDE/>
        <w:autoSpaceDN/>
        <w:adjustRightInd/>
        <w:spacing w:after="0" w:line="240" w:lineRule="auto"/>
        <w:jc w:val="right"/>
        <w:rPr>
          <w:rFonts w:cs="B Titr"/>
          <w:b/>
          <w:bCs/>
          <w:kern w:val="32"/>
          <w:sz w:val="56"/>
          <w:cs w:val="0"/>
        </w:rPr>
        <w:sectPr w:rsidR="006E448F">
          <w:footerReference w:type="default" r:id="rId13"/>
          <w:footnotePr>
            <w:numRestart w:val="eachPage"/>
          </w:footnotePr>
          <w:pgSz w:w="11906" w:h="16838" w:code="9"/>
          <w:pgMar w:top="1417" w:right="1561" w:bottom="1417" w:left="1277" w:header="709" w:footer="567" w:gutter="0"/>
          <w:cols w:space="708"/>
          <w:bidi/>
          <w:rtlGutter/>
          <w:docGrid w:linePitch="360"/>
        </w:sectPr>
      </w:pPr>
      <w:bookmarkStart w:id="31" w:name="_Toc239015105"/>
    </w:p>
    <w:p w:rsidR="006E448F" w:rsidRPr="006E448F" w:rsidRDefault="006E448F" w:rsidP="006E448F">
      <w:pPr>
        <w:autoSpaceDE/>
        <w:autoSpaceDN/>
        <w:adjustRightInd/>
        <w:spacing w:after="0" w:line="240" w:lineRule="auto"/>
        <w:jc w:val="center"/>
        <w:rPr>
          <w:rFonts w:cs="B Titr"/>
          <w:sz w:val="72"/>
          <w:szCs w:val="72"/>
          <w:rtl w:val="0"/>
          <w:cs w:val="0"/>
        </w:rPr>
      </w:pPr>
      <w:r w:rsidRPr="006E448F">
        <w:rPr>
          <w:rFonts w:cs="B Titr"/>
          <w:sz w:val="72"/>
          <w:szCs w:val="72"/>
          <w:cs w:val="0"/>
        </w:rPr>
        <w:lastRenderedPageBreak/>
        <w:t>فصل دوم:</w:t>
      </w:r>
    </w:p>
    <w:p w:rsidR="006E448F" w:rsidRPr="006E448F" w:rsidRDefault="006E448F" w:rsidP="006E448F">
      <w:pPr>
        <w:autoSpaceDE/>
        <w:autoSpaceDN/>
        <w:adjustRightInd/>
        <w:spacing w:after="0" w:line="240" w:lineRule="auto"/>
        <w:jc w:val="center"/>
        <w:rPr>
          <w:rFonts w:cs="B Titr"/>
          <w:sz w:val="72"/>
          <w:szCs w:val="72"/>
          <w:rtl w:val="0"/>
          <w:cs w:val="0"/>
        </w:rPr>
      </w:pPr>
      <w:r w:rsidRPr="006E448F">
        <w:rPr>
          <w:rFonts w:cs="B Titr"/>
          <w:sz w:val="72"/>
          <w:szCs w:val="72"/>
          <w:cs w:val="0"/>
        </w:rPr>
        <w:t>مبان</w:t>
      </w:r>
      <w:r w:rsidRPr="006E448F">
        <w:rPr>
          <w:rFonts w:cs="B Titr" w:hint="cs"/>
          <w:sz w:val="72"/>
          <w:szCs w:val="72"/>
          <w:cs w:val="0"/>
        </w:rPr>
        <w:t>ی</w:t>
      </w:r>
      <w:r w:rsidRPr="006E448F">
        <w:rPr>
          <w:rFonts w:cs="B Titr"/>
          <w:sz w:val="72"/>
          <w:szCs w:val="72"/>
          <w:cs w:val="0"/>
        </w:rPr>
        <w:t xml:space="preserve"> نظر</w:t>
      </w:r>
      <w:r w:rsidRPr="006E448F">
        <w:rPr>
          <w:rFonts w:cs="B Titr" w:hint="cs"/>
          <w:sz w:val="72"/>
          <w:szCs w:val="72"/>
          <w:cs w:val="0"/>
        </w:rPr>
        <w:t>ی</w:t>
      </w:r>
      <w:r w:rsidRPr="006E448F">
        <w:rPr>
          <w:rFonts w:cs="B Titr"/>
          <w:sz w:val="72"/>
          <w:szCs w:val="72"/>
          <w:cs w:val="0"/>
        </w:rPr>
        <w:t xml:space="preserve"> و</w:t>
      </w:r>
    </w:p>
    <w:p w:rsidR="006E448F" w:rsidRDefault="006E448F" w:rsidP="006E448F">
      <w:pPr>
        <w:autoSpaceDE/>
        <w:autoSpaceDN/>
        <w:adjustRightInd/>
        <w:spacing w:after="0" w:line="240" w:lineRule="auto"/>
        <w:jc w:val="center"/>
        <w:rPr>
          <w:rFonts w:cs="B Titr"/>
          <w:b/>
          <w:bCs/>
          <w:kern w:val="32"/>
          <w:sz w:val="56"/>
          <w:cs w:val="0"/>
        </w:rPr>
        <w:sectPr w:rsidR="006E448F">
          <w:footerReference w:type="default" r:id="rId14"/>
          <w:footnotePr>
            <w:numRestart w:val="eachPage"/>
          </w:footnotePr>
          <w:pgSz w:w="11906" w:h="16838" w:code="9"/>
          <w:pgMar w:top="1417" w:right="1561" w:bottom="1417" w:left="1277" w:header="709" w:footer="567" w:gutter="0"/>
          <w:cols w:space="708"/>
          <w:vAlign w:val="center"/>
          <w:bidi/>
          <w:rtlGutter/>
          <w:docGrid w:linePitch="360"/>
        </w:sectPr>
      </w:pPr>
      <w:r>
        <w:rPr>
          <w:cs w:val="0"/>
        </w:rPr>
        <w:t xml:space="preserve"> </w:t>
      </w:r>
      <w:r w:rsidRPr="006E448F">
        <w:rPr>
          <w:rFonts w:cs="B Titr"/>
          <w:sz w:val="72"/>
          <w:szCs w:val="72"/>
          <w:cs w:val="0"/>
        </w:rPr>
        <w:t>پ</w:t>
      </w:r>
      <w:r w:rsidRPr="006E448F">
        <w:rPr>
          <w:rFonts w:cs="B Titr" w:hint="cs"/>
          <w:sz w:val="72"/>
          <w:szCs w:val="72"/>
          <w:cs w:val="0"/>
        </w:rPr>
        <w:t>ی</w:t>
      </w:r>
      <w:r w:rsidRPr="006E448F">
        <w:rPr>
          <w:rFonts w:cs="B Titr" w:hint="eastAsia"/>
          <w:sz w:val="72"/>
          <w:szCs w:val="72"/>
          <w:cs w:val="0"/>
        </w:rPr>
        <w:t>ش</w:t>
      </w:r>
      <w:r w:rsidRPr="006E448F">
        <w:rPr>
          <w:rFonts w:cs="B Titr" w:hint="cs"/>
          <w:sz w:val="72"/>
          <w:szCs w:val="72"/>
          <w:cs w:val="0"/>
        </w:rPr>
        <w:t>ی</w:t>
      </w:r>
      <w:r w:rsidRPr="006E448F">
        <w:rPr>
          <w:rFonts w:cs="B Titr" w:hint="eastAsia"/>
          <w:sz w:val="72"/>
          <w:szCs w:val="72"/>
          <w:cs w:val="0"/>
        </w:rPr>
        <w:t>نه</w:t>
      </w:r>
      <w:r w:rsidRPr="006E448F">
        <w:rPr>
          <w:rFonts w:cs="B Titr"/>
          <w:sz w:val="72"/>
          <w:szCs w:val="72"/>
          <w:cs w:val="0"/>
        </w:rPr>
        <w:t xml:space="preserve"> پژوهش</w:t>
      </w:r>
    </w:p>
    <w:p w:rsidR="008908D0" w:rsidRDefault="002D5E38">
      <w:pPr>
        <w:pStyle w:val="Heading2"/>
        <w:spacing w:before="240" w:after="100"/>
        <w:rPr>
          <w:cs w:val="0"/>
        </w:rPr>
      </w:pPr>
      <w:bookmarkStart w:id="32" w:name="_Toc239015106"/>
      <w:bookmarkStart w:id="33" w:name="_Toc239431983"/>
      <w:bookmarkEnd w:id="31"/>
      <w:r>
        <w:rPr>
          <w:cs w:val="0"/>
        </w:rPr>
        <w:lastRenderedPageBreak/>
        <w:t>۲-۱- گستره نخست: سالمندی</w:t>
      </w:r>
      <w:bookmarkEnd w:id="32"/>
      <w:bookmarkEnd w:id="33"/>
    </w:p>
    <w:p w:rsidR="008908D0" w:rsidRDefault="002D5E38">
      <w:pPr>
        <w:pStyle w:val="Heading3"/>
        <w:spacing w:before="240" w:after="100" w:line="276" w:lineRule="auto"/>
        <w:rPr>
          <w:cs w:val="0"/>
        </w:rPr>
      </w:pPr>
      <w:bookmarkStart w:id="34" w:name="_Toc239015107"/>
      <w:bookmarkStart w:id="35" w:name="_Toc239431984"/>
      <w:r>
        <w:rPr>
          <w:cs w:val="0"/>
        </w:rPr>
        <w:t>۲-۱-۱- مفهوم سالمندی</w:t>
      </w:r>
      <w:bookmarkEnd w:id="34"/>
      <w:bookmarkEnd w:id="35"/>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Style w:val="FootnoteReference"/>
        </w:rPr>
        <w:footnoteReference w:id="20"/>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36" w:name="_Toc239015108"/>
      <w:bookmarkStart w:id="37" w:name="_Toc239431985"/>
      <w:r>
        <w:rPr>
          <w:cs w:val="0"/>
        </w:rPr>
        <w:lastRenderedPageBreak/>
        <w:t>۲-۱-۲- نظریه‌های سالمندی</w:t>
      </w:r>
      <w:bookmarkEnd w:id="36"/>
      <w:bookmarkEnd w:id="37"/>
    </w:p>
    <w:p w:rsidR="008908D0" w:rsidRDefault="002D5E38">
      <w:pPr>
        <w:bidi w:val="0"/>
        <w:jc w:val="center"/>
        <w:rPr>
          <w:cs w:val="0"/>
        </w:rPr>
      </w:pPr>
      <w:r>
        <w:rPr>
          <w:noProof/>
          <w:lang w:bidi="ar-SA"/>
        </w:rPr>
        <mc:AlternateContent>
          <mc:Choice Requires="wpg">
            <w:drawing>
              <wp:inline distT="0" distB="0" distL="0" distR="0">
                <wp:extent cx="5669280" cy="3493827"/>
                <wp:effectExtent l="0" t="0" r="0" b="0"/>
                <wp:docPr id="200" name="WordTree"/>
                <wp:cNvGraphicFramePr/>
                <a:graphic xmlns:a="http://schemas.openxmlformats.org/drawingml/2006/main">
                  <a:graphicData uri="http://schemas.microsoft.com/office/word/2010/wordprocessingGroup">
                    <wpg:wgp>
                      <wpg:cNvGrpSpPr/>
                      <wpg:grpSpPr>
                        <a:xfrm>
                          <a:off x="0" y="0"/>
                          <a:ext cx="5669280" cy="3493827"/>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785D06" w:rsidRPr="00A218BA" w:rsidRDefault="00785D06">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785D06" w:rsidRPr="00A218BA" w:rsidRDefault="00785D06">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785D06" w:rsidRPr="00A218BA" w:rsidRDefault="00785D06">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785D06" w:rsidRPr="00A218BA" w:rsidRDefault="00785D06">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785D06" w:rsidRPr="00A218BA" w:rsidRDefault="00785D06">
                              <w:pPr>
                                <w:jc w:val="center"/>
                                <w:rPr>
                                  <w:rFonts w:cs="B Titr"/>
                                  <w:cs w:val="0"/>
                                </w:rPr>
                              </w:pPr>
                              <w:r w:rsidRPr="00A218BA">
                                <w:rPr>
                                  <w:rFonts w:cs="B Titr"/>
                                  <w:color w:val="1F4E5F"/>
                                  <w:sz w:val="15"/>
                                  <w:szCs w:val="15"/>
                                  <w:cs w:val="0"/>
                                </w:rPr>
                                <w:t>نظریه ایمنی</w:t>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785D06" w:rsidRPr="00A218BA" w:rsidRDefault="00785D06">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785D06" w:rsidRPr="00A218BA" w:rsidRDefault="00785D06">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785D06" w:rsidRPr="00A218BA" w:rsidRDefault="00785D06">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785D06" w:rsidRPr="00A218BA" w:rsidRDefault="00785D06">
                              <w:pPr>
                                <w:jc w:val="center"/>
                                <w:rPr>
                                  <w:rFonts w:cs="B Titr"/>
                                  <w:cs w:val="0"/>
                                </w:rPr>
                              </w:pPr>
                              <w:r w:rsidRPr="00A218BA">
                                <w:rPr>
                                  <w:rFonts w:cs="B Titr"/>
                                  <w:color w:val="1F4E5F"/>
                                  <w:sz w:val="14"/>
                                  <w:szCs w:val="14"/>
                                  <w:cs w:val="0"/>
                                </w:rPr>
                                <w:t>نظریه لوینسون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785D06" w:rsidRPr="00A218BA" w:rsidRDefault="00785D06">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6350">
                            <a:solidFill>
                              <a:srgbClr val="8AA38A"/>
                            </a:solidFill>
                          </a:ln>
                        </wps:spPr>
                        <wps:txbx>
                          <w:txbxContent>
                            <w:p w:rsidR="00785D06" w:rsidRPr="00A218BA" w:rsidRDefault="00785D06">
                              <w:pPr>
                                <w:jc w:val="center"/>
                                <w:rPr>
                                  <w:rFonts w:cs="B Titr"/>
                                  <w:cs w:val="0"/>
                                </w:rPr>
                              </w:pPr>
                              <w:r w:rsidRPr="00A218BA">
                                <w:rPr>
                                  <w:rFonts w:cs="B Titr"/>
                                  <w:color w:val="1F4E5F"/>
                                  <w:sz w:val="14"/>
                                  <w:szCs w:val="14"/>
                                  <w:cs w:val="0"/>
                                </w:rPr>
                                <w:t>نظریه انتخاب اجتماعی-هیجانی</w:t>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785D06" w:rsidRPr="00A218BA" w:rsidRDefault="00785D06">
                              <w:pPr>
                                <w:jc w:val="center"/>
                                <w:rPr>
                                  <w:rFonts w:cs="B Titr"/>
                                  <w:cs w:val="0"/>
                                </w:rPr>
                              </w:pPr>
                              <w:r w:rsidRPr="00A218BA">
                                <w:rPr>
                                  <w:rFonts w:cs="B Titr"/>
                                  <w:color w:val="1F4E5F"/>
                                  <w:sz w:val="15"/>
                                  <w:szCs w:val="15"/>
                                  <w:cs w:val="0"/>
                                </w:rPr>
                                <w:t>نظریه عدم تعهد</w:t>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785D06" w:rsidRPr="00A218BA" w:rsidRDefault="00785D06">
                              <w:pPr>
                                <w:jc w:val="center"/>
                                <w:rPr>
                                  <w:rFonts w:cs="B Titr"/>
                                  <w:cs w:val="0"/>
                                </w:rPr>
                              </w:pPr>
                              <w:r w:rsidRPr="00A218BA">
                                <w:rPr>
                                  <w:rFonts w:cs="B Titr"/>
                                  <w:color w:val="1F4E5F"/>
                                  <w:sz w:val="15"/>
                                  <w:szCs w:val="15"/>
                                  <w:cs w:val="0"/>
                                </w:rPr>
                                <w:t>نظریه فعالیت</w:t>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785D06" w:rsidRPr="00A218BA" w:rsidRDefault="00785D06">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785D06" w:rsidRPr="00A218BA" w:rsidRDefault="00785D06">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275.1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785D06" w:rsidRPr="00A218BA" w:rsidRDefault="00785D06">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785D06" w:rsidRPr="00A218BA" w:rsidRDefault="00785D06">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785D06" w:rsidRPr="00A218BA" w:rsidRDefault="00785D06">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785D06" w:rsidRPr="00A218BA" w:rsidRDefault="00785D06">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785D06" w:rsidRPr="00A218BA" w:rsidRDefault="00785D06">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785D06" w:rsidRPr="00A218BA" w:rsidRDefault="00785D06">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785D06" w:rsidRPr="00A218BA" w:rsidRDefault="00785D06">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785D06" w:rsidRPr="00A218BA" w:rsidRDefault="00785D06">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785D06" w:rsidRPr="00A218BA" w:rsidRDefault="00785D06">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785D06" w:rsidRPr="00A218BA" w:rsidRDefault="00785D06">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hPVsAA&#10;AADbAAAADwAAAGRycy9kb3ducmV2LnhtbERP3WrCMBS+H/gO4QjeDE0rbEg1ighDr+ZafYBDc2yK&#10;zUlNMu3e3gwGuzsf3+9ZbQbbiTv50DpWkM8yEMS10y03Cs6nj+kCRIjIGjvHpOCHAmzWo5cVFto9&#10;uKR7FRuRQjgUqMDE2BdShtqQxTBzPXHiLs5bjAn6RmqPjxRuOznPsndpseXUYLCnnaH6Wn1bBafb&#10;pyndtTy+5a827L9Kf2nYKzUZD9sliEhD/Bf/uQ86zc/h95d0gF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shPVsAAAADbAAAADwAAAAAAAAAAAAAAAACYAgAAZHJzL2Rvd25y&#10;ZXYueG1sUEsFBgAAAAAEAAQA9QAAAIUDAAAAAA==&#10;" fillcolor="#f7f4ec" strokecolor="#8aa38a" strokeweight=".5pt">
                  <v:textbox inset="1mm,.5mm,1mm,.5mm">
                    <w:txbxContent>
                      <w:p w:rsidR="00785D06" w:rsidRPr="00A218BA" w:rsidRDefault="00785D06">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785D06" w:rsidRPr="00A218BA" w:rsidRDefault="00785D06">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785D06" w:rsidRPr="00A218BA" w:rsidRDefault="00785D06">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785D06" w:rsidRPr="00A218BA" w:rsidRDefault="00785D06">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785D06" w:rsidRPr="00A218BA" w:rsidRDefault="00785D06">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38" w:name="_TocFig001"/>
      <w:r>
        <w:rPr>
          <w:cs w:val="0"/>
        </w:rPr>
        <w:t>شکل</w:t>
      </w:r>
      <w:r>
        <w:fldChar w:fldCharType="begin"/>
      </w:r>
      <w:r>
        <w:rPr>
          <w:cs w:val="0"/>
        </w:rPr>
        <w:instrText xml:space="preserve"> SEQ شکل \* ARABIC </w:instrText>
      </w:r>
      <w:r>
        <w:fldChar w:fldCharType="separate"/>
      </w:r>
      <w:r w:rsidR="00D419F3">
        <w:rPr>
          <w:noProof/>
          <w:cs w:val="0"/>
        </w:rPr>
        <w:t>1</w:t>
      </w:r>
      <w:r>
        <w:fldChar w:fldCharType="end"/>
      </w:r>
      <w:r>
        <w:rPr>
          <w:cs w:val="0"/>
        </w:rPr>
        <w:t>- درختواره نظریه‌های سالمندی (شاخه زیست‌شناختی، روان‌شناختی و جامعه‌شناختی)</w:t>
      </w:r>
      <w:bookmarkEnd w:id="38"/>
    </w:p>
    <w:p w:rsidR="008908D0" w:rsidRDefault="002D5E38">
      <w:pPr>
        <w:spacing w:after="0" w:line="276" w:lineRule="auto"/>
        <w:ind w:firstLine="397"/>
        <w:jc w:val="both"/>
        <w:rPr>
          <w:color w:val="auto"/>
          <w:cs w:val="0"/>
        </w:rPr>
      </w:pPr>
      <w:r>
        <w:rPr>
          <w:rFonts w:hint="cs"/>
          <w:cs w:val="0"/>
        </w:rPr>
        <w:t>ژرونتولوژی</w:t>
      </w:r>
      <w:r>
        <w:rPr>
          <w:rStyle w:val="FootnoteReference"/>
        </w:rPr>
        <w:footnoteReference w:id="2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Style w:val="FootnoteReference"/>
        </w:rPr>
        <w:footnoteReference w:id="22"/>
      </w:r>
      <w:r>
        <w:rPr>
          <w:rFonts w:hint="cs"/>
          <w:cs w:val="0"/>
        </w:rPr>
        <w:t>، ۲۰۲۳؛ سازمان جهانی بهداشت، ۲۰۲۰).</w:t>
      </w:r>
    </w:p>
    <w:p w:rsidR="008908D0" w:rsidRDefault="002D5E38">
      <w:pPr>
        <w:spacing w:after="0" w:line="276" w:lineRule="auto"/>
        <w:ind w:firstLine="397"/>
        <w:jc w:val="both"/>
        <w:rPr>
          <w:cs w:val="0"/>
        </w:rPr>
      </w:pPr>
      <w:r>
        <w:rPr>
          <w:cs w:val="0"/>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Style w:val="FootnoteReference"/>
        </w:rPr>
        <w:footnoteReference w:id="23"/>
      </w:r>
      <w:r>
        <w:rPr>
          <w:cs w:val="0"/>
        </w:rPr>
        <w:t xml:space="preserve"> را نیز در میان نظریه‌های روان‌شناختی جای داده است.</w:t>
      </w:r>
    </w:p>
    <w:p w:rsidR="008908D0" w:rsidRDefault="002D5E38">
      <w:pPr>
        <w:pStyle w:val="Heading4"/>
        <w:spacing w:after="100" w:line="276" w:lineRule="auto"/>
        <w:rPr>
          <w:cs w:val="0"/>
        </w:rPr>
      </w:pPr>
      <w:bookmarkStart w:id="39" w:name="_Toc239015109"/>
      <w:r>
        <w:rPr>
          <w:cs w:val="0"/>
        </w:rPr>
        <w:lastRenderedPageBreak/>
        <w:t>۲-۱-۲-۱- نظریه‌های زیست شناختی</w:t>
      </w:r>
      <w:bookmarkEnd w:id="39"/>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Pr="006E448F" w:rsidRDefault="002D5E38" w:rsidP="006E448F">
      <w:pPr>
        <w:pStyle w:val="Heading5"/>
        <w:rPr>
          <w:cs w:val="0"/>
        </w:rPr>
      </w:pPr>
      <w:bookmarkStart w:id="40" w:name="_Toc239015110"/>
      <w:r w:rsidRPr="006E448F">
        <w:rPr>
          <w:cs w:val="0"/>
        </w:rPr>
        <w:t>۲-۱-۲-۱-۱- نظریه ایمنی</w:t>
      </w:r>
      <w:bookmarkEnd w:id="40"/>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Style w:val="FootnoteReference"/>
        </w:rPr>
        <w:footnoteReference w:id="24"/>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بر آن دلالت دارد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Style w:val="FootnoteReference"/>
        </w:rPr>
        <w:footnoteReference w:id="25"/>
      </w:r>
      <w:r>
        <w:rPr>
          <w:cs w:val="0"/>
        </w:rPr>
        <w:t xml:space="preserve"> و همکاران، ۲۰۱۸؛ فولپ</w:t>
      </w:r>
      <w:r>
        <w:rPr>
          <w:rStyle w:val="FootnoteReference"/>
        </w:rPr>
        <w:footnoteReference w:id="26"/>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برای مثال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Style w:val="FootnoteReference"/>
        </w:rPr>
        <w:footnoteReference w:id="2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Style w:val="FootnoteReference"/>
        </w:rPr>
        <w:footnoteReference w:id="28"/>
      </w:r>
      <w:r>
        <w:rPr>
          <w:rFonts w:hint="cs"/>
          <w:cs w:val="0"/>
        </w:rPr>
        <w:t xml:space="preserve"> و همکاران، ۲۰۲۳؛ فولپ و همکاران، ۲۰۲۳).</w:t>
      </w:r>
    </w:p>
    <w:p w:rsidR="008908D0" w:rsidRPr="006E448F" w:rsidRDefault="002D5E38" w:rsidP="006E448F">
      <w:pPr>
        <w:pStyle w:val="Heading5"/>
        <w:rPr>
          <w:cs w:val="0"/>
        </w:rPr>
      </w:pPr>
      <w:bookmarkStart w:id="41" w:name="_Toc239015111"/>
      <w:r w:rsidRPr="006E448F">
        <w:rPr>
          <w:cs w:val="0"/>
        </w:rPr>
        <w:t>۲-۱-۲-۱-۲- نظریه پیر شدن سلولی</w:t>
      </w:r>
      <w:bookmarkEnd w:id="41"/>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t>و سایر اجزای سلول می‌شوند و با کاهش توانایی سیستم‌های ترمیم</w:t>
      </w:r>
      <w:r>
        <w:rPr>
          <w:rFonts w:hint="cs"/>
          <w:rtl w:val="0"/>
          <w:cs w:val="0"/>
        </w:rPr>
        <w:t>DNA</w:t>
      </w:r>
      <w:r>
        <w:rPr>
          <w:rFonts w:hint="cs"/>
          <w:cs w:val="0"/>
        </w:rPr>
        <w:t xml:space="preserve">، این آسیب‌ها به‌تدریج انباشته </w:t>
      </w:r>
      <w:r>
        <w:rPr>
          <w:rFonts w:hint="cs"/>
          <w:cs w:val="0"/>
        </w:rPr>
        <w:lastRenderedPageBreak/>
        <w:t>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Style w:val="FootnoteReference"/>
        </w:rPr>
        <w:footnoteReference w:id="29"/>
      </w:r>
      <w:r>
        <w:rPr>
          <w:rFonts w:hint="cs"/>
          <w:cs w:val="0"/>
        </w:rPr>
        <w:t xml:space="preserve"> و همکاران، ۲۰۲۳؛ کامپیزی</w:t>
      </w:r>
      <w:r>
        <w:rPr>
          <w:rStyle w:val="FootnoteReference"/>
        </w:rPr>
        <w:footnoteReference w:id="30"/>
      </w:r>
      <w:r>
        <w:rPr>
          <w:rFonts w:hint="cs"/>
          <w:cs w:val="0"/>
        </w:rPr>
        <w:t>، ۲۰۲۴).</w:t>
      </w:r>
    </w:p>
    <w:p w:rsidR="008908D0" w:rsidRDefault="002D5E38">
      <w:pPr>
        <w:spacing w:after="0" w:line="276" w:lineRule="auto"/>
        <w:ind w:firstLine="397"/>
        <w:jc w:val="both"/>
        <w:rPr>
          <w:cs w:val="0"/>
        </w:rPr>
      </w:pPr>
      <w:r>
        <w:rPr>
          <w:cs w:val="0"/>
        </w:rPr>
        <w:t>بازنگری‌های زیست‌شناسی سالمندی، پیری سلولی را در چارچوب «نشانه‌های دوازده‌گانه سالمندی» جای داده‌اند؛ به عنوان نمونه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Pr="006E448F" w:rsidRDefault="002D5E38" w:rsidP="006E448F">
      <w:pPr>
        <w:pStyle w:val="Heading5"/>
        <w:rPr>
          <w:cs w:val="0"/>
        </w:rPr>
      </w:pPr>
      <w:bookmarkStart w:id="42" w:name="_Toc239015112"/>
      <w:r w:rsidRPr="006E448F">
        <w:rPr>
          <w:cs w:val="0"/>
        </w:rPr>
        <w:t>۲-۱-۲-۱-۳- نظریه رادیکال آزاد</w:t>
      </w:r>
      <w:bookmarkEnd w:id="42"/>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مانند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w:t>
      </w:r>
      <w:r>
        <w:rPr>
          <w:rFonts w:hint="cs"/>
          <w:cs w:val="0"/>
        </w:rPr>
        <w:lastRenderedPageBreak/>
        <w:t>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Style w:val="FootnoteReference"/>
        </w:rPr>
        <w:footnoteReference w:id="31"/>
      </w:r>
      <w:r>
        <w:rPr>
          <w:rFonts w:hint="cs"/>
          <w:cs w:val="0"/>
        </w:rPr>
        <w:t xml:space="preserve"> و همکاران، ۲۰۲۳؛ گلادیشف</w:t>
      </w:r>
      <w:r>
        <w:rPr>
          <w:rStyle w:val="FootnoteReference"/>
        </w:rPr>
        <w:footnoteReference w:id="32"/>
      </w:r>
      <w:r>
        <w:rPr>
          <w:rFonts w:hint="cs"/>
          <w:cs w:val="0"/>
        </w:rPr>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Pr="006E448F" w:rsidRDefault="002D5E38" w:rsidP="006E448F">
      <w:pPr>
        <w:pStyle w:val="Heading4"/>
        <w:rPr>
          <w:cs w:val="0"/>
        </w:rPr>
      </w:pPr>
      <w:bookmarkStart w:id="43" w:name="_Toc239015113"/>
      <w:r w:rsidRPr="006E448F">
        <w:rPr>
          <w:cs w:val="0"/>
        </w:rPr>
        <w:t>۲-۱-۲-۲- نظریه‌های روانشناختی</w:t>
      </w:r>
      <w:bookmarkEnd w:id="43"/>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Style w:val="FootnoteReference"/>
        </w:rPr>
        <w:footnoteReference w:id="33"/>
      </w:r>
      <w:r>
        <w:rPr>
          <w:cs w:val="0"/>
        </w:rPr>
        <w:t xml:space="preserve"> در دهه‌های اخیر پشتوانه تجربی گسترده‌ای یافته و انگیزش هیجانی سالمندان را بر پایه ادراک زمان تبیین کرده است (کارستنسن</w:t>
      </w:r>
      <w:r>
        <w:rPr>
          <w:rStyle w:val="FootnoteReference"/>
        </w:rPr>
        <w:footnoteReference w:id="34"/>
      </w:r>
      <w:r>
        <w:rPr>
          <w:cs w:val="0"/>
        </w:rPr>
        <w:t>، ۲۰۲۱).</w:t>
      </w:r>
    </w:p>
    <w:p w:rsidR="008908D0" w:rsidRDefault="002D5E38" w:rsidP="006E448F">
      <w:pPr>
        <w:pStyle w:val="Heading5"/>
        <w:rPr>
          <w:cs w:val="0"/>
        </w:rPr>
      </w:pPr>
      <w:bookmarkStart w:id="44" w:name="_Toc239015114"/>
      <w:r>
        <w:rPr>
          <w:cs w:val="0"/>
        </w:rPr>
        <w:t xml:space="preserve">۲-۱-۲-۲-۱- </w:t>
      </w:r>
      <w:r w:rsidRPr="006E448F">
        <w:rPr>
          <w:cs w:val="0"/>
        </w:rPr>
        <w:t>نظریه</w:t>
      </w:r>
      <w:r>
        <w:rPr>
          <w:cs w:val="0"/>
        </w:rPr>
        <w:t xml:space="preserve"> گولد</w:t>
      </w:r>
      <w:bookmarkEnd w:id="44"/>
    </w:p>
    <w:p w:rsidR="008908D0" w:rsidRDefault="002D5E38">
      <w:pPr>
        <w:spacing w:after="0" w:line="276" w:lineRule="auto"/>
        <w:ind w:firstLine="397"/>
        <w:jc w:val="both"/>
        <w:rPr>
          <w:color w:val="auto"/>
          <w:cs w:val="0"/>
        </w:rPr>
      </w:pPr>
      <w:r>
        <w:rPr>
          <w:rFonts w:hint="cs"/>
          <w:cs w:val="0"/>
        </w:rPr>
        <w:t>راجر گولد</w:t>
      </w:r>
      <w:r>
        <w:rPr>
          <w:rStyle w:val="FootnoteReference"/>
        </w:rPr>
        <w:footnoteReference w:id="35"/>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lastRenderedPageBreak/>
        <w:t>اگرچه صورت‌بندی گولد</w:t>
      </w:r>
      <w:r>
        <w:rPr>
          <w:rStyle w:val="FootnoteReference"/>
        </w:rPr>
        <w:footnoteReference w:id="3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Style w:val="FootnoteReference"/>
        </w:rPr>
        <w:footnoteReference w:id="37"/>
      </w:r>
      <w:r>
        <w:rPr>
          <w:cs w:val="0"/>
        </w:rPr>
        <w:t>، ۲۰۲۱).</w:t>
      </w:r>
    </w:p>
    <w:p w:rsidR="008908D0" w:rsidRDefault="002D5E38" w:rsidP="006E448F">
      <w:pPr>
        <w:pStyle w:val="Heading5"/>
        <w:rPr>
          <w:cs w:val="0"/>
        </w:rPr>
      </w:pPr>
      <w:bookmarkStart w:id="45" w:name="_Toc239015115"/>
      <w:r>
        <w:rPr>
          <w:cs w:val="0"/>
        </w:rPr>
        <w:t xml:space="preserve">۲-۱-۲-۲-۲- </w:t>
      </w:r>
      <w:r w:rsidRPr="006E448F">
        <w:rPr>
          <w:cs w:val="0"/>
        </w:rPr>
        <w:t>نظریه</w:t>
      </w:r>
      <w:r>
        <w:rPr>
          <w:cs w:val="0"/>
        </w:rPr>
        <w:t xml:space="preserve"> لوینسون و شی</w:t>
      </w:r>
      <w:bookmarkEnd w:id="45"/>
    </w:p>
    <w:p w:rsidR="008908D0" w:rsidRDefault="002D5E38">
      <w:pPr>
        <w:spacing w:after="0" w:line="276" w:lineRule="auto"/>
        <w:ind w:firstLine="397"/>
        <w:jc w:val="both"/>
        <w:rPr>
          <w:cs w:val="0"/>
        </w:rPr>
      </w:pPr>
      <w:r>
        <w:rPr>
          <w:cs w:val="0"/>
        </w:rPr>
        <w:t>صورت‌بندی مرحله‌ای لوینسون</w:t>
      </w:r>
      <w:r>
        <w:rPr>
          <w:rStyle w:val="FootnoteReference"/>
        </w:rPr>
        <w:footnoteReference w:id="38"/>
      </w:r>
      <w:r>
        <w:rPr>
          <w:cs w:val="0"/>
        </w:rPr>
        <w:t xml:space="preserve"> و شی</w:t>
      </w:r>
      <w:r>
        <w:rPr>
          <w:rStyle w:val="FootnoteReference"/>
        </w:rPr>
        <w:footnoteReference w:id="39"/>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Style w:val="FootnoteReference"/>
        </w:rPr>
        <w:footnoteReference w:id="40"/>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rsidP="006E448F">
      <w:pPr>
        <w:pStyle w:val="Heading5"/>
        <w:rPr>
          <w:cs w:val="0"/>
        </w:rPr>
      </w:pPr>
      <w:bookmarkStart w:id="46" w:name="_Toc239015116"/>
      <w:r>
        <w:rPr>
          <w:cs w:val="0"/>
        </w:rPr>
        <w:t xml:space="preserve">۲-۱-۲-۲-۳- </w:t>
      </w:r>
      <w:r w:rsidRPr="006E448F">
        <w:rPr>
          <w:cs w:val="0"/>
        </w:rPr>
        <w:t>نظریه</w:t>
      </w:r>
      <w:r>
        <w:rPr>
          <w:cs w:val="0"/>
        </w:rPr>
        <w:t xml:space="preserve"> اریکسون</w:t>
      </w:r>
      <w:bookmarkEnd w:id="46"/>
    </w:p>
    <w:p w:rsidR="008908D0" w:rsidRDefault="002D5E38">
      <w:pPr>
        <w:spacing w:after="0" w:line="276" w:lineRule="auto"/>
        <w:ind w:firstLine="397"/>
        <w:jc w:val="both"/>
        <w:rPr>
          <w:color w:val="auto"/>
          <w:cs w:val="0"/>
        </w:rPr>
      </w:pPr>
      <w:r>
        <w:rPr>
          <w:rFonts w:hint="cs"/>
          <w:cs w:val="0"/>
        </w:rPr>
        <w:t>از دیدگاه اریکسون</w:t>
      </w:r>
      <w:r>
        <w:rPr>
          <w:rStyle w:val="FootnoteReference"/>
        </w:rPr>
        <w:footnoteReference w:id="41"/>
      </w:r>
      <w:r>
        <w:rPr>
          <w:rFonts w:hint="cs"/>
          <w:cs w:val="0"/>
        </w:rPr>
        <w:t>،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سهم عمده‌ای در سلامت روان و سازگاری سالمندان دارد (اریکسون، ۱۹۸۲؛ اریکسون و کیونیو</w:t>
      </w:r>
      <w:r>
        <w:rPr>
          <w:rStyle w:val="FootnoteReference"/>
        </w:rPr>
        <w:footnoteReference w:id="42"/>
      </w:r>
      <w:r>
        <w:rPr>
          <w:rFonts w:hint="cs"/>
          <w:cs w:val="0"/>
        </w:rPr>
        <w:t>، ۱۹۸۶).</w:t>
      </w:r>
    </w:p>
    <w:p w:rsidR="008908D0" w:rsidRDefault="002D5E38">
      <w:pPr>
        <w:spacing w:after="0" w:line="276" w:lineRule="auto"/>
        <w:ind w:firstLine="397"/>
        <w:jc w:val="both"/>
        <w:rPr>
          <w:cs w:val="0"/>
        </w:rPr>
      </w:pPr>
      <w:r>
        <w:rPr>
          <w:cs w:val="0"/>
        </w:rPr>
        <w:lastRenderedPageBreak/>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Style w:val="FootnoteReference"/>
        </w:rPr>
        <w:footnoteReference w:id="43"/>
      </w:r>
      <w:r>
        <w:rPr>
          <w:cs w:val="0"/>
        </w:rPr>
        <w:t>، بولمایر</w:t>
      </w:r>
      <w:r>
        <w:rPr>
          <w:rStyle w:val="FootnoteReference"/>
        </w:rPr>
        <w:footnoteReference w:id="44"/>
      </w:r>
      <w:r>
        <w:rPr>
          <w:cs w:val="0"/>
        </w:rPr>
        <w:t xml:space="preserve"> و مک‌آدامز</w:t>
      </w:r>
      <w:r>
        <w:rPr>
          <w:rStyle w:val="FootnoteReference"/>
        </w:rPr>
        <w:footnoteReference w:id="45"/>
      </w:r>
      <w:r>
        <w:rPr>
          <w:cs w:val="0"/>
        </w:rPr>
        <w:t>، ۲۰۱۷).</w:t>
      </w:r>
    </w:p>
    <w:p w:rsidR="008908D0" w:rsidRDefault="002D5E38">
      <w:pPr>
        <w:pStyle w:val="Heading5"/>
        <w:spacing w:after="120" w:line="276" w:lineRule="auto"/>
        <w:rPr>
          <w:cs w:val="0"/>
        </w:rPr>
      </w:pPr>
      <w:bookmarkStart w:id="47" w:name="_Toc239015117"/>
      <w:r>
        <w:rPr>
          <w:cs w:val="0"/>
        </w:rPr>
        <w:t>۲-۱-۲-۲-۴- نظریه انتخاب اجتماعی-هیجانی</w:t>
      </w:r>
      <w:bookmarkEnd w:id="47"/>
    </w:p>
    <w:p w:rsidR="008908D0" w:rsidRDefault="002D5E38">
      <w:pPr>
        <w:spacing w:after="0" w:line="276" w:lineRule="auto"/>
        <w:ind w:firstLine="397"/>
        <w:jc w:val="both"/>
        <w:rPr>
          <w:cs w:val="0"/>
        </w:rPr>
      </w:pPr>
      <w:r>
        <w:rPr>
          <w:cs w:val="0"/>
        </w:rPr>
        <w:t>نظریه انتخاب اجتماعی-هیجانی</w:t>
      </w:r>
      <w:r>
        <w:rPr>
          <w:rStyle w:val="FootnoteReference"/>
        </w:rPr>
        <w:footnoteReference w:id="46"/>
      </w:r>
      <w:r>
        <w:rPr>
          <w:cs w:val="0"/>
        </w:rPr>
        <w:t xml:space="preserve"> که توسط لورا کارستنسن</w:t>
      </w:r>
      <w:r>
        <w:rPr>
          <w:rStyle w:val="FootnoteReference"/>
        </w:rPr>
        <w:footnoteReference w:id="47"/>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Style w:val="FootnoteReference"/>
        </w:rPr>
        <w:footnoteReference w:id="48"/>
      </w:r>
      <w:r>
        <w:rPr>
          <w:cs w:val="0"/>
        </w:rPr>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Style w:val="FootnoteReference"/>
        </w:rPr>
        <w:footnoteReference w:id="49"/>
      </w:r>
      <w:r>
        <w:rPr>
          <w:cs w:val="0"/>
        </w:rPr>
        <w:t xml:space="preserve"> و چارلز</w:t>
      </w:r>
      <w:r>
        <w:rPr>
          <w:rStyle w:val="FootnoteReference"/>
        </w:rPr>
        <w:footnoteReference w:id="50"/>
      </w:r>
      <w:r>
        <w:rPr>
          <w:cs w:val="0"/>
        </w:rPr>
        <w:t>، ۱۹۹۹؛ کارستنسن، ۲۰۰۶؛ رید</w:t>
      </w:r>
      <w:r>
        <w:rPr>
          <w:rStyle w:val="FootnoteReference"/>
        </w:rPr>
        <w:footnoteReference w:id="51"/>
      </w:r>
      <w:r>
        <w:rPr>
          <w:cs w:val="0"/>
        </w:rPr>
        <w:t>، چان</w:t>
      </w:r>
      <w:r>
        <w:rPr>
          <w:rStyle w:val="FootnoteReference"/>
        </w:rPr>
        <w:footnoteReference w:id="52"/>
      </w:r>
      <w:r>
        <w:rPr>
          <w:cs w:val="0"/>
        </w:rPr>
        <w:t xml:space="preserve"> و مایکلز</w:t>
      </w:r>
      <w:r>
        <w:rPr>
          <w:rStyle w:val="FootnoteReference"/>
        </w:rPr>
        <w:footnoteReference w:id="53"/>
      </w:r>
      <w:r>
        <w:rPr>
          <w:cs w:val="0"/>
        </w:rPr>
        <w:t>، ۲۰۱۴؛ کارستنسن، ۲۰۲۱).</w:t>
      </w:r>
    </w:p>
    <w:p w:rsidR="008908D0" w:rsidRDefault="002D5E38">
      <w:pPr>
        <w:pStyle w:val="Heading4"/>
        <w:spacing w:after="100" w:line="276" w:lineRule="auto"/>
        <w:rPr>
          <w:cs w:val="0"/>
        </w:rPr>
      </w:pPr>
      <w:bookmarkStart w:id="48" w:name="_Toc239015118"/>
      <w:r>
        <w:rPr>
          <w:cs w:val="0"/>
        </w:rPr>
        <w:lastRenderedPageBreak/>
        <w:t>۲-۱-۲-۳- نظریه‌های جامعه شناختی</w:t>
      </w:r>
      <w:bookmarkEnd w:id="48"/>
    </w:p>
    <w:p w:rsidR="008908D0" w:rsidRPr="0087366E" w:rsidRDefault="002D5E38" w:rsidP="0087366E">
      <w:pPr>
        <w:pStyle w:val="Heading5"/>
        <w:rPr>
          <w:szCs w:val="28"/>
          <w:cs w:val="0"/>
        </w:rPr>
      </w:pPr>
      <w:bookmarkStart w:id="49" w:name="_Toc239015119"/>
      <w:r w:rsidRPr="0087366E">
        <w:rPr>
          <w:szCs w:val="28"/>
          <w:cs w:val="0"/>
        </w:rPr>
        <w:t>۲-۱-۲-۳-۱- نظریه عدم تعهد</w:t>
      </w:r>
      <w:bookmarkEnd w:id="49"/>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Style w:val="FootnoteReference"/>
        </w:rPr>
        <w:footnoteReference w:id="54"/>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Style w:val="FootnoteReference"/>
        </w:rPr>
        <w:footnoteReference w:id="55"/>
      </w:r>
      <w:r>
        <w:rPr>
          <w:rFonts w:hint="cs"/>
          <w:cs w:val="0"/>
        </w:rPr>
        <w:t>که توسط کامینگ</w:t>
      </w:r>
      <w:r>
        <w:rPr>
          <w:rStyle w:val="FootnoteReference"/>
        </w:rPr>
        <w:footnoteReference w:id="56"/>
      </w:r>
      <w:r>
        <w:rPr>
          <w:rFonts w:hint="cs"/>
          <w:cs w:val="0"/>
        </w:rPr>
        <w:t xml:space="preserve"> و هنری</w:t>
      </w:r>
      <w:r>
        <w:rPr>
          <w:rStyle w:val="FootnoteReference"/>
        </w:rPr>
        <w:footnoteReference w:id="57"/>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Style w:val="FootnoteReference"/>
        </w:rPr>
        <w:footnoteReference w:id="58"/>
      </w:r>
      <w:r>
        <w:rPr>
          <w:rFonts w:hint="cs"/>
          <w:cs w:val="0"/>
        </w:rPr>
        <w:t>، ۲۰۱۶).</w:t>
      </w:r>
    </w:p>
    <w:p w:rsidR="008908D0" w:rsidRPr="0087366E" w:rsidRDefault="002D5E38" w:rsidP="0087366E">
      <w:pPr>
        <w:pStyle w:val="Heading5"/>
        <w:rPr>
          <w:szCs w:val="28"/>
          <w:cs w:val="0"/>
        </w:rPr>
      </w:pPr>
      <w:bookmarkStart w:id="50" w:name="_Toc239015120"/>
      <w:r w:rsidRPr="0087366E">
        <w:rPr>
          <w:szCs w:val="28"/>
          <w:cs w:val="0"/>
        </w:rPr>
        <w:t>۲-۱-۲-۳-۲- نظریه فعالیت</w:t>
      </w:r>
      <w:bookmarkEnd w:id="50"/>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Style w:val="FootnoteReference"/>
        </w:rPr>
        <w:footnoteReference w:id="59"/>
      </w:r>
      <w:r>
        <w:rPr>
          <w:cs w:val="0"/>
        </w:rPr>
        <w:t xml:space="preserve"> و کان</w:t>
      </w:r>
      <w:r>
        <w:rPr>
          <w:rStyle w:val="FootnoteReference"/>
        </w:rPr>
        <w:footnoteReference w:id="60"/>
      </w:r>
      <w:r>
        <w:rPr>
          <w:cs w:val="0"/>
        </w:rPr>
        <w:t>، ۲۰۱۵).</w:t>
      </w:r>
    </w:p>
    <w:p w:rsidR="0030135F" w:rsidRDefault="002D5E38" w:rsidP="0087366E">
      <w:pPr>
        <w:spacing w:after="0" w:line="276" w:lineRule="auto"/>
        <w:ind w:firstLine="397"/>
        <w:jc w:val="both"/>
        <w:rPr>
          <w:color w:val="auto"/>
          <w:cs w:val="0"/>
        </w:rPr>
      </w:pPr>
      <w:r>
        <w:rPr>
          <w:rFonts w:hint="cs"/>
          <w:cs w:val="0"/>
        </w:rPr>
        <w:t xml:space="preserve">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w:t>
      </w:r>
      <w:r>
        <w:rPr>
          <w:rFonts w:hint="cs"/>
          <w:cs w:val="0"/>
        </w:rPr>
        <w:lastRenderedPageBreak/>
        <w:t>که فرد بتواند ضمن حفظ نقش‌های پیشین یا جایگزین کردن آن‌ها با نقش‌های جدید، همچنان در فعالیت‌های فردیو اجتماعی مشارکت داشته باشد. با این نگاه،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p>
    <w:p w:rsidR="0087366E" w:rsidRPr="0030135F" w:rsidRDefault="002D5E38" w:rsidP="0030135F">
      <w:pPr>
        <w:pStyle w:val="Heading5"/>
        <w:rPr>
          <w:szCs w:val="28"/>
          <w:cs w:val="0"/>
        </w:rPr>
      </w:pPr>
      <w:r w:rsidRPr="0030135F">
        <w:rPr>
          <w:rFonts w:hint="cs"/>
          <w:szCs w:val="28"/>
          <w:cs w:val="0"/>
        </w:rPr>
        <w:t xml:space="preserve"> </w:t>
      </w:r>
      <w:bookmarkStart w:id="51" w:name="_Toc239015121"/>
      <w:r w:rsidR="0087366E" w:rsidRPr="0030135F">
        <w:rPr>
          <w:szCs w:val="28"/>
          <w:cs w:val="0"/>
        </w:rPr>
        <w:t>۲-۱-۲-۳-۳- نظریه مبادله یا تعامل</w:t>
      </w:r>
      <w:bookmarkEnd w:id="51"/>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Style w:val="FootnoteReference"/>
        </w:rPr>
        <w:footnoteReference w:id="61"/>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Pr="0030135F" w:rsidRDefault="002D5E38" w:rsidP="0030135F">
      <w:pPr>
        <w:pStyle w:val="Heading5"/>
        <w:rPr>
          <w:szCs w:val="28"/>
          <w:cs w:val="0"/>
        </w:rPr>
      </w:pPr>
      <w:bookmarkStart w:id="52" w:name="_Toc239015122"/>
      <w:r w:rsidRPr="0030135F">
        <w:rPr>
          <w:szCs w:val="28"/>
          <w:cs w:val="0"/>
        </w:rPr>
        <w:t>۲-۱-۲-۳-۴- نظریه استمرار</w:t>
      </w:r>
      <w:bookmarkEnd w:id="52"/>
    </w:p>
    <w:p w:rsidR="008908D0" w:rsidRDefault="002D5E38">
      <w:pPr>
        <w:spacing w:after="0" w:line="276" w:lineRule="auto"/>
        <w:ind w:firstLine="397"/>
        <w:jc w:val="both"/>
        <w:rPr>
          <w:color w:val="auto"/>
          <w:cs w:val="0"/>
        </w:rPr>
      </w:pPr>
      <w:r>
        <w:rPr>
          <w:rFonts w:hint="cs"/>
          <w:cs w:val="0"/>
        </w:rPr>
        <w:t>نظریه تداوم</w:t>
      </w:r>
      <w:r>
        <w:rPr>
          <w:rStyle w:val="FootnoteReference"/>
        </w:rPr>
        <w:footnoteReference w:id="62"/>
      </w:r>
      <w:r>
        <w:rPr>
          <w:rFonts w:hint="cs"/>
          <w:cs w:val="0"/>
        </w:rPr>
        <w:t xml:space="preserve"> یا استمرار که توسط رابرت آچلی</w:t>
      </w:r>
      <w:r>
        <w:rPr>
          <w:rStyle w:val="FootnoteReference"/>
        </w:rPr>
        <w:footnoteReference w:id="63"/>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lastRenderedPageBreak/>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rPr>
          <w:cs w:val="0"/>
        </w:rPr>
      </w:pPr>
      <w:bookmarkStart w:id="53" w:name="_Toc239015123"/>
      <w:bookmarkStart w:id="54" w:name="_Toc239431986"/>
      <w:r>
        <w:rPr>
          <w:cs w:val="0"/>
        </w:rPr>
        <w:t>۲-۲- گستره دوم: اضطراب مرگ</w:t>
      </w:r>
      <w:bookmarkEnd w:id="53"/>
      <w:bookmarkEnd w:id="54"/>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FFFFFF"/>
                                  <w:sz w:val="14"/>
                                  <w:szCs w:val="14"/>
                                  <w:cs w:val="0"/>
                                </w:rPr>
                                <w:t>نظریه فروید</w:t>
                              </w:r>
                            </w:p>
                            <w:p w:rsidR="00785D06" w:rsidRPr="00D63DDF" w:rsidRDefault="00785D06">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FFFFFF"/>
                                  <w:sz w:val="14"/>
                                  <w:szCs w:val="14"/>
                                  <w:cs w:val="0"/>
                                </w:rPr>
                                <w:t>نظریه یالوم</w:t>
                              </w:r>
                            </w:p>
                            <w:p w:rsidR="00785D06" w:rsidRPr="00D63DDF" w:rsidRDefault="00785D06">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FFFFFF"/>
                                  <w:sz w:val="14"/>
                                  <w:szCs w:val="14"/>
                                  <w:cs w:val="0"/>
                                </w:rPr>
                                <w:t>نظریه مدیریت وحشت</w:t>
                              </w:r>
                            </w:p>
                            <w:p w:rsidR="00785D06" w:rsidRPr="00D63DDF" w:rsidRDefault="00785D06">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FFFFFF"/>
                                  <w:sz w:val="14"/>
                                  <w:szCs w:val="14"/>
                                  <w:cs w:val="0"/>
                                </w:rPr>
                                <w:t>نظریه دلبستگی</w:t>
                              </w:r>
                            </w:p>
                            <w:p w:rsidR="00785D06" w:rsidRPr="00D63DDF" w:rsidRDefault="00785D06">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FFFFFF"/>
                            <w:sz w:val="14"/>
                            <w:szCs w:val="14"/>
                            <w:cs w:val="0"/>
                          </w:rPr>
                          <w:t>نظریه فروید</w:t>
                        </w:r>
                      </w:p>
                      <w:p w:rsidR="00785D06" w:rsidRPr="00D63DDF" w:rsidRDefault="00785D06">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FFFFFF"/>
                            <w:sz w:val="14"/>
                            <w:szCs w:val="14"/>
                            <w:cs w:val="0"/>
                          </w:rPr>
                          <w:t>نظریه یالوم</w:t>
                        </w:r>
                      </w:p>
                      <w:p w:rsidR="00785D06" w:rsidRPr="00D63DDF" w:rsidRDefault="00785D06">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FFFFFF"/>
                            <w:sz w:val="14"/>
                            <w:szCs w:val="14"/>
                            <w:cs w:val="0"/>
                          </w:rPr>
                          <w:t>نظریه مدیریت وحشت</w:t>
                        </w:r>
                      </w:p>
                      <w:p w:rsidR="00785D06" w:rsidRPr="00D63DDF" w:rsidRDefault="00785D06">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FFFFFF"/>
                            <w:sz w:val="14"/>
                            <w:szCs w:val="14"/>
                            <w:cs w:val="0"/>
                          </w:rPr>
                          <w:t>نظریه دلبستگی</w:t>
                        </w:r>
                      </w:p>
                      <w:p w:rsidR="00785D06" w:rsidRPr="00D63DDF" w:rsidRDefault="00785D06">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55" w:name="_TocFig002"/>
      <w:r>
        <w:rPr>
          <w:cs w:val="0"/>
        </w:rPr>
        <w:t>شکل</w:t>
      </w:r>
      <w:r>
        <w:fldChar w:fldCharType="begin"/>
      </w:r>
      <w:r>
        <w:rPr>
          <w:cs w:val="0"/>
        </w:rPr>
        <w:instrText xml:space="preserve"> SEQ شکل \* ARABIC </w:instrText>
      </w:r>
      <w:r>
        <w:fldChar w:fldCharType="separate"/>
      </w:r>
      <w:r w:rsidR="00D419F3">
        <w:rPr>
          <w:noProof/>
          <w:cs w:val="0"/>
        </w:rPr>
        <w:t>2</w:t>
      </w:r>
      <w:r>
        <w:fldChar w:fldCharType="end"/>
      </w:r>
      <w:r>
        <w:rPr>
          <w:cs w:val="0"/>
        </w:rPr>
        <w:t>- درختواره اضطراب مرگ (نظریه‌ها، ابعاد، عوامل و پیامدها)</w:t>
      </w:r>
      <w:bookmarkEnd w:id="55"/>
    </w:p>
    <w:p w:rsidR="008908D0" w:rsidRDefault="002D5E38">
      <w:pPr>
        <w:pStyle w:val="Heading3"/>
        <w:spacing w:before="240" w:after="100" w:line="276" w:lineRule="auto"/>
        <w:rPr>
          <w:cs w:val="0"/>
        </w:rPr>
      </w:pPr>
      <w:bookmarkStart w:id="56" w:name="_Toc239015124"/>
      <w:bookmarkStart w:id="57" w:name="_Toc239431987"/>
      <w:r>
        <w:rPr>
          <w:cs w:val="0"/>
        </w:rPr>
        <w:t>۲-۲-۱- مفهوم اضطراب مرگ</w:t>
      </w:r>
      <w:bookmarkEnd w:id="56"/>
      <w:bookmarkEnd w:id="57"/>
    </w:p>
    <w:p w:rsidR="008908D0" w:rsidRDefault="002D5E38">
      <w:pPr>
        <w:spacing w:after="0" w:line="276" w:lineRule="auto"/>
        <w:ind w:firstLine="397"/>
        <w:jc w:val="both"/>
        <w:rPr>
          <w:color w:val="auto"/>
          <w:cs w:val="0"/>
        </w:rPr>
      </w:pPr>
      <w:r>
        <w:rPr>
          <w:rFonts w:hint="cs"/>
          <w:cs w:val="0"/>
        </w:rPr>
        <w:t>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w:t>
      </w:r>
      <w:r>
        <w:rPr>
          <w:rStyle w:val="FootnoteReference"/>
        </w:rPr>
        <w:footnoteReference w:id="64"/>
      </w:r>
      <w:r>
        <w:rPr>
          <w:rFonts w:hint="cs"/>
          <w:cs w:val="0"/>
        </w:rPr>
        <w:t xml:space="preserve"> و همکاران، ۲۰۲۲؛ مارتین</w:t>
      </w:r>
      <w:r>
        <w:rPr>
          <w:rStyle w:val="FootnoteReference"/>
        </w:rPr>
        <w:footnoteReference w:id="65"/>
      </w:r>
      <w:r>
        <w:rPr>
          <w:rFonts w:hint="cs"/>
          <w:cs w:val="0"/>
        </w:rPr>
        <w:t xml:space="preserve"> و همکاران، ۲۰۲۳).</w:t>
      </w:r>
    </w:p>
    <w:p w:rsidR="008908D0" w:rsidRDefault="002D5E38">
      <w:pPr>
        <w:spacing w:after="0" w:line="276" w:lineRule="auto"/>
        <w:ind w:firstLine="397"/>
        <w:jc w:val="both"/>
        <w:rPr>
          <w:cs w:val="0"/>
        </w:rPr>
      </w:pPr>
      <w:r>
        <w:rPr>
          <w:cs w:val="0"/>
        </w:rPr>
        <w:lastRenderedPageBreak/>
        <w:t>همسو با این یافته‌ها، آزمون‌های جدیدتر نظریه مدیریت وحشت</w:t>
      </w:r>
      <w:r>
        <w:rPr>
          <w:rStyle w:val="FootnoteReference"/>
        </w:rPr>
        <w:footnoteReference w:id="66"/>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Style w:val="FootnoteReference"/>
        </w:rPr>
        <w:footnoteReference w:id="67"/>
      </w:r>
      <w:r>
        <w:rPr>
          <w:cs w:val="0"/>
        </w:rPr>
        <w:t xml:space="preserve"> و همکاران، ۲۰۲۱).</w:t>
      </w:r>
    </w:p>
    <w:p w:rsidR="008908D0" w:rsidRDefault="002D5E38">
      <w:pPr>
        <w:pStyle w:val="Heading3"/>
        <w:spacing w:before="240" w:after="100" w:line="276" w:lineRule="auto"/>
        <w:rPr>
          <w:cs w:val="0"/>
        </w:rPr>
      </w:pPr>
      <w:bookmarkStart w:id="58" w:name="_Toc239015125"/>
      <w:bookmarkStart w:id="59" w:name="_Toc239431988"/>
      <w:r>
        <w:rPr>
          <w:cs w:val="0"/>
        </w:rPr>
        <w:t>۲-۲-۲- نظریه‌های مرتبط با اضطراب مرگ</w:t>
      </w:r>
      <w:bookmarkEnd w:id="58"/>
      <w:bookmarkEnd w:id="59"/>
    </w:p>
    <w:p w:rsidR="008908D0" w:rsidRDefault="002D5E38">
      <w:pPr>
        <w:pStyle w:val="Heading4"/>
        <w:spacing w:after="100" w:line="276" w:lineRule="auto"/>
        <w:rPr>
          <w:cs w:val="0"/>
        </w:rPr>
      </w:pPr>
      <w:bookmarkStart w:id="60" w:name="_Toc239015126"/>
      <w:r>
        <w:rPr>
          <w:cs w:val="0"/>
        </w:rPr>
        <w:t>۲-۲-۲-۱- نظریه فروید (روان‌تحلیل‌گری)</w:t>
      </w:r>
      <w:bookmarkEnd w:id="60"/>
    </w:p>
    <w:p w:rsidR="008908D0" w:rsidRDefault="002D5E38">
      <w:pPr>
        <w:spacing w:after="0" w:line="276" w:lineRule="auto"/>
        <w:ind w:firstLine="397"/>
        <w:jc w:val="both"/>
        <w:rPr>
          <w:color w:val="auto"/>
          <w:cs w:val="0"/>
        </w:rPr>
      </w:pPr>
      <w:r>
        <w:rPr>
          <w:rFonts w:hint="cs"/>
          <w:cs w:val="0"/>
        </w:rPr>
        <w:t>فروید</w:t>
      </w:r>
      <w:r>
        <w:rPr>
          <w:rStyle w:val="FootnoteReference"/>
        </w:rPr>
        <w:footnoteReference w:id="68"/>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Style w:val="FootnoteReference"/>
        </w:rPr>
        <w:footnoteReference w:id="69"/>
      </w:r>
      <w:r>
        <w:rPr>
          <w:cs w:val="0"/>
        </w:rPr>
        <w:t>، منزیس</w:t>
      </w:r>
      <w:r>
        <w:rPr>
          <w:rStyle w:val="FootnoteReference"/>
        </w:rPr>
        <w:footnoteReference w:id="70"/>
      </w:r>
      <w:r>
        <w:rPr>
          <w:cs w:val="0"/>
        </w:rPr>
        <w:t xml:space="preserve"> و منزیس، ۲۰۱۴).</w:t>
      </w:r>
    </w:p>
    <w:p w:rsidR="008908D0" w:rsidRDefault="002D5E38">
      <w:pPr>
        <w:pStyle w:val="Heading4"/>
        <w:spacing w:after="100" w:line="276" w:lineRule="auto"/>
        <w:rPr>
          <w:cs w:val="0"/>
        </w:rPr>
      </w:pPr>
      <w:bookmarkStart w:id="61" w:name="_Toc239015127"/>
      <w:r>
        <w:rPr>
          <w:cs w:val="0"/>
        </w:rPr>
        <w:t>۲-۲-۲-۲- نظریه یالوم (وجودگرایی)</w:t>
      </w:r>
      <w:bookmarkEnd w:id="61"/>
    </w:p>
    <w:p w:rsidR="008908D0" w:rsidRDefault="002D5E38">
      <w:pPr>
        <w:spacing w:after="0" w:line="276" w:lineRule="auto"/>
        <w:ind w:firstLine="397"/>
        <w:jc w:val="both"/>
        <w:rPr>
          <w:color w:val="auto"/>
          <w:cs w:val="0"/>
        </w:rPr>
      </w:pPr>
      <w:r>
        <w:rPr>
          <w:rFonts w:hint="cs"/>
          <w:cs w:val="0"/>
        </w:rPr>
        <w:t>اروین یالوم</w:t>
      </w:r>
      <w:r>
        <w:rPr>
          <w:rStyle w:val="FootnoteReference"/>
        </w:rPr>
        <w:footnoteReference w:id="71"/>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Style w:val="FootnoteReference"/>
        </w:rPr>
        <w:footnoteReference w:id="72"/>
      </w:r>
      <w:r>
        <w:rPr>
          <w:cs w:val="0"/>
        </w:rPr>
        <w:t xml:space="preserve"> بیان می‌کند که معناجویی و پذیرش مرگ، مسیر سازگاری سالم‌تر در مواجهه با فناپذیری است (وانگ</w:t>
      </w:r>
      <w:r>
        <w:rPr>
          <w:rStyle w:val="FootnoteReference"/>
        </w:rPr>
        <w:footnoteReference w:id="73"/>
      </w:r>
      <w:r>
        <w:rPr>
          <w:cs w:val="0"/>
        </w:rPr>
        <w:t>، ۲۰۰۸).</w:t>
      </w:r>
    </w:p>
    <w:p w:rsidR="008908D0" w:rsidRDefault="002D5E38">
      <w:pPr>
        <w:pStyle w:val="Heading4"/>
        <w:spacing w:after="100" w:line="276" w:lineRule="auto"/>
        <w:rPr>
          <w:cs w:val="0"/>
        </w:rPr>
      </w:pPr>
      <w:bookmarkStart w:id="62" w:name="_Toc239015128"/>
      <w:r>
        <w:rPr>
          <w:cs w:val="0"/>
        </w:rPr>
        <w:lastRenderedPageBreak/>
        <w:t xml:space="preserve">۲-۲-۲-۳- نظریه مدیریت وحشت </w:t>
      </w:r>
      <w:r>
        <w:rPr>
          <w:rtl w:val="0"/>
          <w:cs w:val="0"/>
        </w:rPr>
        <w:t>(TMT)</w:t>
      </w:r>
      <w:bookmarkEnd w:id="62"/>
    </w:p>
    <w:p w:rsidR="008908D0" w:rsidRDefault="002D5E38">
      <w:pPr>
        <w:spacing w:after="0" w:line="276" w:lineRule="auto"/>
        <w:ind w:firstLine="397"/>
        <w:jc w:val="both"/>
        <w:rPr>
          <w:color w:val="auto"/>
          <w:cs w:val="0"/>
        </w:rPr>
      </w:pPr>
      <w:r>
        <w:rPr>
          <w:rFonts w:hint="cs"/>
          <w:cs w:val="0"/>
        </w:rPr>
        <w:t>طبق این نظریه، که توسط گرینبرگ</w:t>
      </w:r>
      <w:r>
        <w:rPr>
          <w:rStyle w:val="FootnoteReference"/>
        </w:rPr>
        <w:footnoteReference w:id="74"/>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Style w:val="FootnoteReference"/>
        </w:rPr>
        <w:footnoteReference w:id="75"/>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Style w:val="FootnoteReference"/>
        </w:rPr>
        <w:footnoteReference w:id="76"/>
      </w:r>
      <w:r>
        <w:rPr>
          <w:cs w:val="0"/>
        </w:rPr>
        <w:t xml:space="preserve"> و همکاران، ۲۰۲۱).</w:t>
      </w:r>
    </w:p>
    <w:p w:rsidR="008908D0" w:rsidRDefault="002D5E38">
      <w:pPr>
        <w:pStyle w:val="Heading4"/>
        <w:spacing w:after="100" w:line="276" w:lineRule="auto"/>
        <w:rPr>
          <w:cs w:val="0"/>
        </w:rPr>
      </w:pPr>
      <w:bookmarkStart w:id="63" w:name="_Toc239015129"/>
      <w:r>
        <w:rPr>
          <w:cs w:val="0"/>
        </w:rPr>
        <w:t>۲-۲-۲-۴- نظریه دلبستگی</w:t>
      </w:r>
      <w:bookmarkEnd w:id="63"/>
    </w:p>
    <w:p w:rsidR="008908D0" w:rsidRDefault="002D5E38">
      <w:pPr>
        <w:spacing w:after="0" w:line="276" w:lineRule="auto"/>
        <w:ind w:firstLine="397"/>
        <w:jc w:val="both"/>
        <w:rPr>
          <w:color w:val="auto"/>
          <w:cs w:val="0"/>
        </w:rPr>
      </w:pPr>
      <w:r>
        <w:rPr>
          <w:rFonts w:hint="cs"/>
          <w:cs w:val="0"/>
        </w:rPr>
        <w:t>میکولینسر</w:t>
      </w:r>
      <w:r>
        <w:rPr>
          <w:rStyle w:val="FootnoteReference"/>
        </w:rPr>
        <w:footnoteReference w:id="77"/>
      </w:r>
      <w:r>
        <w:rPr>
          <w:rFonts w:hint="cs"/>
          <w:cs w:val="0"/>
        </w:rPr>
        <w:t xml:space="preserve"> و فلوریان</w:t>
      </w:r>
      <w:r>
        <w:rPr>
          <w:rStyle w:val="FootnoteReference"/>
        </w:rPr>
        <w:footnoteReference w:id="78"/>
      </w:r>
      <w:r>
        <w:rPr>
          <w:rFonts w:hint="cs"/>
          <w:cs w:val="0"/>
        </w:rPr>
        <w:t xml:space="preserve"> (۲۰۰۰) با تکیه بر نظریه دلبستگی بالبی</w:t>
      </w:r>
      <w:r>
        <w:rPr>
          <w:rStyle w:val="FootnoteReference"/>
        </w:rPr>
        <w:footnoteReference w:id="79"/>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64" w:name="_Toc239015130"/>
      <w:bookmarkStart w:id="65" w:name="_Toc239431989"/>
      <w:r>
        <w:rPr>
          <w:cs w:val="0"/>
        </w:rPr>
        <w:t>۲-۲-۳- ابعاد اضطراب مرگ</w:t>
      </w:r>
      <w:bookmarkEnd w:id="64"/>
      <w:bookmarkEnd w:id="65"/>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lastRenderedPageBreak/>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Style w:val="FootnoteReference"/>
        </w:rPr>
        <w:footnoteReference w:id="80"/>
      </w:r>
      <w:r>
        <w:rPr>
          <w:cs w:val="0"/>
        </w:rPr>
        <w:t xml:space="preserve"> و همکاران، ۲۰۱۴).</w:t>
      </w:r>
    </w:p>
    <w:p w:rsidR="008908D0" w:rsidRDefault="002D5E38">
      <w:pPr>
        <w:pStyle w:val="Heading3"/>
        <w:spacing w:before="240" w:after="100" w:line="276" w:lineRule="auto"/>
        <w:rPr>
          <w:cs w:val="0"/>
        </w:rPr>
      </w:pPr>
      <w:bookmarkStart w:id="66" w:name="_Toc239015131"/>
      <w:bookmarkStart w:id="67" w:name="_Toc239431990"/>
      <w:r>
        <w:rPr>
          <w:cs w:val="0"/>
        </w:rPr>
        <w:t>۲-۲-۴- عوامل مؤثر بر اضطراب مرگ در سالمندان</w:t>
      </w:r>
      <w:bookmarkEnd w:id="66"/>
      <w:bookmarkEnd w:id="67"/>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68" w:name="_Toc239015132"/>
      <w:bookmarkStart w:id="69" w:name="_Toc239431991"/>
      <w:r>
        <w:rPr>
          <w:cs w:val="0"/>
        </w:rPr>
        <w:t>۲-۲-۵- اضطراب مرگ و سالمندی</w:t>
      </w:r>
      <w:bookmarkEnd w:id="68"/>
      <w:bookmarkEnd w:id="69"/>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Style w:val="FootnoteReference"/>
        </w:rPr>
        <w:footnoteReference w:id="81"/>
      </w:r>
      <w:r>
        <w:rPr>
          <w:rFonts w:hint="cs"/>
          <w:cs w:val="0"/>
        </w:rPr>
        <w:t>، ۱۹۹۴).</w:t>
      </w:r>
    </w:p>
    <w:p w:rsidR="008908D0" w:rsidRDefault="002D5E38">
      <w:pPr>
        <w:spacing w:after="0" w:line="276" w:lineRule="auto"/>
        <w:ind w:firstLine="397"/>
        <w:jc w:val="both"/>
        <w:rPr>
          <w:color w:val="auto"/>
          <w:cs w:val="0"/>
        </w:rPr>
      </w:pPr>
      <w:r>
        <w:rPr>
          <w:rFonts w:hint="cs"/>
          <w:cs w:val="0"/>
        </w:rPr>
        <w:t xml:space="preserve">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w:t>
      </w:r>
      <w:r>
        <w:rPr>
          <w:rFonts w:hint="cs"/>
          <w:cs w:val="0"/>
        </w:rPr>
        <w:lastRenderedPageBreak/>
        <w:t>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Style w:val="FootnoteReference"/>
        </w:rPr>
        <w:footnoteReference w:id="82"/>
      </w:r>
      <w:r>
        <w:rPr>
          <w:rFonts w:hint="cs"/>
          <w:cs w:val="0"/>
        </w:rPr>
        <w:t xml:space="preserve"> و همکاران، ۲۰۲۱؛ هوانگ</w:t>
      </w:r>
      <w:r>
        <w:rPr>
          <w:rStyle w:val="FootnoteReference"/>
        </w:rPr>
        <w:footnoteReference w:id="83"/>
      </w:r>
      <w:r>
        <w:rPr>
          <w:rFonts w:hint="cs"/>
          <w:cs w:val="0"/>
        </w:rPr>
        <w:t xml:space="preserve"> و همکاران، ۲۰۲۳).</w:t>
      </w:r>
    </w:p>
    <w:p w:rsidR="008908D0" w:rsidRDefault="002D5E38">
      <w:pPr>
        <w:pStyle w:val="Heading3"/>
        <w:spacing w:before="240" w:after="100" w:line="276" w:lineRule="auto"/>
        <w:rPr>
          <w:cs w:val="0"/>
        </w:rPr>
      </w:pPr>
      <w:bookmarkStart w:id="70" w:name="_Toc239015133"/>
      <w:bookmarkStart w:id="71" w:name="_Toc239431992"/>
      <w:r>
        <w:rPr>
          <w:cs w:val="0"/>
        </w:rPr>
        <w:t>۲-۲-۶- پیامدهای اضطراب مرگ</w:t>
      </w:r>
      <w:bookmarkEnd w:id="70"/>
      <w:bookmarkEnd w:id="71"/>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Style w:val="FootnoteReference"/>
        </w:rPr>
        <w:footnoteReference w:id="84"/>
      </w:r>
      <w:r>
        <w:rPr>
          <w:cs w:val="0"/>
        </w:rPr>
        <w:t xml:space="preserve"> و همکاران، ۲۰۱۴؛ منزیس</w:t>
      </w:r>
      <w:r>
        <w:rPr>
          <w:rStyle w:val="FootnoteReference"/>
        </w:rPr>
        <w:footnoteReference w:id="85"/>
      </w:r>
      <w:r>
        <w:rPr>
          <w:cs w:val="0"/>
        </w:rPr>
        <w:t xml:space="preserve"> و منزیس، ۲۰۲۰).</w:t>
      </w:r>
    </w:p>
    <w:p w:rsidR="008908D0" w:rsidRDefault="002D5E38">
      <w:pPr>
        <w:pStyle w:val="Heading2"/>
        <w:spacing w:before="240" w:after="100"/>
        <w:rPr>
          <w:cs w:val="0"/>
        </w:rPr>
      </w:pPr>
      <w:bookmarkStart w:id="72" w:name="_Toc239015134"/>
      <w:bookmarkStart w:id="73" w:name="_Toc239431993"/>
      <w:r>
        <w:rPr>
          <w:cs w:val="0"/>
        </w:rPr>
        <w:lastRenderedPageBreak/>
        <w:t>۲-۳- گستره سوم: هوش معنوی</w:t>
      </w:r>
      <w:bookmarkEnd w:id="72"/>
      <w:bookmarkEnd w:id="7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785D06" w:rsidRDefault="00785D06">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785D06" w:rsidRDefault="00785D06">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785D06" w:rsidRDefault="00785D06">
                              <w:pPr>
                                <w:spacing w:after="0" w:line="240" w:lineRule="auto"/>
                                <w:jc w:val="center"/>
                                <w:rPr>
                                  <w:cs w:val="0"/>
                                </w:rPr>
                              </w:pPr>
                              <w:r>
                                <w:rPr>
                                  <w:color w:val="FFFFFF"/>
                                  <w:sz w:val="14"/>
                                  <w:szCs w:val="14"/>
                                  <w:cs w:val="0"/>
                                </w:rPr>
                                <w:t>دیدگاه</w:t>
                              </w:r>
                            </w:p>
                            <w:p w:rsidR="00785D06" w:rsidRDefault="00785D06">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785D06" w:rsidRDefault="00785D06">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785D06" w:rsidRDefault="00785D06">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785D06" w:rsidRDefault="00785D06">
                              <w:pPr>
                                <w:spacing w:after="0" w:line="240" w:lineRule="auto"/>
                                <w:jc w:val="center"/>
                                <w:rPr>
                                  <w:cs w:val="0"/>
                                </w:rPr>
                              </w:pPr>
                              <w:r>
                                <w:rPr>
                                  <w:color w:val="1F4E5F"/>
                                  <w:sz w:val="13"/>
                                  <w:szCs w:val="13"/>
                                  <w:cs w:val="0"/>
                                </w:rPr>
                                <w:t>تفکر وجودی</w:t>
                              </w:r>
                            </w:p>
                            <w:p w:rsidR="00785D06" w:rsidRDefault="00785D06">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785D06" w:rsidRDefault="00785D06">
                              <w:pPr>
                                <w:spacing w:after="0" w:line="240" w:lineRule="auto"/>
                                <w:jc w:val="center"/>
                                <w:rPr>
                                  <w:cs w:val="0"/>
                                </w:rPr>
                              </w:pPr>
                              <w:r>
                                <w:rPr>
                                  <w:color w:val="1F4E5F"/>
                                  <w:sz w:val="13"/>
                                  <w:szCs w:val="13"/>
                                  <w:cs w:val="0"/>
                                </w:rPr>
                                <w:t>تولید معنای</w:t>
                              </w:r>
                            </w:p>
                            <w:p w:rsidR="00785D06" w:rsidRDefault="00785D06">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785D06" w:rsidRDefault="00785D06">
                              <w:pPr>
                                <w:spacing w:after="0" w:line="240" w:lineRule="auto"/>
                                <w:jc w:val="center"/>
                                <w:rPr>
                                  <w:cs w:val="0"/>
                                </w:rPr>
                              </w:pPr>
                              <w:r>
                                <w:rPr>
                                  <w:color w:val="1F4E5F"/>
                                  <w:sz w:val="13"/>
                                  <w:szCs w:val="13"/>
                                  <w:cs w:val="0"/>
                                </w:rPr>
                                <w:t>آگاهی</w:t>
                              </w:r>
                            </w:p>
                            <w:p w:rsidR="00785D06" w:rsidRDefault="00785D06">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785D06" w:rsidRDefault="00785D06">
                              <w:pPr>
                                <w:spacing w:after="0" w:line="240" w:lineRule="auto"/>
                                <w:jc w:val="center"/>
                                <w:rPr>
                                  <w:cs w:val="0"/>
                                </w:rPr>
                              </w:pPr>
                              <w:r>
                                <w:rPr>
                                  <w:color w:val="1F4E5F"/>
                                  <w:sz w:val="13"/>
                                  <w:szCs w:val="13"/>
                                  <w:cs w:val="0"/>
                                </w:rPr>
                                <w:t>گسترش هشیارانه</w:t>
                              </w:r>
                            </w:p>
                            <w:p w:rsidR="00785D06" w:rsidRDefault="00785D06">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785D06" w:rsidRDefault="00785D06">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785D06" w:rsidRDefault="00785D06">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785D06" w:rsidRDefault="00785D06">
                        <w:pPr>
                          <w:spacing w:after="0" w:line="240" w:lineRule="auto"/>
                          <w:jc w:val="center"/>
                          <w:rPr>
                            <w:cs w:val="0"/>
                          </w:rPr>
                        </w:pPr>
                        <w:r>
                          <w:rPr>
                            <w:color w:val="FFFFFF"/>
                            <w:sz w:val="14"/>
                            <w:szCs w:val="14"/>
                            <w:cs w:val="0"/>
                          </w:rPr>
                          <w:t>دیدگاه</w:t>
                        </w:r>
                      </w:p>
                      <w:p w:rsidR="00785D06" w:rsidRDefault="00785D06">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785D06" w:rsidRDefault="00785D06">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785D06" w:rsidRDefault="00785D06">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785D06" w:rsidRDefault="00785D06">
                        <w:pPr>
                          <w:spacing w:after="0" w:line="240" w:lineRule="auto"/>
                          <w:jc w:val="center"/>
                          <w:rPr>
                            <w:cs w:val="0"/>
                          </w:rPr>
                        </w:pPr>
                        <w:r>
                          <w:rPr>
                            <w:color w:val="1F4E5F"/>
                            <w:sz w:val="13"/>
                            <w:szCs w:val="13"/>
                            <w:cs w:val="0"/>
                          </w:rPr>
                          <w:t>تفکر وجودی</w:t>
                        </w:r>
                      </w:p>
                      <w:p w:rsidR="00785D06" w:rsidRDefault="00785D06">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785D06" w:rsidRDefault="00785D06">
                        <w:pPr>
                          <w:spacing w:after="0" w:line="240" w:lineRule="auto"/>
                          <w:jc w:val="center"/>
                          <w:rPr>
                            <w:cs w:val="0"/>
                          </w:rPr>
                        </w:pPr>
                        <w:r>
                          <w:rPr>
                            <w:color w:val="1F4E5F"/>
                            <w:sz w:val="13"/>
                            <w:szCs w:val="13"/>
                            <w:cs w:val="0"/>
                          </w:rPr>
                          <w:t>تولید معنای</w:t>
                        </w:r>
                      </w:p>
                      <w:p w:rsidR="00785D06" w:rsidRDefault="00785D06">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785D06" w:rsidRDefault="00785D06">
                        <w:pPr>
                          <w:spacing w:after="0" w:line="240" w:lineRule="auto"/>
                          <w:jc w:val="center"/>
                          <w:rPr>
                            <w:cs w:val="0"/>
                          </w:rPr>
                        </w:pPr>
                        <w:r>
                          <w:rPr>
                            <w:color w:val="1F4E5F"/>
                            <w:sz w:val="13"/>
                            <w:szCs w:val="13"/>
                            <w:cs w:val="0"/>
                          </w:rPr>
                          <w:t>آگاهی</w:t>
                        </w:r>
                      </w:p>
                      <w:p w:rsidR="00785D06" w:rsidRDefault="00785D06">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785D06" w:rsidRDefault="00785D06">
                        <w:pPr>
                          <w:spacing w:after="0" w:line="240" w:lineRule="auto"/>
                          <w:jc w:val="center"/>
                          <w:rPr>
                            <w:cs w:val="0"/>
                          </w:rPr>
                        </w:pPr>
                        <w:r>
                          <w:rPr>
                            <w:color w:val="1F4E5F"/>
                            <w:sz w:val="13"/>
                            <w:szCs w:val="13"/>
                            <w:cs w:val="0"/>
                          </w:rPr>
                          <w:t>گسترش هشیارانه</w:t>
                        </w:r>
                      </w:p>
                      <w:p w:rsidR="00785D06" w:rsidRDefault="00785D06">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74" w:name="_TocFig003"/>
      <w:r>
        <w:rPr>
          <w:cs w:val="0"/>
        </w:rPr>
        <w:t>شکل</w:t>
      </w:r>
      <w:r>
        <w:fldChar w:fldCharType="begin"/>
      </w:r>
      <w:r>
        <w:rPr>
          <w:cs w:val="0"/>
        </w:rPr>
        <w:instrText xml:space="preserve"> SEQ شکل \* ARABIC </w:instrText>
      </w:r>
      <w:r>
        <w:fldChar w:fldCharType="separate"/>
      </w:r>
      <w:r w:rsidR="00D419F3">
        <w:rPr>
          <w:noProof/>
          <w:cs w:val="0"/>
        </w:rPr>
        <w:t>3</w:t>
      </w:r>
      <w:r>
        <w:fldChar w:fldCharType="end"/>
      </w:r>
      <w:r>
        <w:rPr>
          <w:cs w:val="0"/>
        </w:rPr>
        <w:t>- درختواره هوش معنوی (مفهوم، فضیلت‌گرایی، عوامل و مدل چهارعاملی کینگ)</w:t>
      </w:r>
      <w:bookmarkEnd w:id="74"/>
    </w:p>
    <w:p w:rsidR="008908D0" w:rsidRDefault="002D5E38">
      <w:pPr>
        <w:pStyle w:val="Heading3"/>
        <w:spacing w:before="240" w:after="100" w:line="276" w:lineRule="auto"/>
        <w:rPr>
          <w:cs w:val="0"/>
        </w:rPr>
      </w:pPr>
      <w:bookmarkStart w:id="75" w:name="_Toc239015135"/>
      <w:bookmarkStart w:id="76" w:name="_Toc239431994"/>
      <w:r>
        <w:rPr>
          <w:cs w:val="0"/>
        </w:rPr>
        <w:t>۲-۳-۱- مفهوم هوش معنوی</w:t>
      </w:r>
      <w:bookmarkEnd w:id="75"/>
      <w:bookmarkEnd w:id="76"/>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Style w:val="FootnoteReference"/>
        </w:rPr>
        <w:footnoteReference w:id="86"/>
      </w:r>
      <w:r>
        <w:rPr>
          <w:rFonts w:hint="cs"/>
          <w:cs w:val="0"/>
        </w:rPr>
        <w:t>، ۲۰۲۱؛ مایر</w:t>
      </w:r>
      <w:r>
        <w:rPr>
          <w:rStyle w:val="FootnoteReference"/>
        </w:rPr>
        <w:footnoteReference w:id="87"/>
      </w:r>
      <w:r>
        <w:rPr>
          <w:rFonts w:hint="cs"/>
          <w:cs w:val="0"/>
        </w:rPr>
        <w:t xml:space="preserve"> و سالووی، ۲۰۲۰).</w:t>
      </w:r>
    </w:p>
    <w:p w:rsidR="008908D0" w:rsidRDefault="002D5E38">
      <w:pPr>
        <w:autoSpaceDE/>
        <w:autoSpaceDN/>
        <w:adjustRightInd/>
        <w:spacing w:after="0" w:line="276" w:lineRule="auto"/>
        <w:ind w:firstLine="397"/>
        <w:jc w:val="both"/>
        <w:rPr>
          <w:color w:val="auto"/>
          <w:cs w:val="0"/>
        </w:rPr>
      </w:pPr>
      <w:r>
        <w:rPr>
          <w:rFonts w:hint="cs"/>
          <w:cs w:val="0"/>
        </w:rPr>
        <w:t xml:space="preserve">بررسی دیدگاه‌های مختلف درباره هوش به اثبات می‌رساند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w:t>
      </w:r>
      <w:r>
        <w:rPr>
          <w:rFonts w:hint="cs"/>
          <w:cs w:val="0"/>
        </w:rPr>
        <w:lastRenderedPageBreak/>
        <w:t>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Style w:val="FootnoteReference"/>
        </w:rPr>
        <w:footnoteReference w:id="88"/>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حاکی از آن بودند که می توان تحت بدترین شرایط نیز هوش معنوی معنوی را تجربه کرد. بسیاری از نظریات بیان شده در مخالفت با دیدگاه منفی فروید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 و فرنس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 مبنی بر رشد ایگو </w:t>
      </w:r>
      <w:r>
        <w:rPr>
          <w:rFonts w:hint="cs"/>
          <w:cs w:val="0"/>
        </w:rPr>
        <w:lastRenderedPageBreak/>
        <w:t>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 بر معناجویی افراد در زندگی تأکید دارد. او معتقد است، که رفتار انسانها نه بر پایه لذت گرایی نظریه روانکاوی فروید و نه بر پایه نظریه قدرت طلبی آدلر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(فرانکل، ۲۰۱۸).</w:t>
      </w:r>
    </w:p>
    <w:p w:rsidR="008908D0" w:rsidRDefault="002D5E38">
      <w:pPr>
        <w:pStyle w:val="Heading3"/>
        <w:autoSpaceDE/>
        <w:autoSpaceDN/>
        <w:adjustRightInd/>
        <w:spacing w:before="240" w:after="100" w:line="276" w:lineRule="auto"/>
        <w:rPr>
          <w:kern w:val="32"/>
          <w:cs w:val="0"/>
        </w:rPr>
      </w:pPr>
      <w:bookmarkStart w:id="77" w:name="_Toc239015136"/>
      <w:bookmarkStart w:id="78" w:name="_Toc239431995"/>
      <w:bookmarkStart w:id="79" w:name="_Toc113114059"/>
      <w:r>
        <w:rPr>
          <w:kern w:val="32"/>
          <w:cs w:val="0"/>
        </w:rPr>
        <w:t>۲-۳-۲- دیدگاه فضیلت گرایانه به هوش معنوی</w:t>
      </w:r>
      <w:bookmarkEnd w:id="77"/>
      <w:bookmarkEnd w:id="78"/>
    </w:p>
    <w:p w:rsidR="008908D0" w:rsidRDefault="002D5E38">
      <w:pPr>
        <w:autoSpaceDE/>
        <w:autoSpaceDN/>
        <w:adjustRightInd/>
        <w:spacing w:after="0" w:line="276" w:lineRule="auto"/>
        <w:ind w:firstLine="397"/>
        <w:jc w:val="both"/>
        <w:rPr>
          <w:color w:val="auto"/>
          <w:cs w:val="0"/>
        </w:rPr>
      </w:pPr>
      <w:r>
        <w:rPr>
          <w:rFonts w:hint="cs"/>
          <w:cs w:val="0"/>
        </w:rPr>
        <w:t>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w:t>
      </w:r>
      <w:r>
        <w:rPr>
          <w:rStyle w:val="FootnoteReference"/>
        </w:rPr>
        <w:footnoteReference w:id="89"/>
      </w:r>
      <w:r>
        <w:rPr>
          <w:rFonts w:hint="cs"/>
          <w:cs w:val="0"/>
        </w:rPr>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Style w:val="FootnoteReference"/>
        </w:rPr>
        <w:footnoteReference w:id="90"/>
      </w:r>
      <w:r>
        <w:rPr>
          <w:rFonts w:hint="cs"/>
          <w:cs w:val="0"/>
        </w:rPr>
        <w:t xml:space="preserve"> و دسی</w:t>
      </w:r>
      <w:r>
        <w:rPr>
          <w:rStyle w:val="FootnoteReference"/>
        </w:rPr>
        <w:footnoteReference w:id="91"/>
      </w:r>
      <w:r>
        <w:rPr>
          <w:rFonts w:hint="cs"/>
          <w:cs w:val="0"/>
        </w:rPr>
        <w:t>، ۲۰۱۷). ریف</w:t>
      </w:r>
      <w:r>
        <w:rPr>
          <w:rStyle w:val="FootnoteReference"/>
        </w:rPr>
        <w:footnoteReference w:id="92"/>
      </w:r>
      <w:r>
        <w:rPr>
          <w:rFonts w:hint="cs"/>
          <w:cs w:val="0"/>
        </w:rPr>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w:t>
      </w:r>
      <w:r>
        <w:rPr>
          <w:rFonts w:hint="cs"/>
          <w:cs w:val="0"/>
        </w:rPr>
        <w:lastRenderedPageBreak/>
        <w:t>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از این رو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w:t>
      </w:r>
      <w:r>
        <w:rPr>
          <w:rFonts w:hint="cs"/>
          <w:cs w:val="0"/>
        </w:rPr>
        <w:lastRenderedPageBreak/>
        <w:t>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Style w:val="FootnoteReference"/>
        </w:rPr>
        <w:footnoteReference w:id="93"/>
      </w:r>
      <w:r>
        <w:rPr>
          <w:rFonts w:hint="cs"/>
          <w:cs w:val="0"/>
        </w:rPr>
        <w:t>،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اپیکوری به طور گسترده به مفهوم شادمانی و هوش پرداخته اند. اما برای اولین باردر سال ۱۹۸۰ داینر</w:t>
      </w:r>
      <w:r>
        <w:rPr>
          <w:rStyle w:val="FootnoteReference"/>
        </w:rPr>
        <w:footnoteReference w:id="94"/>
      </w:r>
      <w:r>
        <w:rPr>
          <w:rFonts w:hint="cs"/>
          <w:cs w:val="0"/>
        </w:rPr>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w:t>
      </w:r>
      <w:r>
        <w:rPr>
          <w:rFonts w:hint="cs"/>
          <w:cs w:val="0"/>
        </w:rPr>
        <w:lastRenderedPageBreak/>
        <w:t>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Style w:val="FootnoteReference"/>
        </w:rPr>
        <w:footnoteReference w:id="95"/>
      </w:r>
      <w:r>
        <w:rPr>
          <w:rFonts w:hint="cs"/>
          <w:cs w:val="0"/>
        </w:rPr>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Style w:val="FootnoteReference"/>
        </w:rPr>
        <w:footnoteReference w:id="96"/>
      </w:r>
      <w:r>
        <w:rPr>
          <w:cs w:val="0"/>
        </w:rPr>
        <w:t xml:space="preserve"> برمی‌آید که سلامت و بیماری را دو پیوستار جدا می‌داند؛ به همین دلیل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Style w:val="FootnoteReference"/>
        </w:rPr>
        <w:footnoteReference w:id="97"/>
      </w:r>
      <w:r>
        <w:rPr>
          <w:rFonts w:hint="cs"/>
          <w:cs w:val="0"/>
        </w:rPr>
        <w:t>،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Style w:val="FootnoteReference"/>
        </w:rPr>
        <w:footnoteReference w:id="98"/>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80" w:name="_Toc239015137"/>
      <w:bookmarkStart w:id="81" w:name="_Toc239431996"/>
      <w:r>
        <w:rPr>
          <w:kern w:val="32"/>
          <w:cs w:val="0"/>
        </w:rPr>
        <w:t>۲-۳-۳- عوامل مؤثر بر هوش معنوی</w:t>
      </w:r>
      <w:bookmarkEnd w:id="79"/>
      <w:bookmarkEnd w:id="80"/>
      <w:bookmarkEnd w:id="81"/>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Style w:val="FootnoteReference"/>
        </w:rPr>
        <w:footnoteReference w:id="99"/>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Style w:val="FootnoteReference"/>
        </w:rPr>
        <w:footnoteReference w:id="100"/>
      </w:r>
      <w:r>
        <w:rPr>
          <w:rFonts w:hint="cs"/>
          <w:cs w:val="0"/>
        </w:rPr>
        <w:t xml:space="preserve"> و دی‌سیکو</w:t>
      </w:r>
      <w:r>
        <w:rPr>
          <w:rStyle w:val="FootnoteReference"/>
        </w:rPr>
        <w:footnoteReference w:id="101"/>
      </w:r>
      <w:r>
        <w:rPr>
          <w:rFonts w:hint="cs"/>
          <w:cs w:val="0"/>
        </w:rPr>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بر همین اساس،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با این نگاه،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w:t>
      </w:r>
      <w:r>
        <w:rPr>
          <w:rFonts w:hint="cs"/>
          <w:cs w:val="0"/>
        </w:rPr>
        <w:lastRenderedPageBreak/>
        <w:t>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Style w:val="FootnoteReference"/>
        </w:rPr>
        <w:footnoteReference w:id="102"/>
      </w:r>
      <w:r>
        <w:rPr>
          <w:rFonts w:hint="cs"/>
          <w:cs w:val="0"/>
        </w:rPr>
        <w:t>، اویشی و تای، ۲۰۱۸).</w:t>
      </w:r>
    </w:p>
    <w:p w:rsidR="008908D0" w:rsidRPr="00351D88" w:rsidRDefault="002D5E38" w:rsidP="00351D88">
      <w:pPr>
        <w:pStyle w:val="Heading3"/>
        <w:rPr>
          <w:cs w:val="0"/>
        </w:rPr>
      </w:pPr>
      <w:bookmarkStart w:id="82" w:name="_Toc239015138"/>
      <w:bookmarkStart w:id="83" w:name="_Toc239431997"/>
      <w:r w:rsidRPr="00351D88">
        <w:rPr>
          <w:cs w:val="0"/>
        </w:rPr>
        <w:t>۲-۳-۴- مدل چهارعاملی هوش معنوی کینگ</w:t>
      </w:r>
      <w:bookmarkEnd w:id="82"/>
      <w:bookmarkEnd w:id="83"/>
    </w:p>
    <w:p w:rsidR="008908D0" w:rsidRDefault="002D5E38">
      <w:pPr>
        <w:spacing w:after="0" w:line="276" w:lineRule="auto"/>
        <w:ind w:firstLine="397"/>
        <w:jc w:val="both"/>
        <w:rPr>
          <w:cs w:val="0"/>
        </w:rPr>
      </w:pPr>
      <w:r>
        <w:rPr>
          <w:cs w:val="0"/>
        </w:rPr>
        <w:t>کینگ</w:t>
      </w:r>
      <w:r>
        <w:rPr>
          <w:rStyle w:val="FootnoteReference"/>
        </w:rPr>
        <w:footnoteReference w:id="103"/>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Style w:val="FootnoteReference"/>
        </w:rPr>
        <w:footnoteReference w:id="104"/>
      </w:r>
      <w:r>
        <w:rPr>
          <w:cs w:val="0"/>
        </w:rPr>
        <w:t>، ۲۰۰۹).</w:t>
      </w:r>
    </w:p>
    <w:p w:rsidR="008908D0" w:rsidRPr="00351D88" w:rsidRDefault="002D5E38" w:rsidP="00351D88">
      <w:pPr>
        <w:pStyle w:val="Heading2"/>
        <w:rPr>
          <w:cs w:val="0"/>
        </w:rPr>
      </w:pPr>
      <w:bookmarkStart w:id="84" w:name="_Toc239015139"/>
      <w:bookmarkStart w:id="85" w:name="_Toc239431998"/>
      <w:r w:rsidRPr="00351D88">
        <w:rPr>
          <w:cs w:val="0"/>
        </w:rPr>
        <w:lastRenderedPageBreak/>
        <w:t>۲-۴- گستره چهارم: اضطراب سلامتی</w:t>
      </w:r>
      <w:bookmarkEnd w:id="84"/>
      <w:bookmarkEnd w:id="85"/>
    </w:p>
    <w:p w:rsidR="008908D0" w:rsidRDefault="002D5E38" w:rsidP="00351D88">
      <w:pPr>
        <w:bidi w:val="0"/>
        <w:jc w:val="center"/>
        <w:rPr>
          <w:cs w:val="0"/>
        </w:rPr>
      </w:pPr>
      <w:r>
        <w:rPr>
          <w:noProof/>
          <w:lang w:bidi="ar-SA"/>
        </w:rPr>
        <mc:AlternateContent>
          <mc:Choice Requires="wpg">
            <w:drawing>
              <wp:inline distT="0" distB="0" distL="0" distR="0">
                <wp:extent cx="5669280" cy="2531659"/>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2531659"/>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1F4E5F"/>
                                  <w:sz w:val="14"/>
                                  <w:szCs w:val="14"/>
                                  <w:cs w:val="0"/>
                                </w:rPr>
                                <w:t>زیستی-روانی-</w:t>
                              </w:r>
                            </w:p>
                            <w:p w:rsidR="00785D06" w:rsidRPr="00D63DDF" w:rsidRDefault="00785D06">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785D06" w:rsidRPr="00D63DDF" w:rsidRDefault="00785D06">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199.35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1F4E5F"/>
                            <w:sz w:val="14"/>
                            <w:szCs w:val="14"/>
                            <w:cs w:val="0"/>
                          </w:rPr>
                          <w:t>زیستی-روانی-</w:t>
                        </w:r>
                      </w:p>
                      <w:p w:rsidR="00785D06" w:rsidRPr="00D63DDF" w:rsidRDefault="00785D06">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785D06" w:rsidRPr="00D63DDF" w:rsidRDefault="00785D06">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bookmarkStart w:id="86" w:name="_TocFig004"/>
      <w:r>
        <w:rPr>
          <w:cs w:val="0"/>
        </w:rPr>
        <w:t>شکل</w:t>
      </w:r>
      <w:r>
        <w:fldChar w:fldCharType="begin"/>
      </w:r>
      <w:r>
        <w:rPr>
          <w:cs w:val="0"/>
        </w:rPr>
        <w:instrText xml:space="preserve"> SEQ شکل \* ARABIC </w:instrText>
      </w:r>
      <w:r>
        <w:fldChar w:fldCharType="separate"/>
      </w:r>
      <w:r w:rsidR="00D419F3">
        <w:rPr>
          <w:noProof/>
          <w:cs w:val="0"/>
        </w:rPr>
        <w:t>4</w:t>
      </w:r>
      <w:r>
        <w:fldChar w:fldCharType="end"/>
      </w:r>
      <w:r>
        <w:rPr>
          <w:cs w:val="0"/>
        </w:rPr>
        <w:t>- درختواره اضطراب سلامت (مفهوم، مدل‌های نظری، عوامل و مداخلات)</w:t>
      </w:r>
      <w:bookmarkEnd w:id="86"/>
    </w:p>
    <w:p w:rsidR="008908D0" w:rsidRPr="00351D88" w:rsidRDefault="002D5E38" w:rsidP="00351D88">
      <w:pPr>
        <w:pStyle w:val="Heading3"/>
        <w:rPr>
          <w:cs w:val="0"/>
        </w:rPr>
      </w:pPr>
      <w:bookmarkStart w:id="87" w:name="_Toc239015140"/>
      <w:bookmarkStart w:id="88" w:name="_Toc239431999"/>
      <w:r w:rsidRPr="00351D88">
        <w:rPr>
          <w:cs w:val="0"/>
        </w:rPr>
        <w:t>۲-۴-۱- مفهوم اضطراب سلامتی</w:t>
      </w:r>
      <w:bookmarkEnd w:id="87"/>
      <w:bookmarkEnd w:id="88"/>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Style w:val="FootnoteReference"/>
        </w:rPr>
        <w:footnoteReference w:id="105"/>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lastRenderedPageBreak/>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Style w:val="FootnoteReference"/>
        </w:rPr>
        <w:footnoteReference w:id="106"/>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Style w:val="FootnoteReference"/>
        </w:rPr>
        <w:footnoteReference w:id="107"/>
      </w:r>
      <w:r>
        <w:rPr>
          <w:rFonts w:hint="cs"/>
          <w:cs w:val="0"/>
        </w:rPr>
        <w:t xml:space="preserve"> و همکاران، ۲۰۲۴؛ هالدورسون</w:t>
      </w:r>
      <w:r>
        <w:rPr>
          <w:rStyle w:val="FootnoteReference"/>
        </w:rPr>
        <w:footnoteReference w:id="108"/>
      </w:r>
      <w:r>
        <w:rPr>
          <w:rFonts w:hint="cs"/>
          <w:cs w:val="0"/>
        </w:rPr>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Style w:val="FootnoteReference"/>
        </w:rPr>
        <w:footnoteReference w:id="109"/>
      </w:r>
      <w:r>
        <w:rPr>
          <w:cs w:val="0"/>
        </w:rPr>
        <w:t>-TR. این تمایز برای سالمندان اهمیت دارد، چون نشانه‌های جسمانی واقعی با تفسیر فاجعه‌آمیز همپوشانی پیدا می‌کنند (انجمن روان‌پزشکی آمریکا</w:t>
      </w:r>
      <w:r>
        <w:rPr>
          <w:rStyle w:val="FootnoteReference"/>
        </w:rPr>
        <w:footnoteReference w:id="110"/>
      </w:r>
      <w:r>
        <w:rPr>
          <w:cs w:val="0"/>
        </w:rPr>
        <w:t>، ۲۰۲۲؛ کیکاس و همکاران، ۲۰۲۴).</w:t>
      </w:r>
    </w:p>
    <w:p w:rsidR="008908D0" w:rsidRPr="00351D88" w:rsidRDefault="002D5E38" w:rsidP="00351D88">
      <w:pPr>
        <w:pStyle w:val="Heading3"/>
        <w:rPr>
          <w:cs w:val="0"/>
        </w:rPr>
      </w:pPr>
      <w:bookmarkStart w:id="89" w:name="_Toc239015141"/>
      <w:bookmarkStart w:id="90" w:name="_Toc239432000"/>
      <w:r w:rsidRPr="00351D88">
        <w:rPr>
          <w:cs w:val="0"/>
        </w:rPr>
        <w:lastRenderedPageBreak/>
        <w:t>۲-۴-۲- مدل‌های نظری اضطراب سلامتی</w:t>
      </w:r>
      <w:bookmarkEnd w:id="89"/>
      <w:bookmarkEnd w:id="90"/>
    </w:p>
    <w:p w:rsidR="008908D0" w:rsidRPr="00351D88" w:rsidRDefault="002D5E38" w:rsidP="00351D88">
      <w:pPr>
        <w:pStyle w:val="Heading4"/>
        <w:rPr>
          <w:cs w:val="0"/>
        </w:rPr>
      </w:pPr>
      <w:bookmarkStart w:id="91" w:name="_Toc239015142"/>
      <w:r w:rsidRPr="00351D88">
        <w:rPr>
          <w:cs w:val="0"/>
        </w:rPr>
        <w:t>۲-۴-۲-۱- مدل شناختی-رفتاری</w:t>
      </w:r>
      <w:bookmarkEnd w:id="91"/>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t>صورت‌بندی کلاسیک این مدل را سالکووسکیس</w:t>
      </w:r>
      <w:r>
        <w:rPr>
          <w:rStyle w:val="FootnoteReference"/>
        </w:rPr>
        <w:footnoteReference w:id="111"/>
      </w:r>
      <w:r>
        <w:rPr>
          <w:cs w:val="0"/>
        </w:rPr>
        <w:t xml:space="preserve"> و وارویک</w:t>
      </w:r>
      <w:r>
        <w:rPr>
          <w:rStyle w:val="FootnoteReference"/>
        </w:rPr>
        <w:footnoteReference w:id="112"/>
      </w:r>
      <w:r>
        <w:rPr>
          <w:cs w:val="0"/>
        </w:rPr>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Style w:val="FootnoteReference"/>
        </w:rPr>
        <w:footnoteReference w:id="113"/>
      </w:r>
      <w:r>
        <w:rPr>
          <w:cs w:val="0"/>
        </w:rPr>
        <w:t xml:space="preserve"> و آسموندسون</w:t>
      </w:r>
      <w:r>
        <w:rPr>
          <w:rStyle w:val="FootnoteReference"/>
        </w:rPr>
        <w:footnoteReference w:id="114"/>
      </w:r>
      <w:r>
        <w:rPr>
          <w:cs w:val="0"/>
        </w:rPr>
        <w:t>، ۲۰۲۱).</w:t>
      </w:r>
    </w:p>
    <w:p w:rsidR="008908D0" w:rsidRDefault="002D5E38">
      <w:pPr>
        <w:spacing w:after="0" w:line="276" w:lineRule="auto"/>
        <w:ind w:firstLine="397"/>
        <w:jc w:val="both"/>
        <w:rPr>
          <w:cs w:val="0"/>
        </w:rPr>
      </w:pPr>
      <w:r>
        <w:rPr>
          <w:cs w:val="0"/>
        </w:rPr>
        <w:lastRenderedPageBreak/>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Style w:val="FootnoteReference"/>
        </w:rPr>
        <w:footnoteReference w:id="115"/>
      </w:r>
      <w:r>
        <w:rPr>
          <w:cs w:val="0"/>
        </w:rPr>
        <w:t xml:space="preserve"> و سالکووسکیس، ۲۰۲۳؛ کیکاس</w:t>
      </w:r>
      <w:r>
        <w:rPr>
          <w:rStyle w:val="FootnoteReference"/>
        </w:rPr>
        <w:footnoteReference w:id="116"/>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از آن حکایت دارد که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Style w:val="FootnoteReference"/>
        </w:rPr>
        <w:footnoteReference w:id="117"/>
      </w:r>
      <w:r>
        <w:rPr>
          <w:cs w:val="0"/>
        </w:rPr>
        <w:t xml:space="preserve"> و برادوک</w:t>
      </w:r>
      <w:r>
        <w:rPr>
          <w:rStyle w:val="FootnoteReference"/>
        </w:rPr>
        <w:footnoteReference w:id="118"/>
      </w:r>
      <w:r>
        <w:rPr>
          <w:cs w:val="0"/>
        </w:rPr>
        <w:t>، ۲۰۲۳؛ گولد</w:t>
      </w:r>
      <w:r>
        <w:rPr>
          <w:rStyle w:val="FootnoteReference"/>
        </w:rPr>
        <w:footnoteReference w:id="119"/>
      </w:r>
      <w:r>
        <w:rPr>
          <w:cs w:val="0"/>
        </w:rPr>
        <w:t xml:space="preserve"> و همکاران، ۲۰۲۲؛ انجمن روان‌شناسی آمریکا</w:t>
      </w:r>
      <w:r>
        <w:rPr>
          <w:rStyle w:val="FootnoteReference"/>
        </w:rPr>
        <w:footnoteReference w:id="120"/>
      </w:r>
      <w:r>
        <w:rPr>
          <w:cs w:val="0"/>
        </w:rPr>
        <w:t>، ۲۰۲۳؛ بک</w:t>
      </w:r>
      <w:r>
        <w:rPr>
          <w:rStyle w:val="FootnoteReference"/>
        </w:rPr>
        <w:footnoteReference w:id="121"/>
      </w:r>
      <w:r>
        <w:rPr>
          <w:cs w:val="0"/>
        </w:rPr>
        <w:t xml:space="preserve"> و هایگ</w:t>
      </w:r>
      <w:r>
        <w:rPr>
          <w:rStyle w:val="FootnoteReference"/>
        </w:rPr>
        <w:footnoteReference w:id="122"/>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Pr="00351D88" w:rsidRDefault="002D5E38" w:rsidP="00351D88">
      <w:pPr>
        <w:pStyle w:val="Heading4"/>
        <w:rPr>
          <w:cs w:val="0"/>
        </w:rPr>
      </w:pPr>
      <w:bookmarkStart w:id="92" w:name="_Toc239015143"/>
      <w:r w:rsidRPr="00351D88">
        <w:rPr>
          <w:cs w:val="0"/>
        </w:rPr>
        <w:lastRenderedPageBreak/>
        <w:t>۲-۴-۲-۲- مدل زیستی-روانی-اجتماعی</w:t>
      </w:r>
      <w:bookmarkEnd w:id="92"/>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Style w:val="FootnoteReference"/>
        </w:rPr>
        <w:footnoteReference w:id="123"/>
      </w:r>
      <w:r>
        <w:rPr>
          <w:cs w:val="0"/>
        </w:rPr>
        <w:t>، ۲۰۲۰؛ سازمان جهانی بهداشت، ۲۰۲۴).</w:t>
      </w:r>
    </w:p>
    <w:p w:rsidR="008908D0" w:rsidRPr="00351D88" w:rsidRDefault="002D5E38" w:rsidP="00351D88">
      <w:pPr>
        <w:pStyle w:val="Heading4"/>
        <w:rPr>
          <w:cs w:val="0"/>
        </w:rPr>
      </w:pPr>
      <w:bookmarkStart w:id="93" w:name="_Toc239015144"/>
      <w:r w:rsidRPr="00351D88">
        <w:rPr>
          <w:cs w:val="0"/>
        </w:rPr>
        <w:t>۲-۴-۲-۳- مدل دلبستگی</w:t>
      </w:r>
      <w:bookmarkEnd w:id="93"/>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Style w:val="FootnoteReference"/>
        </w:rPr>
        <w:footnoteReference w:id="124"/>
      </w:r>
      <w:r>
        <w:rPr>
          <w:rFonts w:hint="cs"/>
          <w:cs w:val="0"/>
        </w:rPr>
        <w:t xml:space="preserve"> و ایشیک</w:t>
      </w:r>
      <w:r>
        <w:rPr>
          <w:rStyle w:val="FootnoteReference"/>
        </w:rPr>
        <w:footnoteReference w:id="125"/>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lastRenderedPageBreak/>
        <w:t>نظریه دلبستگی بالبی</w:t>
      </w:r>
      <w:r>
        <w:rPr>
          <w:rStyle w:val="FootnoteReference"/>
        </w:rPr>
        <w:footnoteReference w:id="126"/>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Style w:val="FootnoteReference"/>
        </w:rPr>
        <w:footnoteReference w:id="127"/>
      </w:r>
      <w:r>
        <w:rPr>
          <w:cs w:val="0"/>
        </w:rPr>
        <w:t xml:space="preserve"> و نویز</w:t>
      </w:r>
      <w:r>
        <w:rPr>
          <w:rStyle w:val="FootnoteReference"/>
        </w:rPr>
        <w:footnoteReference w:id="128"/>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Pr="00351D88" w:rsidRDefault="002D5E38" w:rsidP="00351D88">
      <w:pPr>
        <w:pStyle w:val="Heading3"/>
        <w:rPr>
          <w:cs w:val="0"/>
        </w:rPr>
      </w:pPr>
      <w:bookmarkStart w:id="94" w:name="_Toc239015145"/>
      <w:bookmarkStart w:id="95" w:name="_Toc239432001"/>
      <w:r w:rsidRPr="00351D88">
        <w:rPr>
          <w:cs w:val="0"/>
        </w:rPr>
        <w:t>۲-۴-۳- سالمندی و اضطراب سلامت</w:t>
      </w:r>
      <w:bookmarkEnd w:id="94"/>
      <w:bookmarkEnd w:id="95"/>
    </w:p>
    <w:p w:rsidR="008908D0" w:rsidRDefault="002D5E38">
      <w:pPr>
        <w:spacing w:after="0" w:line="276" w:lineRule="auto"/>
        <w:ind w:firstLine="397"/>
        <w:jc w:val="both"/>
        <w:rPr>
          <w:color w:val="auto"/>
          <w:cs w:val="0"/>
        </w:rPr>
      </w:pPr>
      <w:r>
        <w:rPr>
          <w:rFonts w:hint="cs"/>
          <w:cs w:val="0"/>
        </w:rPr>
        <w:t xml:space="preserve">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w:t>
      </w:r>
      <w:r>
        <w:rPr>
          <w:rFonts w:hint="cs"/>
          <w:cs w:val="0"/>
        </w:rPr>
        <w:lastRenderedPageBreak/>
        <w:t>و خفیف تا سطوح شدیدتر مانند اختلال اضطراب بیماری ادامه یابد. سالکووسکیس</w:t>
      </w:r>
      <w:r>
        <w:rPr>
          <w:rStyle w:val="FootnoteReference"/>
        </w:rPr>
        <w:footnoteReference w:id="129"/>
      </w:r>
      <w:r>
        <w:rPr>
          <w:rFonts w:hint="cs"/>
          <w:cs w:val="0"/>
        </w:rPr>
        <w:t xml:space="preserve"> و وارویک</w:t>
      </w:r>
      <w:r>
        <w:rPr>
          <w:rStyle w:val="FootnoteReference"/>
        </w:rPr>
        <w:footnoteReference w:id="130"/>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Style w:val="FootnoteReference"/>
        </w:rPr>
        <w:footnoteReference w:id="131"/>
      </w:r>
      <w:r>
        <w:rPr>
          <w:rFonts w:hint="cs"/>
          <w:cs w:val="0"/>
        </w:rPr>
        <w:t>، ۲۰۲۲؛ فرگوس</w:t>
      </w:r>
      <w:r>
        <w:rPr>
          <w:rStyle w:val="FootnoteReference"/>
        </w:rPr>
        <w:footnoteReference w:id="132"/>
      </w:r>
      <w:r>
        <w:rPr>
          <w:rFonts w:hint="cs"/>
          <w:cs w:val="0"/>
        </w:rPr>
        <w:t xml:space="preserve"> و والنتاینر</w:t>
      </w:r>
      <w:r>
        <w:rPr>
          <w:rStyle w:val="FootnoteReference"/>
        </w:rPr>
        <w:footnoteReference w:id="133"/>
      </w:r>
      <w:r>
        <w:rPr>
          <w:rFonts w:hint="cs"/>
          <w:cs w:val="0"/>
        </w:rPr>
        <w:t>، ۲۰۲۲).</w:t>
      </w:r>
    </w:p>
    <w:p w:rsidR="008908D0" w:rsidRDefault="002D5E38">
      <w:pPr>
        <w:spacing w:after="0" w:line="276" w:lineRule="auto"/>
        <w:ind w:firstLine="397"/>
        <w:jc w:val="both"/>
        <w:rPr>
          <w:color w:val="auto"/>
          <w:cs w:val="0"/>
        </w:rPr>
      </w:pPr>
      <w:r>
        <w:rPr>
          <w:rFonts w:hint="cs"/>
          <w:cs w:val="0"/>
        </w:rPr>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Style w:val="FootnoteReference"/>
        </w:rPr>
        <w:footnoteReference w:id="134"/>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lastRenderedPageBreak/>
        <w:t>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Style w:val="FootnoteReference"/>
        </w:rPr>
        <w:footnoteReference w:id="135"/>
      </w:r>
      <w:r>
        <w:rPr>
          <w:rFonts w:hint="cs"/>
          <w:cs w:val="0"/>
        </w:rPr>
        <w:t>، ۲۰۲۴؛ سازمان ملل متحد</w:t>
      </w:r>
      <w:r>
        <w:rPr>
          <w:rStyle w:val="FootnoteReference"/>
        </w:rPr>
        <w:footnoteReference w:id="136"/>
      </w:r>
      <w:r>
        <w:rPr>
          <w:rFonts w:hint="cs"/>
          <w:cs w:val="0"/>
        </w:rPr>
        <w:t>، ۲۰۲۳).</w:t>
      </w:r>
    </w:p>
    <w:p w:rsidR="008908D0" w:rsidRPr="00351D88" w:rsidRDefault="002D5E38" w:rsidP="00351D88">
      <w:pPr>
        <w:pStyle w:val="Heading3"/>
        <w:rPr>
          <w:cs w:val="0"/>
        </w:rPr>
      </w:pPr>
      <w:bookmarkStart w:id="96" w:name="_Toc239015146"/>
      <w:bookmarkStart w:id="97" w:name="_Toc239432002"/>
      <w:r w:rsidRPr="00351D88">
        <w:rPr>
          <w:cs w:val="0"/>
        </w:rPr>
        <w:t>۲-۴-۴- عوامل زمینه‌ساز اضطراب</w:t>
      </w:r>
      <w:bookmarkEnd w:id="96"/>
      <w:bookmarkEnd w:id="97"/>
    </w:p>
    <w:p w:rsidR="008908D0" w:rsidRDefault="002D5E38">
      <w:pPr>
        <w:spacing w:after="0" w:line="276" w:lineRule="auto"/>
        <w:ind w:firstLine="397"/>
        <w:jc w:val="both"/>
        <w:rPr>
          <w:color w:val="auto"/>
          <w:cs w:val="0"/>
        </w:rPr>
      </w:pPr>
      <w:r>
        <w:rPr>
          <w:rFonts w:hint="cs"/>
          <w:cs w:val="0"/>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w:t>
      </w:r>
      <w:r>
        <w:rPr>
          <w:rFonts w:hint="cs"/>
          <w:cs w:val="0"/>
        </w:rPr>
        <w:lastRenderedPageBreak/>
        <w:t>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تأثیر بسزایی بر حفظ سلامت روان و کاهش اضطراب و افسردگی سالمندان دارند (سازمان جهانی بهداشت، ۲۰۲۴؛ انجمن روان‌پزشکی آمریکا</w:t>
      </w:r>
      <w:r>
        <w:rPr>
          <w:rStyle w:val="FootnoteReference"/>
        </w:rPr>
        <w:footnoteReference w:id="137"/>
      </w:r>
      <w:r>
        <w:rPr>
          <w:rFonts w:hint="cs"/>
          <w:cs w:val="0"/>
        </w:rPr>
        <w:t>، ۲۰۲۲).</w:t>
      </w:r>
    </w:p>
    <w:p w:rsidR="008908D0" w:rsidRDefault="002D5E38">
      <w:pPr>
        <w:spacing w:after="0" w:line="276" w:lineRule="auto"/>
        <w:ind w:firstLine="397"/>
        <w:jc w:val="both"/>
        <w:rPr>
          <w:color w:val="auto"/>
          <w:cs w:val="0"/>
        </w:rPr>
      </w:pPr>
      <w:r>
        <w:rPr>
          <w:rFonts w:hint="cs"/>
          <w:cs w:val="0"/>
        </w:rPr>
        <w:t>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سهم قابل توجهی در طراحی خدمات حمایتی، ارتقای سلامت روان و بهبود کیفیت زندگی سالمندان دارد (سازمان جهانی بهداشت</w:t>
      </w:r>
      <w:r>
        <w:rPr>
          <w:rStyle w:val="FootnoteReference"/>
        </w:rPr>
        <w:footnoteReference w:id="138"/>
      </w:r>
      <w:r>
        <w:rPr>
          <w:rFonts w:hint="cs"/>
          <w:cs w:val="0"/>
        </w:rPr>
        <w:t>، ۲۰۲۴؛ سازمان ملل متحد</w:t>
      </w:r>
      <w:r>
        <w:rPr>
          <w:rStyle w:val="FootnoteReference"/>
        </w:rPr>
        <w:footnoteReference w:id="139"/>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w:t>
      </w:r>
      <w:r>
        <w:rPr>
          <w:rFonts w:hint="cs"/>
          <w:cs w:val="0"/>
        </w:rPr>
        <w:lastRenderedPageBreak/>
        <w:t>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سهم عمده‌ای در حفظ سلامت روان و بهبود عملکرد آنان دارد (انجمن روان‌پزشکی آمریکا</w:t>
      </w:r>
      <w:r>
        <w:rPr>
          <w:rStyle w:val="FootnoteReference"/>
        </w:rPr>
        <w:footnoteReference w:id="140"/>
      </w:r>
      <w:r>
        <w:rPr>
          <w:rFonts w:hint="cs"/>
          <w:cs w:val="0"/>
        </w:rPr>
        <w:t>، ۲۰۲۲؛ آبراموویتز</w:t>
      </w:r>
      <w:r>
        <w:rPr>
          <w:rStyle w:val="FootnoteReference"/>
        </w:rPr>
        <w:footnoteReference w:id="141"/>
      </w:r>
      <w:r>
        <w:rPr>
          <w:rFonts w:hint="cs"/>
          <w:cs w:val="0"/>
        </w:rPr>
        <w:t xml:space="preserve"> و برادوک</w:t>
      </w:r>
      <w:r>
        <w:rPr>
          <w:rStyle w:val="FootnoteReference"/>
        </w:rPr>
        <w:footnoteReference w:id="142"/>
      </w:r>
      <w:r>
        <w:rPr>
          <w:rFonts w:hint="cs"/>
          <w:cs w:val="0"/>
        </w:rPr>
        <w:t>، ۲۰۲۳).</w:t>
      </w:r>
    </w:p>
    <w:p w:rsidR="008908D0" w:rsidRDefault="002D5E38">
      <w:pPr>
        <w:spacing w:after="0" w:line="276" w:lineRule="auto"/>
        <w:ind w:firstLine="397"/>
        <w:jc w:val="both"/>
        <w:rPr>
          <w:color w:val="auto"/>
          <w:cs w:val="0"/>
        </w:rPr>
      </w:pPr>
      <w:r>
        <w:rPr>
          <w:rFonts w:hint="cs"/>
          <w:cs w:val="0"/>
        </w:rPr>
        <w:t>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مسیر هموار برای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روشن می‌سازد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روان‌پزشکی آمریکا</w:t>
      </w:r>
      <w:r>
        <w:rPr>
          <w:rStyle w:val="FootnoteReference"/>
        </w:rPr>
        <w:footnoteReference w:id="143"/>
      </w:r>
      <w:r>
        <w:rPr>
          <w:rFonts w:hint="cs"/>
          <w:cs w:val="0"/>
        </w:rPr>
        <w:t>، ۲۰۲۲؛ تیلور</w:t>
      </w:r>
      <w:r>
        <w:rPr>
          <w:rStyle w:val="FootnoteReference"/>
        </w:rPr>
        <w:footnoteReference w:id="144"/>
      </w:r>
      <w:r>
        <w:rPr>
          <w:rFonts w:hint="cs"/>
          <w:cs w:val="0"/>
        </w:rPr>
        <w:t xml:space="preserve"> و آسموندسون، ۲۰۲۱؛ سازمان جهانی بهداشت</w:t>
      </w:r>
      <w:r>
        <w:rPr>
          <w:rStyle w:val="FootnoteReference"/>
        </w:rPr>
        <w:footnoteReference w:id="145"/>
      </w:r>
      <w:r>
        <w:rPr>
          <w:rFonts w:hint="cs"/>
          <w:cs w:val="0"/>
        </w:rPr>
        <w:t>، ۲۰۲۴).</w:t>
      </w:r>
    </w:p>
    <w:p w:rsidR="008908D0" w:rsidRPr="00351D88" w:rsidRDefault="002D5E38" w:rsidP="00351D88">
      <w:pPr>
        <w:pStyle w:val="Heading3"/>
        <w:rPr>
          <w:cs w:val="0"/>
        </w:rPr>
      </w:pPr>
      <w:bookmarkStart w:id="98" w:name="_Toc239015147"/>
      <w:bookmarkStart w:id="99" w:name="_Toc239432003"/>
      <w:r w:rsidRPr="00351D88">
        <w:rPr>
          <w:cs w:val="0"/>
        </w:rPr>
        <w:t>۲-۴-۵- مداخلات معطوف به کاهش اضطراب سلامت سالمندان</w:t>
      </w:r>
      <w:bookmarkEnd w:id="98"/>
      <w:bookmarkEnd w:id="99"/>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 xml:space="preserve">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w:t>
      </w:r>
      <w:r>
        <w:rPr>
          <w:rFonts w:hint="cs"/>
          <w:cs w:val="0"/>
        </w:rPr>
        <w:lastRenderedPageBreak/>
        <w:t>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مؤسسه ملی سالمندی،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Style w:val="FootnoteReference"/>
        </w:rPr>
        <w:footnoteReference w:id="146"/>
      </w:r>
      <w:r>
        <w:rPr>
          <w:rFonts w:hint="cs"/>
          <w:cs w:val="0"/>
        </w:rPr>
        <w:t>، ۲۰۲۳؛ سازمان جهانی بهداشت</w:t>
      </w:r>
      <w:r>
        <w:rPr>
          <w:rStyle w:val="FootnoteReference"/>
        </w:rPr>
        <w:footnoteReference w:id="147"/>
      </w:r>
      <w:r>
        <w:rPr>
          <w:rFonts w:hint="cs"/>
          <w:cs w:val="0"/>
        </w:rPr>
        <w:t>، ۲۰۲۴).</w:t>
      </w:r>
    </w:p>
    <w:p w:rsidR="008908D0" w:rsidRDefault="002D5E38">
      <w:pPr>
        <w:spacing w:after="0" w:line="276" w:lineRule="auto"/>
        <w:ind w:firstLine="397"/>
        <w:jc w:val="both"/>
        <w:rPr>
          <w:color w:val="auto"/>
          <w:cs w:val="0"/>
        </w:rPr>
      </w:pPr>
      <w:r>
        <w:rPr>
          <w:rFonts w:hint="cs"/>
          <w:cs w:val="0"/>
        </w:rPr>
        <w:t xml:space="preserve">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w:t>
      </w:r>
      <w:r>
        <w:rPr>
          <w:rFonts w:hint="cs"/>
          <w:cs w:val="0"/>
        </w:rPr>
        <w:lastRenderedPageBreak/>
        <w:t>شناخته می‌شود و با متغیرهایی مانند امید، تاب‌آوری، رضایت از زندگی و سلامت روان رابطه مثبت دارد (وانگ</w:t>
      </w:r>
      <w:r>
        <w:rPr>
          <w:rStyle w:val="FootnoteReference"/>
        </w:rPr>
        <w:footnoteReference w:id="148"/>
      </w:r>
      <w:r>
        <w:rPr>
          <w:rFonts w:hint="cs"/>
          <w:cs w:val="0"/>
        </w:rPr>
        <w:t xml:space="preserve"> و همکاران، ۲۰۲۳؛ سوتو</w:t>
      </w:r>
      <w:r>
        <w:rPr>
          <w:rStyle w:val="FootnoteReference"/>
        </w:rPr>
        <w:footnoteReference w:id="14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Style w:val="FootnoteReference"/>
        </w:rPr>
        <w:footnoteReference w:id="150"/>
      </w:r>
      <w:r>
        <w:rPr>
          <w:rFonts w:hint="cs"/>
          <w:cs w:val="0"/>
        </w:rPr>
        <w:t xml:space="preserve"> و همکاران، ۲۰۲۳؛ کاپلان</w:t>
      </w:r>
      <w:r>
        <w:rPr>
          <w:rStyle w:val="FootnoteReference"/>
        </w:rPr>
        <w:footnoteReference w:id="15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حاکی از آن است که مداخلات شناختی ـ رفتاری 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w:t>
      </w:r>
      <w:r>
        <w:rPr>
          <w:rStyle w:val="FootnoteReference"/>
        </w:rPr>
        <w:footnoteReference w:id="152"/>
      </w:r>
      <w:r>
        <w:rPr>
          <w:rFonts w:hint="cs"/>
          <w:cs w:val="0"/>
        </w:rPr>
        <w:t>، ۲۰۲۴؛ انجمن روان‌شناسی آمریکا</w:t>
      </w:r>
      <w:r>
        <w:rPr>
          <w:rStyle w:val="FootnoteReference"/>
        </w:rPr>
        <w:footnoteReference w:id="153"/>
      </w:r>
      <w:r>
        <w:rPr>
          <w:rFonts w:hint="cs"/>
          <w:cs w:val="0"/>
        </w:rPr>
        <w:t>، ۲۰۲۳؛ گولدبرگ و همکاران، ۲۰۲۲).</w:t>
      </w:r>
    </w:p>
    <w:p w:rsidR="008908D0" w:rsidRDefault="002D5E38">
      <w:pPr>
        <w:spacing w:after="0" w:line="276" w:lineRule="auto"/>
        <w:ind w:firstLine="397"/>
        <w:jc w:val="both"/>
        <w:rPr>
          <w:color w:val="auto"/>
          <w:cs w:val="0"/>
        </w:rPr>
      </w:pPr>
      <w:r>
        <w:rPr>
          <w:rFonts w:hint="cs"/>
          <w:cs w:val="0"/>
        </w:rPr>
        <w:lastRenderedPageBreak/>
        <w:t>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گویای این واقعیت است که این رویکرد در کاهش اضطراب، افسردگی و نگرانی‌های مرتبط با سلامت در سالمندان اثربخشی قابل‌توجهی دارد (بک</w:t>
      </w:r>
      <w:r>
        <w:rPr>
          <w:rStyle w:val="FootnoteReference"/>
        </w:rPr>
        <w:footnoteReference w:id="154"/>
      </w:r>
      <w:r>
        <w:rPr>
          <w:rFonts w:hint="cs"/>
          <w:cs w:val="0"/>
        </w:rPr>
        <w:t xml:space="preserve"> و هایگ</w:t>
      </w:r>
      <w:r>
        <w:rPr>
          <w:rStyle w:val="FootnoteReference"/>
        </w:rPr>
        <w:footnoteReference w:id="155"/>
      </w:r>
      <w:r>
        <w:rPr>
          <w:rFonts w:hint="cs"/>
          <w:cs w:val="0"/>
        </w:rPr>
        <w:t>، ۲۰۱۴؛ انجمن روان‌شناسی آمریکا، ۲۰۲۳؛ گولد</w:t>
      </w:r>
      <w:r>
        <w:rPr>
          <w:rStyle w:val="FootnoteReference"/>
        </w:rPr>
        <w:footnoteReference w:id="156"/>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Pr="00351D88" w:rsidRDefault="002D5E38" w:rsidP="00351D88">
      <w:pPr>
        <w:pStyle w:val="Heading2"/>
        <w:rPr>
          <w:cs w:val="0"/>
        </w:rPr>
      </w:pPr>
      <w:bookmarkStart w:id="100" w:name="_Toc239015148"/>
      <w:bookmarkStart w:id="101" w:name="_Toc239432004"/>
      <w:r w:rsidRPr="00351D88">
        <w:rPr>
          <w:cs w:val="0"/>
        </w:rPr>
        <w:t>۲-۵- پیشینه پژوهش</w:t>
      </w:r>
      <w:bookmarkEnd w:id="100"/>
      <w:bookmarkEnd w:id="101"/>
    </w:p>
    <w:p w:rsidR="008908D0" w:rsidRPr="00351D88" w:rsidRDefault="002D5E38" w:rsidP="00351D88">
      <w:pPr>
        <w:pStyle w:val="Heading3"/>
        <w:rPr>
          <w:cs w:val="0"/>
        </w:rPr>
      </w:pPr>
      <w:bookmarkStart w:id="102" w:name="_Toc239015149"/>
      <w:bookmarkStart w:id="103" w:name="_Toc239432005"/>
      <w:r w:rsidRPr="00351D88">
        <w:rPr>
          <w:cs w:val="0"/>
        </w:rPr>
        <w:t>۲-۵-۱- پیشینه داخلی</w:t>
      </w:r>
      <w:bookmarkEnd w:id="102"/>
      <w:bookmarkEnd w:id="103"/>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آزمون‌های آماری تأیید کردند که بین هوش معنوی و اضطراب مرگ رابطه منفی و معنادار وجود دارد. بر اساس خروجی‌های آماری،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t xml:space="preserve">کریمی و همکاران (۱۴۰۰) در مطالعه‌ای بر روی ۱۵۰ سالمند گزارش کردند که هوش معنوی می‌تواند اثر اضطراب سلامتی بر اضطراب مرگ را میانجی‌گری کند. به‌عبارت دیگر، افرادی که نگرانی بیشتری از </w:t>
      </w:r>
      <w:r>
        <w:rPr>
          <w:rFonts w:hint="cs"/>
          <w:cs w:val="0"/>
        </w:rPr>
        <w:lastRenderedPageBreak/>
        <w:t>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داده‌های پژوهش گویای این واقعیت بودند که هـوش معنـوی می توانـد بـه طـور معنـاداری سـلامت روان را در سالمندان پیش‌بینی مثبت کند. بدین ترتیب از این نتایج برمی‌آید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Style w:val="FootnoteReference"/>
        </w:rPr>
        <w:footnoteReference w:id="157"/>
      </w:r>
      <w:r>
        <w:rPr>
          <w:rFonts w:hint="cs"/>
          <w:cs w:val="0"/>
        </w:rPr>
        <w:t xml:space="preserve"> بود. نتیجه به دست آمده از این پژوهش آن است که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یافته‌های حاصل از این تحقیق بیانگر آن است که بین اضطراب مرگ و امید به زندگی رابطه منفی و معنادار وجود دارد؛ به این معنا که با افزایش اضطراب </w:t>
      </w:r>
      <w:r>
        <w:rPr>
          <w:rFonts w:hint="cs"/>
          <w:cs w:val="0"/>
        </w:rPr>
        <w:lastRenderedPageBreak/>
        <w:t>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Style w:val="FootnoteReference"/>
        </w:rPr>
        <w:footnoteReference w:id="158"/>
      </w:r>
      <w:r>
        <w:rPr>
          <w:rFonts w:hint="cs"/>
          <w:cs w:val="0"/>
        </w:rPr>
        <w:t xml:space="preserve"> رضایت از زندگی دیتر و همکارانش و بهزیستی روان شناختی ریف</w:t>
      </w:r>
      <w:r>
        <w:rPr>
          <w:rStyle w:val="FootnoteReference"/>
        </w:rPr>
        <w:footnoteReference w:id="159"/>
      </w:r>
      <w:r>
        <w:rPr>
          <w:rFonts w:hint="cs"/>
          <w:cs w:val="0"/>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آشکار کرد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اکبری و یوسفی (۱۳۹۷) در پژوهشی با عنوان پیش‌بینی اضطراب مرگ سالمندان بر اساس اضطراب سلامتی و تاب‌آوری پرداختند، بررسی‌های آماری مؤید این نکته بود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گزارش کردند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lastRenderedPageBreak/>
        <w:t>رضایی و محمدی (۱۳۹۵) در پژوهشی با عنوان "بررسی رابطه اضطراب سلامتی و اضطراب مرگ در سالمندان شهر تهران" گزارش کردند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Pr="00351D88" w:rsidRDefault="002D5E38" w:rsidP="00351D88">
      <w:pPr>
        <w:pStyle w:val="Heading3"/>
        <w:rPr>
          <w:cs w:val="0"/>
        </w:rPr>
      </w:pPr>
      <w:bookmarkStart w:id="104" w:name="_Toc239015150"/>
      <w:bookmarkStart w:id="105" w:name="_Toc239432006"/>
      <w:r w:rsidRPr="00351D88">
        <w:rPr>
          <w:cs w:val="0"/>
        </w:rPr>
        <w:t>۲-۵-۲- پیشینه خارجی</w:t>
      </w:r>
      <w:bookmarkEnd w:id="104"/>
      <w:bookmarkEnd w:id="105"/>
    </w:p>
    <w:p w:rsidR="008908D0" w:rsidRDefault="002D5E38">
      <w:pPr>
        <w:spacing w:after="0" w:line="276" w:lineRule="auto"/>
        <w:ind w:firstLine="397"/>
        <w:jc w:val="both"/>
        <w:rPr>
          <w:cs w:val="0"/>
        </w:rPr>
      </w:pPr>
      <w:r>
        <w:rPr>
          <w:rFonts w:hint="cs"/>
          <w:cs w:val="0"/>
        </w:rPr>
        <w:t xml:space="preserve">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تحلیل‌های آماری نشان داد که مداخلات روان‌شناختی مختلف می‌توانند اضطراب مرگ سالمندان را کاهش دهند. در میان روش‌های بررسی‌شده، آموزش مؤلفه‌های مرتبط </w:t>
      </w:r>
      <w:r>
        <w:rPr>
          <w:rFonts w:hint="cs"/>
          <w:cs w:val="0"/>
        </w:rPr>
        <w:lastRenderedPageBreak/>
        <w:t>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بررسی فرضیه‌ها مشخص کرد که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t>کیلینگزورث و همکاران در سال (۲۰۲۳) رابطه ترس از مرگ و اضطراب بیماری در سالمندان را بررسی کردند. نمونه پژوهش شامل ۲۶۰ سالمند ۶۵ تا ۹۴ ساله بود. بر مبنای یافته‌های آماری،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 و ژائو (۲۰۲۰) ضمن پژوهشی به رابطه هوش معنوی با بهزیستی روانی و هدف در زندگی سالمندان پرداختند. مطالعه از نوع توصیفی همبستگی بود در این مطالعه ۴۰۰ سالمند از بین سالمندان شهر شنیانگ به روش نمونه گیری در دسترس انتخاب شدند نتایج آشکار کرد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Style w:val="FootnoteReference"/>
        </w:rPr>
        <w:footnoteReference w:id="160"/>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lastRenderedPageBreak/>
        <w:t>یانکر</w:t>
      </w:r>
      <w:r>
        <w:rPr>
          <w:rStyle w:val="FootnoteReference"/>
        </w:rPr>
        <w:footnoteReference w:id="161"/>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 گو و جورج (۲۰۱۱) در پژوهشی طولی بر روی ۹۰۱۷ سالمند ۸۵ سال به بالا و ۶۹۵۶ سالمند ۶۵ تا ۸۴ سال در چین گزارش کردند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rsidP="000E3BC2">
      <w:pPr>
        <w:autoSpaceDE/>
        <w:autoSpaceDN/>
        <w:adjustRightInd/>
        <w:spacing w:after="0" w:line="276" w:lineRule="auto"/>
        <w:ind w:firstLine="397"/>
        <w:jc w:val="both"/>
        <w:rPr>
          <w:color w:val="auto"/>
          <w:cs w:val="0"/>
        </w:rPr>
      </w:pPr>
      <w:r w:rsidRPr="000E3BC2">
        <w:rPr>
          <w:cs w:val="0"/>
        </w:rPr>
        <w:t>لوین و همکاران (۲۰۱۱) گزارش کردند که</w:t>
      </w:r>
      <w:r>
        <w:rPr>
          <w:i/>
          <w:color w:val="666666"/>
          <w:sz w:val="20"/>
          <w:cs w:val="0"/>
        </w:rPr>
        <w:t xml:space="preserve"> </w:t>
      </w:r>
      <w:r>
        <w:rPr>
          <w:cs w:val="0"/>
        </w:rPr>
        <w:t>باورهای معنوی و هوش معنوی تأثیر بسزایی بر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سعاد، زارینا مت، زولکرنین آ. حتا و نوریا محمد (۲۰۱۰)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حاکی از آن بود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Style w:val="FootnoteReference"/>
        </w:rPr>
        <w:footnoteReference w:id="162"/>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 و دی‌سیکو (۲۰۰۹) گزارش کردند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lastRenderedPageBreak/>
        <w:t>جین</w:t>
      </w:r>
      <w:r>
        <w:rPr>
          <w:rStyle w:val="FootnoteReference"/>
        </w:rPr>
        <w:footnoteReference w:id="163"/>
      </w:r>
      <w:r>
        <w:rPr>
          <w:rFonts w:hint="cs"/>
          <w:cs w:val="0"/>
        </w:rPr>
        <w:t xml:space="preserve"> و پوروحیت</w:t>
      </w:r>
      <w:r>
        <w:rPr>
          <w:rStyle w:val="FootnoteReference"/>
        </w:rPr>
        <w:footnoteReference w:id="164"/>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تحلیل داده‌ها آشکار ساخت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Style w:val="FootnoteReference"/>
        </w:rPr>
        <w:footnoteReference w:id="165"/>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دورسون</w:t>
      </w:r>
      <w:r>
        <w:rPr>
          <w:rStyle w:val="FootnoteReference"/>
        </w:rPr>
        <w:footnoteReference w:id="166"/>
      </w:r>
      <w:r>
        <w:rPr>
          <w:rFonts w:hint="cs"/>
          <w:cs w:val="0"/>
        </w:rPr>
        <w:t xml:space="preserve"> و پاوول</w:t>
      </w:r>
      <w:r>
        <w:rPr>
          <w:rStyle w:val="FootnoteReference"/>
        </w:rPr>
        <w:footnoteReference w:id="167"/>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lastRenderedPageBreak/>
        <w:t>موریرا</w:t>
      </w:r>
      <w:r>
        <w:rPr>
          <w:rStyle w:val="FootnoteReference"/>
        </w:rPr>
        <w:footnoteReference w:id="168"/>
      </w:r>
      <w:r>
        <w:rPr>
          <w:rFonts w:hint="cs"/>
          <w:cs w:val="0"/>
        </w:rPr>
        <w:t xml:space="preserve"> آلمیدا و کونیگ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 و پوروحیت (۲۰۰۶) به مقایسه هوش معنوی افراد سالخورده مقیم سرای سالمندان با سالمندان ساکن خانه پرداختند. داده‌های جمع‌آوری‌شده نشان دادند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Style w:val="FootnoteReference"/>
        </w:rPr>
        <w:footnoteReference w:id="169"/>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Style w:val="FootnoteReference"/>
        </w:rPr>
        <w:footnoteReference w:id="170"/>
      </w:r>
      <w:r>
        <w:rPr>
          <w:rFonts w:hint="cs"/>
          <w:cs w:val="0"/>
        </w:rPr>
        <w:t xml:space="preserve"> و الیسون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Style w:val="FootnoteReference"/>
        </w:rPr>
        <w:footnoteReference w:id="171"/>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351D88" w:rsidRDefault="002D5E38" w:rsidP="000E3BC2">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w:t>
      </w:r>
      <w:r w:rsidRPr="000E3BC2">
        <w:rPr>
          <w:cs w:val="0"/>
        </w:rPr>
        <w:t xml:space="preserve">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 است. با وجود این شواهد، بررسی هم‌زمان هوش معنوی و اضطراب سلامتی در ارتباط با اضطراب مرگ سالمندان ساکن مراکز نگهداری، با توجه به مؤلفه‌های هوش معنوی، همچنان به شواهد بیشتری نیاز دارد. </w:t>
      </w:r>
    </w:p>
    <w:p w:rsidR="00351D88" w:rsidRDefault="00351D88">
      <w:pPr>
        <w:autoSpaceDE/>
        <w:autoSpaceDN/>
        <w:adjustRightInd/>
        <w:spacing w:after="0" w:line="240" w:lineRule="auto"/>
        <w:jc w:val="right"/>
        <w:rPr>
          <w:cs w:val="0"/>
        </w:rPr>
        <w:sectPr w:rsidR="00351D88">
          <w:footerReference w:type="default" r:id="rId15"/>
          <w:footnotePr>
            <w:numRestart w:val="eachPage"/>
          </w:footnotePr>
          <w:pgSz w:w="11906" w:h="16838" w:code="9"/>
          <w:pgMar w:top="1417" w:right="1561" w:bottom="1417" w:left="1277" w:header="709" w:footer="567" w:gutter="0"/>
          <w:cols w:space="708"/>
          <w:bidi/>
          <w:rtlGutter/>
          <w:docGrid w:linePitch="360"/>
        </w:sectPr>
      </w:pPr>
    </w:p>
    <w:p w:rsidR="00351D88" w:rsidRPr="00351D88" w:rsidRDefault="00351D88" w:rsidP="00351D88">
      <w:pPr>
        <w:spacing w:after="0" w:line="276" w:lineRule="auto"/>
        <w:ind w:firstLine="397"/>
        <w:jc w:val="center"/>
        <w:rPr>
          <w:rFonts w:cs="B Titr"/>
          <w:sz w:val="72"/>
          <w:szCs w:val="72"/>
          <w:rtl w:val="0"/>
          <w:cs w:val="0"/>
        </w:rPr>
      </w:pPr>
      <w:r w:rsidRPr="00351D88">
        <w:rPr>
          <w:rFonts w:cs="B Titr"/>
          <w:sz w:val="72"/>
          <w:szCs w:val="72"/>
          <w:cs w:val="0"/>
        </w:rPr>
        <w:lastRenderedPageBreak/>
        <w:t>فصل سوم:</w:t>
      </w:r>
    </w:p>
    <w:p w:rsidR="008908D0" w:rsidRPr="00351D88" w:rsidRDefault="00351D88" w:rsidP="00351D88">
      <w:pPr>
        <w:spacing w:after="0" w:line="276" w:lineRule="auto"/>
        <w:ind w:firstLine="397"/>
        <w:jc w:val="center"/>
        <w:rPr>
          <w:rFonts w:cs="B Titr"/>
          <w:sz w:val="72"/>
          <w:szCs w:val="72"/>
          <w:cs w:val="0"/>
        </w:rPr>
        <w:sectPr w:rsidR="008908D0" w:rsidRPr="00351D88">
          <w:footerReference w:type="default" r:id="rId16"/>
          <w:footnotePr>
            <w:numRestart w:val="eachPage"/>
          </w:footnotePr>
          <w:pgSz w:w="11906" w:h="16838" w:code="9"/>
          <w:pgMar w:top="1417" w:right="1561" w:bottom="1417" w:left="1277" w:header="709" w:footer="567" w:gutter="0"/>
          <w:cols w:space="708"/>
          <w:vAlign w:val="center"/>
          <w:bidi/>
          <w:rtlGutter/>
          <w:docGrid w:linePitch="360"/>
        </w:sectPr>
      </w:pPr>
      <w:r w:rsidRPr="00351D88">
        <w:rPr>
          <w:rFonts w:cs="B Titr"/>
          <w:sz w:val="72"/>
          <w:szCs w:val="72"/>
          <w:cs w:val="0"/>
        </w:rPr>
        <w:t>روش پژوهش</w:t>
      </w:r>
    </w:p>
    <w:p w:rsidR="008908D0" w:rsidRDefault="002D5E38">
      <w:pPr>
        <w:pStyle w:val="Heading2"/>
        <w:spacing w:before="240" w:after="100"/>
        <w:rPr>
          <w:cs w:val="0"/>
        </w:rPr>
      </w:pPr>
      <w:bookmarkStart w:id="106" w:name="_Toc239015152"/>
      <w:bookmarkStart w:id="107" w:name="_Toc239432008"/>
      <w:r>
        <w:rPr>
          <w:cs w:val="0"/>
        </w:rPr>
        <w:lastRenderedPageBreak/>
        <w:t>۳-۱- طرح پژوهش</w:t>
      </w:r>
      <w:bookmarkEnd w:id="106"/>
      <w:bookmarkEnd w:id="107"/>
    </w:p>
    <w:p w:rsidR="008908D0" w:rsidRDefault="002D5E38" w:rsidP="000E3BC2">
      <w:pPr>
        <w:spacing w:after="0" w:line="276" w:lineRule="auto"/>
        <w:ind w:firstLine="397"/>
        <w:jc w:val="both"/>
        <w:rPr>
          <w:color w:val="auto"/>
          <w:cs w:val="0"/>
        </w:rPr>
      </w:pPr>
      <w:r>
        <w:rPr>
          <w:cs w:val="0"/>
        </w:rPr>
        <w:t>پژوهش حاضر نظر به موضوع و اهداف پژوهش، از لحاظ ماهیت و روش بکار رفته از نوع توصیفی – همبستگی و از نظر هدف از نوع کاربردی است.</w:t>
      </w:r>
      <w:r>
        <w:rPr>
          <w:color w:val="008000"/>
          <w:cs w:val="0"/>
        </w:rPr>
        <w:t xml:space="preserve"> </w:t>
      </w:r>
      <w:r w:rsidRPr="000E3BC2">
        <w:rPr>
          <w:cs w:val="0"/>
        </w:rPr>
        <w:t>این طرح، به دلیل مقطعی و همبستگی بودن، برای بررسی رابطه آماری متغیرها مناسب است؛ بااین‌حال، امکان استنباط رابطه علّی را فراهم نمی‌کند</w:t>
      </w:r>
      <w:r>
        <w:rPr>
          <w:color w:val="008000"/>
          <w:cs w:val="0"/>
        </w:rPr>
        <w:t>.</w:t>
      </w:r>
    </w:p>
    <w:p w:rsidR="008908D0" w:rsidRDefault="002D5E38">
      <w:pPr>
        <w:pStyle w:val="Heading2"/>
        <w:spacing w:before="240" w:after="100"/>
        <w:rPr>
          <w:cs w:val="0"/>
        </w:rPr>
      </w:pPr>
      <w:bookmarkStart w:id="108" w:name="_Toc239015153"/>
      <w:bookmarkStart w:id="109" w:name="_Toc239432009"/>
      <w:r>
        <w:rPr>
          <w:cs w:val="0"/>
        </w:rPr>
        <w:t>۳-۲- جامعه، نمونه و روش نمونه‌گیری</w:t>
      </w:r>
      <w:bookmarkEnd w:id="108"/>
      <w:bookmarkEnd w:id="109"/>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Pr>
        <w:footnoteReference w:id="172"/>
      </w:r>
      <w:r>
        <w:rPr>
          <w:rFonts w:hint="cs"/>
          <w:cs w:val="0"/>
        </w:rPr>
        <w:t xml:space="preserve"> و مورگان</w:t>
      </w:r>
      <w:r>
        <w:rPr>
          <w:rStyle w:val="FootnoteReference"/>
        </w:rPr>
        <w:footnoteReference w:id="173"/>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rPr>
          <w:cs w:val="0"/>
        </w:rPr>
      </w:pPr>
      <w:bookmarkStart w:id="110" w:name="_Toc239015154"/>
      <w:bookmarkStart w:id="111" w:name="_Toc239432010"/>
      <w:r>
        <w:rPr>
          <w:cs w:val="0"/>
        </w:rPr>
        <w:t>۳-۳- ابزار پژوهش</w:t>
      </w:r>
      <w:bookmarkEnd w:id="110"/>
      <w:bookmarkEnd w:id="111"/>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112" w:name="_Toc239015155"/>
      <w:bookmarkStart w:id="113" w:name="_Toc239432011"/>
      <w:r>
        <w:rPr>
          <w:cs w:val="0"/>
        </w:rPr>
        <w:t>۳-۳-۱- پرسشنامه هوش معنوی کینگ:</w:t>
      </w:r>
      <w:bookmarkEnd w:id="112"/>
      <w:bookmarkEnd w:id="113"/>
    </w:p>
    <w:p w:rsidR="008908D0" w:rsidRDefault="002D5E38">
      <w:pPr>
        <w:spacing w:after="0" w:line="276" w:lineRule="auto"/>
        <w:ind w:firstLine="397"/>
        <w:jc w:val="both"/>
        <w:rPr>
          <w:rFonts w:ascii="B Lotus"/>
          <w:color w:val="auto"/>
          <w:cs w:val="0"/>
        </w:rPr>
      </w:pPr>
      <w:r>
        <w:rPr>
          <w:rFonts w:hint="cs"/>
          <w:cs w:val="0"/>
        </w:rPr>
        <w:t>این پرسشنامه که توسط کینگ</w:t>
      </w:r>
      <w:r>
        <w:rPr>
          <w:rStyle w:val="FootnoteReference"/>
        </w:rPr>
        <w:footnoteReference w:id="174"/>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rPr>
        <w:lastRenderedPageBreak/>
        <w:t>۸۷/۰، عامل سوم ۸۸/۰ و عامل چهارم ۹۴/۰ به دست آمد. (زوهار و مارشال</w:t>
      </w:r>
      <w:r>
        <w:rPr>
          <w:rStyle w:val="FootnoteReference"/>
        </w:rPr>
        <w:footnoteReference w:id="175"/>
      </w:r>
      <w:r>
        <w:rPr>
          <w:rFonts w:hint="cs"/>
          <w:cs w:val="0"/>
        </w:rPr>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114" w:name="_Toc239015156"/>
      <w:bookmarkStart w:id="115" w:name="_Toc239432012"/>
      <w:r>
        <w:rPr>
          <w:cs w:val="0"/>
        </w:rPr>
        <w:t xml:space="preserve">۳-۳-۲- پرسشنامه اضطراب مرگ </w:t>
      </w:r>
      <w:r>
        <w:rPr>
          <w:rtl w:val="0"/>
          <w:cs w:val="0"/>
        </w:rPr>
        <w:t>(DAS)</w:t>
      </w:r>
      <w:bookmarkEnd w:id="114"/>
      <w:bookmarkEnd w:id="115"/>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Style w:val="FootnoteReference"/>
        </w:rPr>
        <w:footnoteReference w:id="176"/>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116" w:name="_Toc239015157"/>
      <w:bookmarkStart w:id="117" w:name="_Toc239432013"/>
      <w:r>
        <w:rPr>
          <w:cs w:val="0"/>
        </w:rPr>
        <w:t xml:space="preserve">۳-۳-۳- پرسشنامه اضطراب سلامتی </w:t>
      </w:r>
      <w:r>
        <w:rPr>
          <w:rtl w:val="0"/>
          <w:cs w:val="0"/>
        </w:rPr>
        <w:t>(HAI)</w:t>
      </w:r>
      <w:bookmarkEnd w:id="116"/>
      <w:bookmarkEnd w:id="11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Style w:val="FootnoteReference"/>
        </w:rPr>
        <w:footnoteReference w:id="177"/>
      </w:r>
      <w:r>
        <w:rPr>
          <w:rFonts w:hint="cs"/>
          <w:cs w:val="0"/>
        </w:rPr>
        <w:t xml:space="preserve"> توسط سالکوفسکیس</w:t>
      </w:r>
      <w:r>
        <w:rPr>
          <w:rStyle w:val="FootnoteReference"/>
        </w:rPr>
        <w:footnoteReference w:id="178"/>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rPr>
          <w:cs w:val="0"/>
        </w:rPr>
      </w:pPr>
      <w:bookmarkStart w:id="118" w:name="_Toc107794912"/>
      <w:bookmarkStart w:id="119" w:name="_Toc239015158"/>
      <w:bookmarkStart w:id="120" w:name="_Toc239432014"/>
      <w:r>
        <w:rPr>
          <w:cs w:val="0"/>
        </w:rPr>
        <w:lastRenderedPageBreak/>
        <w:t>۳-۴- روش اجرای پژوهش</w:t>
      </w:r>
      <w:bookmarkEnd w:id="118"/>
      <w:bookmarkEnd w:id="119"/>
      <w:bookmarkEnd w:id="120"/>
    </w:p>
    <w:p w:rsidR="008908D0" w:rsidRDefault="002D5E38">
      <w:pPr>
        <w:spacing w:after="0" w:line="276" w:lineRule="auto"/>
        <w:ind w:firstLine="397"/>
        <w:jc w:val="both"/>
        <w:rPr>
          <w:color w:val="auto"/>
          <w:cs w:val="0"/>
        </w:rPr>
      </w:pPr>
      <w:r>
        <w:rPr>
          <w:rFonts w:hint="cs"/>
          <w:cs w:val="0"/>
        </w:rPr>
        <w:t>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Style w:val="FootnoteReference"/>
        </w:rPr>
        <w:footnoteReference w:id="179"/>
      </w:r>
      <w:r>
        <w:rPr>
          <w:rFonts w:hint="cs"/>
          <w:cs w:val="0"/>
        </w:rPr>
        <w:t xml:space="preserve"> و مورگان</w:t>
      </w:r>
      <w:r>
        <w:rPr>
          <w:rStyle w:val="FootnoteReference"/>
        </w:rPr>
        <w:footnoteReference w:id="180"/>
      </w:r>
      <w:r>
        <w:rPr>
          <w:rFonts w:hint="cs"/>
          <w:cs w:val="0"/>
        </w:rPr>
        <w:t xml:space="preserve"> به عنوان نمونه انتخاب شدند.</w:t>
      </w:r>
    </w:p>
    <w:p w:rsidR="008908D0" w:rsidRDefault="002D5E38">
      <w:pPr>
        <w:pStyle w:val="Heading2"/>
        <w:spacing w:before="240" w:after="100"/>
        <w:rPr>
          <w:cs w:val="0"/>
        </w:rPr>
      </w:pPr>
      <w:bookmarkStart w:id="121" w:name="_Toc239015159"/>
      <w:bookmarkStart w:id="122" w:name="_Toc239432015"/>
      <w:r>
        <w:rPr>
          <w:cs w:val="0"/>
        </w:rPr>
        <w:t>۳-۵- روش تجزیه و تحلیل داده‌ها</w:t>
      </w:r>
      <w:bookmarkEnd w:id="121"/>
      <w:bookmarkEnd w:id="122"/>
    </w:p>
    <w:p w:rsidR="00351D88" w:rsidRDefault="002D5E38" w:rsidP="000E3BC2">
      <w:pPr>
        <w:autoSpaceDE/>
        <w:autoSpaceDN/>
        <w:adjustRightInd/>
        <w:spacing w:after="0" w:line="276" w:lineRule="auto"/>
        <w:ind w:firstLine="397"/>
        <w:jc w:val="both"/>
        <w:rPr>
          <w:cs w:val="0"/>
        </w:rPr>
      </w:pPr>
      <w:r>
        <w:rPr>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w:t>
      </w:r>
      <w:r w:rsidRPr="000E3BC2">
        <w:rPr>
          <w:cs w:val="0"/>
        </w:rPr>
        <w:t>و از آزمون های مقایسه ای (در صورت نیاز) مانند آزمون t مستقل یا آنالیز واریانس برای بررسی تفاوت ها گروهی (جنسیت یا وضعیت تاهل)</w:t>
      </w:r>
      <w:r w:rsidR="000E3BC2" w:rsidRPr="000E3BC2">
        <w:rPr>
          <w:rtl w:val="0"/>
          <w:cs w:val="0"/>
        </w:rPr>
        <w:t xml:space="preserve"> </w:t>
      </w:r>
      <w:r w:rsidR="000E3BC2" w:rsidRPr="000E3BC2">
        <w:rPr>
          <w:rFonts w:hint="cs"/>
          <w:cs w:val="0"/>
        </w:rPr>
        <w:t xml:space="preserve"> باید</w:t>
      </w:r>
      <w:r w:rsidRPr="000E3BC2">
        <w:rPr>
          <w:cs w:val="0"/>
        </w:rPr>
        <w:t xml:space="preserve"> استفاده ش</w:t>
      </w:r>
      <w:r w:rsidR="000E3BC2" w:rsidRPr="000E3BC2">
        <w:rPr>
          <w:rFonts w:hint="cs"/>
          <w:cs w:val="0"/>
        </w:rPr>
        <w:t>و</w:t>
      </w:r>
      <w:r w:rsidRPr="000E3BC2">
        <w:rPr>
          <w:cs w:val="0"/>
        </w:rPr>
        <w:t>د. در گزارش روش، خطی بودن روابط، همسانی واریانس خطاها و داده‌های پرت نیز باید بررسی و در صورت انجام گزارش شود. رضایت آگاهانه شرکت‌کنندگان، محرمانگی اطلاعات و امکان انصراف از پژوهش رعایت شد</w:t>
      </w:r>
    </w:p>
    <w:p w:rsidR="00351D88" w:rsidRDefault="00351D88">
      <w:pPr>
        <w:autoSpaceDE/>
        <w:autoSpaceDN/>
        <w:adjustRightInd/>
        <w:spacing w:after="0" w:line="240" w:lineRule="auto"/>
        <w:jc w:val="right"/>
        <w:rPr>
          <w:cs w:val="0"/>
        </w:rPr>
        <w:sectPr w:rsidR="00351D88">
          <w:footerReference w:type="default" r:id="rId17"/>
          <w:footnotePr>
            <w:numRestart w:val="eachPage"/>
          </w:footnotePr>
          <w:pgSz w:w="11906" w:h="16838" w:code="9"/>
          <w:pgMar w:top="1417" w:right="1561" w:bottom="1417" w:left="1277" w:header="709" w:footer="567" w:gutter="0"/>
          <w:cols w:space="708"/>
          <w:bidi/>
          <w:rtlGutter/>
          <w:docGrid w:linePitch="360"/>
        </w:sectPr>
      </w:pPr>
    </w:p>
    <w:p w:rsidR="000B73CB" w:rsidRDefault="00351D88" w:rsidP="00351D88">
      <w:pPr>
        <w:autoSpaceDE/>
        <w:autoSpaceDN/>
        <w:adjustRightInd/>
        <w:spacing w:after="0" w:line="276" w:lineRule="auto"/>
        <w:ind w:firstLine="397"/>
        <w:jc w:val="center"/>
        <w:rPr>
          <w:rFonts w:cs="B Titr"/>
          <w:color w:val="auto"/>
          <w:sz w:val="72"/>
          <w:szCs w:val="72"/>
          <w:rtl w:val="0"/>
          <w:cs w:val="0"/>
        </w:rPr>
      </w:pPr>
      <w:r w:rsidRPr="000B73CB">
        <w:rPr>
          <w:rFonts w:cs="B Titr"/>
          <w:color w:val="auto"/>
          <w:sz w:val="72"/>
          <w:szCs w:val="72"/>
          <w:cs w:val="0"/>
        </w:rPr>
        <w:lastRenderedPageBreak/>
        <w:t xml:space="preserve">فصل چهارم: </w:t>
      </w:r>
    </w:p>
    <w:p w:rsidR="008908D0" w:rsidRPr="000B73CB" w:rsidRDefault="00351D88" w:rsidP="00351D88">
      <w:pPr>
        <w:autoSpaceDE/>
        <w:autoSpaceDN/>
        <w:adjustRightInd/>
        <w:spacing w:after="0" w:line="276" w:lineRule="auto"/>
        <w:ind w:firstLine="397"/>
        <w:jc w:val="center"/>
        <w:rPr>
          <w:rFonts w:cs="B Titr"/>
          <w:color w:val="auto"/>
          <w:sz w:val="72"/>
          <w:szCs w:val="72"/>
          <w:cs w:val="0"/>
        </w:rPr>
        <w:sectPr w:rsidR="008908D0" w:rsidRPr="000B73CB">
          <w:footerReference w:type="default" r:id="rId18"/>
          <w:footnotePr>
            <w:numRestart w:val="eachPage"/>
          </w:footnotePr>
          <w:pgSz w:w="11906" w:h="16838" w:code="9"/>
          <w:pgMar w:top="1417" w:right="1561" w:bottom="1417" w:left="1277" w:header="709" w:footer="567" w:gutter="0"/>
          <w:cols w:space="708"/>
          <w:vAlign w:val="center"/>
          <w:bidi/>
          <w:rtlGutter/>
          <w:docGrid w:linePitch="360"/>
        </w:sectPr>
      </w:pPr>
      <w:r w:rsidRPr="000B73CB">
        <w:rPr>
          <w:rFonts w:cs="B Titr"/>
          <w:color w:val="auto"/>
          <w:sz w:val="72"/>
          <w:szCs w:val="72"/>
          <w:cs w:val="0"/>
        </w:rPr>
        <w:t>تجز</w:t>
      </w:r>
      <w:r w:rsidRPr="000B73CB">
        <w:rPr>
          <w:rFonts w:cs="B Titr" w:hint="cs"/>
          <w:color w:val="auto"/>
          <w:sz w:val="72"/>
          <w:szCs w:val="72"/>
          <w:cs w:val="0"/>
        </w:rPr>
        <w:t>ی</w:t>
      </w:r>
      <w:r w:rsidRPr="000B73CB">
        <w:rPr>
          <w:rFonts w:cs="B Titr" w:hint="eastAsia"/>
          <w:color w:val="auto"/>
          <w:sz w:val="72"/>
          <w:szCs w:val="72"/>
          <w:cs w:val="0"/>
        </w:rPr>
        <w:t>ه</w:t>
      </w:r>
      <w:r w:rsidRPr="000B73CB">
        <w:rPr>
          <w:rFonts w:cs="B Titr"/>
          <w:color w:val="auto"/>
          <w:sz w:val="72"/>
          <w:szCs w:val="72"/>
          <w:cs w:val="0"/>
        </w:rPr>
        <w:t xml:space="preserve"> و تحل</w:t>
      </w:r>
      <w:r w:rsidRPr="000B73CB">
        <w:rPr>
          <w:rFonts w:cs="B Titr" w:hint="cs"/>
          <w:color w:val="auto"/>
          <w:sz w:val="72"/>
          <w:szCs w:val="72"/>
          <w:cs w:val="0"/>
        </w:rPr>
        <w:t>ی</w:t>
      </w:r>
      <w:r w:rsidRPr="000B73CB">
        <w:rPr>
          <w:rFonts w:cs="B Titr" w:hint="eastAsia"/>
          <w:color w:val="auto"/>
          <w:sz w:val="72"/>
          <w:szCs w:val="72"/>
          <w:cs w:val="0"/>
        </w:rPr>
        <w:t>ل</w:t>
      </w:r>
      <w:r w:rsidRPr="000B73CB">
        <w:rPr>
          <w:rFonts w:cs="B Titr"/>
          <w:color w:val="auto"/>
          <w:sz w:val="72"/>
          <w:szCs w:val="72"/>
          <w:cs w:val="0"/>
        </w:rPr>
        <w:t xml:space="preserve"> داده ها</w:t>
      </w:r>
    </w:p>
    <w:p w:rsidR="008908D0" w:rsidRPr="00351D88" w:rsidRDefault="002D5E38" w:rsidP="00351D88">
      <w:pPr>
        <w:spacing w:after="0" w:line="276" w:lineRule="auto"/>
        <w:ind w:firstLine="397"/>
        <w:jc w:val="both"/>
        <w:rPr>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rPr>
          <w:cs w:val="0"/>
        </w:rPr>
      </w:pPr>
      <w:bookmarkStart w:id="123" w:name="_Toc239015161"/>
      <w:bookmarkStart w:id="124" w:name="_Toc239432017"/>
      <w:r>
        <w:rPr>
          <w:cs w:val="0"/>
        </w:rPr>
        <w:t>۴-۱- یافته‌های توصیفی</w:t>
      </w:r>
      <w:bookmarkEnd w:id="123"/>
      <w:bookmarkEnd w:id="124"/>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125" w:name="_Toc106471882"/>
      <w:bookmarkStart w:id="126" w:name="_Toc239451794"/>
      <w:r>
        <w:rPr>
          <w:cs w:val="0"/>
        </w:rPr>
        <w:t>جدول ۴-</w:t>
      </w:r>
      <w:r>
        <w:fldChar w:fldCharType="begin"/>
      </w:r>
      <w:r>
        <w:rPr>
          <w:cs w:val="0"/>
        </w:rPr>
        <w:instrText xml:space="preserve"> SEQ جدول \* ARABIC </w:instrText>
      </w:r>
      <w:r>
        <w:fldChar w:fldCharType="separate"/>
      </w:r>
      <w:r w:rsidR="00D419F3">
        <w:rPr>
          <w:noProof/>
          <w:cs w:val="0"/>
        </w:rPr>
        <w:t>1</w:t>
      </w:r>
      <w:r>
        <w:fldChar w:fldCharType="end"/>
      </w:r>
      <w:r>
        <w:rPr>
          <w:cs w:val="0"/>
        </w:rPr>
        <w:t>- شاخص‌های توصیفی مربوط به جنسیت</w:t>
      </w:r>
      <w:bookmarkEnd w:id="125"/>
      <w:bookmarkEnd w:id="12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127" w:name="_Toc106471883"/>
      <w:bookmarkStart w:id="128" w:name="_Toc239451795"/>
      <w:bookmarkEnd w:id="127"/>
      <w:r>
        <w:rPr>
          <w:cs w:val="0"/>
        </w:rPr>
        <w:t>جدول ۴-</w:t>
      </w:r>
      <w:r>
        <w:fldChar w:fldCharType="begin"/>
      </w:r>
      <w:r>
        <w:rPr>
          <w:cs w:val="0"/>
        </w:rPr>
        <w:instrText xml:space="preserve"> SEQ جدول \* ARABIC </w:instrText>
      </w:r>
      <w:r>
        <w:fldChar w:fldCharType="separate"/>
      </w:r>
      <w:r w:rsidR="00D419F3">
        <w:rPr>
          <w:noProof/>
          <w:cs w:val="0"/>
        </w:rPr>
        <w:t>2</w:t>
      </w:r>
      <w:r>
        <w:fldChar w:fldCharType="end"/>
      </w:r>
      <w:r>
        <w:rPr>
          <w:cs w:val="0"/>
        </w:rPr>
        <w:t>- شاخص‌های توصیفی مربوط به وضعیت تأهل</w:t>
      </w:r>
      <w:bookmarkEnd w:id="12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129" w:name="_Toc239451796"/>
      <w:r>
        <w:rPr>
          <w:cs w:val="0"/>
        </w:rPr>
        <w:t>جدول ۴-</w:t>
      </w:r>
      <w:r>
        <w:fldChar w:fldCharType="begin"/>
      </w:r>
      <w:r>
        <w:rPr>
          <w:cs w:val="0"/>
        </w:rPr>
        <w:instrText xml:space="preserve"> SEQ جدول \* ARABIC </w:instrText>
      </w:r>
      <w:r>
        <w:fldChar w:fldCharType="separate"/>
      </w:r>
      <w:r w:rsidR="00D419F3">
        <w:rPr>
          <w:noProof/>
          <w:cs w:val="0"/>
        </w:rPr>
        <w:t>3</w:t>
      </w:r>
      <w:r>
        <w:fldChar w:fldCharType="end"/>
      </w:r>
      <w:r>
        <w:rPr>
          <w:cs w:val="0"/>
        </w:rPr>
        <w:t>- فراوانی و درصد شرکت کنندگان براساس میزان تحصیلات</w:t>
      </w:r>
      <w:bookmarkEnd w:id="12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130"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130"/>
    </w:p>
    <w:p w:rsidR="008908D0" w:rsidRDefault="002D5E38">
      <w:pPr>
        <w:pStyle w:val="Caption"/>
        <w:keepNext/>
        <w:autoSpaceDE/>
        <w:autoSpaceDN/>
        <w:adjustRightInd/>
        <w:spacing w:line="276" w:lineRule="auto"/>
        <w:ind w:firstLine="397"/>
        <w:rPr>
          <w:cs w:val="0"/>
        </w:rPr>
      </w:pPr>
      <w:bookmarkStart w:id="131" w:name="_Toc239451797"/>
      <w:r>
        <w:rPr>
          <w:cs w:val="0"/>
        </w:rPr>
        <w:t>جدول ۴-</w:t>
      </w:r>
      <w:r>
        <w:fldChar w:fldCharType="begin"/>
      </w:r>
      <w:r>
        <w:rPr>
          <w:cs w:val="0"/>
        </w:rPr>
        <w:instrText xml:space="preserve"> SEQ جدول \* ARABIC </w:instrText>
      </w:r>
      <w:r>
        <w:fldChar w:fldCharType="separate"/>
      </w:r>
      <w:r w:rsidR="00D419F3">
        <w:rPr>
          <w:noProof/>
          <w:cs w:val="0"/>
        </w:rPr>
        <w:t>4</w:t>
      </w:r>
      <w:r>
        <w:fldChar w:fldCharType="end"/>
      </w:r>
      <w:r>
        <w:rPr>
          <w:cs w:val="0"/>
        </w:rPr>
        <w:t>- شاخص‌های توصیفی مربوط به سن شرکت کنندگان پژوهش</w:t>
      </w:r>
      <w:bookmarkEnd w:id="131"/>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متغیر</w:t>
            </w:r>
          </w:p>
        </w:tc>
        <w:tc>
          <w:tcPr>
            <w:tcW w:w="1848"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میانگین</w:t>
            </w:r>
          </w:p>
        </w:tc>
        <w:tc>
          <w:tcPr>
            <w:tcW w:w="1848"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کمینه</w:t>
            </w:r>
          </w:p>
        </w:tc>
        <w:tc>
          <w:tcPr>
            <w:tcW w:w="1142"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132" w:name="_Toc9804379"/>
      <w:bookmarkStart w:id="133" w:name="_Toc9805746"/>
      <w:bookmarkStart w:id="134" w:name="_Toc9805979"/>
      <w:bookmarkStart w:id="135" w:name="_Toc9806491"/>
      <w:bookmarkStart w:id="136" w:name="_Toc9806728"/>
      <w:bookmarkStart w:id="137" w:name="_Toc10031677"/>
      <w:bookmarkStart w:id="138" w:name="_Toc10032674"/>
      <w:bookmarkStart w:id="139" w:name="_Toc10034454"/>
      <w:bookmarkStart w:id="140" w:name="_Toc10309306"/>
      <w:bookmarkStart w:id="141" w:name="_Toc10309752"/>
      <w:bookmarkStart w:id="142" w:name="_Toc10310348"/>
      <w:bookmarkStart w:id="143" w:name="_Toc10310641"/>
      <w:bookmarkStart w:id="144" w:name="_Toc10311386"/>
      <w:bookmarkStart w:id="145" w:name="_Toc12098838"/>
      <w:bookmarkStart w:id="146"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rsidR="008908D0" w:rsidRDefault="002D5E38">
      <w:pPr>
        <w:pStyle w:val="Caption"/>
        <w:keepNext/>
        <w:spacing w:line="276" w:lineRule="auto"/>
        <w:ind w:firstLine="397"/>
        <w:rPr>
          <w:cs w:val="0"/>
        </w:rPr>
      </w:pPr>
      <w:bookmarkStart w:id="147" w:name="_Toc239451798"/>
      <w:r>
        <w:rPr>
          <w:cs w:val="0"/>
        </w:rPr>
        <w:t>جدول ۴-</w:t>
      </w:r>
      <w:r>
        <w:fldChar w:fldCharType="begin"/>
      </w:r>
      <w:r>
        <w:rPr>
          <w:cs w:val="0"/>
        </w:rPr>
        <w:instrText xml:space="preserve"> SEQ جدول \* ARABIC </w:instrText>
      </w:r>
      <w:r>
        <w:fldChar w:fldCharType="separate"/>
      </w:r>
      <w:r w:rsidR="00D419F3">
        <w:rPr>
          <w:noProof/>
          <w:cs w:val="0"/>
        </w:rPr>
        <w:t>5</w:t>
      </w:r>
      <w:r>
        <w:fldChar w:fldCharType="end"/>
      </w:r>
      <w:r>
        <w:rPr>
          <w:cs w:val="0"/>
        </w:rPr>
        <w:t>- شاخص‌های توصیفی متغیرهای پژوهش</w:t>
      </w:r>
      <w:bookmarkEnd w:id="14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rsidP="000E3BC2">
            <w:pPr>
              <w:spacing w:after="0" w:line="240" w:lineRule="auto"/>
              <w:jc w:val="center"/>
              <w:rPr>
                <w:b/>
                <w:bCs/>
                <w:color w:val="auto"/>
                <w:cs w:val="0"/>
              </w:rPr>
            </w:pPr>
            <w:bookmarkStart w:id="148" w:name="_Toc238572070"/>
            <w:r>
              <w:rPr>
                <w:rFonts w:hint="cs"/>
                <w:b/>
                <w:bCs/>
                <w:sz w:val="24"/>
                <w:szCs w:val="24"/>
                <w:cs w:val="0"/>
              </w:rPr>
              <w:t>متغیر</w:t>
            </w:r>
            <w:bookmarkEnd w:id="148"/>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49" w:name="_Toc238572071"/>
            <w:r>
              <w:rPr>
                <w:rFonts w:hint="cs"/>
                <w:b/>
                <w:bCs/>
                <w:sz w:val="24"/>
                <w:szCs w:val="24"/>
                <w:cs w:val="0"/>
              </w:rPr>
              <w:t>میانگین</w:t>
            </w:r>
            <w:bookmarkEnd w:id="149"/>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50" w:name="_Toc238572072"/>
            <w:r>
              <w:rPr>
                <w:rFonts w:hint="cs"/>
                <w:b/>
                <w:bCs/>
                <w:sz w:val="24"/>
                <w:szCs w:val="24"/>
                <w:cs w:val="0"/>
              </w:rPr>
              <w:t>انحراف معیار</w:t>
            </w:r>
            <w:bookmarkEnd w:id="150"/>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51" w:name="_Toc238572073"/>
            <w:r>
              <w:rPr>
                <w:rFonts w:hint="cs"/>
                <w:b/>
                <w:bCs/>
                <w:sz w:val="24"/>
                <w:szCs w:val="24"/>
                <w:cs w:val="0"/>
              </w:rPr>
              <w:t>کمینه</w:t>
            </w:r>
            <w:bookmarkEnd w:id="151"/>
          </w:p>
        </w:tc>
        <w:tc>
          <w:tcPr>
            <w:tcW w:w="1734" w:type="dxa"/>
            <w:shd w:val="clear" w:color="auto" w:fill="E2EFD9"/>
            <w:vAlign w:val="center"/>
          </w:tcPr>
          <w:p w:rsidR="008908D0" w:rsidRDefault="002D5E38" w:rsidP="000E3BC2">
            <w:pPr>
              <w:spacing w:after="0" w:line="240" w:lineRule="auto"/>
              <w:jc w:val="center"/>
              <w:rPr>
                <w:b/>
                <w:bCs/>
                <w:color w:val="auto"/>
                <w:cs w:val="0"/>
              </w:rPr>
            </w:pPr>
            <w:bookmarkStart w:id="152" w:name="_Toc238572074"/>
            <w:r>
              <w:rPr>
                <w:rFonts w:hint="cs"/>
                <w:b/>
                <w:bCs/>
                <w:sz w:val="24"/>
                <w:szCs w:val="24"/>
                <w:cs w:val="0"/>
              </w:rPr>
              <w:t>بیشینه</w:t>
            </w:r>
            <w:bookmarkEnd w:id="152"/>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53" w:name="_Toc238572075"/>
            <w:r>
              <w:rPr>
                <w:rFonts w:hint="cs"/>
                <w:sz w:val="24"/>
                <w:szCs w:val="24"/>
                <w:cs w:val="0"/>
              </w:rPr>
              <w:t>هوش معنوی</w:t>
            </w:r>
            <w:bookmarkEnd w:id="153"/>
          </w:p>
        </w:tc>
        <w:tc>
          <w:tcPr>
            <w:tcW w:w="1733" w:type="dxa"/>
            <w:shd w:val="clear" w:color="auto" w:fill="E6EED5"/>
            <w:vAlign w:val="center"/>
          </w:tcPr>
          <w:p w:rsidR="008908D0" w:rsidRDefault="002D5E38">
            <w:pPr>
              <w:spacing w:after="0" w:line="240" w:lineRule="auto"/>
              <w:jc w:val="center"/>
              <w:rPr>
                <w:b/>
                <w:bCs/>
                <w:color w:val="auto"/>
                <w:cs w:val="0"/>
              </w:rPr>
            </w:pPr>
            <w:bookmarkStart w:id="154" w:name="_Toc238572076"/>
            <w:r>
              <w:rPr>
                <w:rFonts w:hint="cs"/>
                <w:sz w:val="24"/>
                <w:szCs w:val="24"/>
                <w:cs w:val="0"/>
              </w:rPr>
              <w:t>۸۲/۶۳</w:t>
            </w:r>
            <w:bookmarkEnd w:id="154"/>
          </w:p>
        </w:tc>
        <w:tc>
          <w:tcPr>
            <w:tcW w:w="1733" w:type="dxa"/>
            <w:shd w:val="clear" w:color="auto" w:fill="E6EED5"/>
            <w:vAlign w:val="center"/>
          </w:tcPr>
          <w:p w:rsidR="008908D0" w:rsidRDefault="002D5E38">
            <w:pPr>
              <w:spacing w:after="0" w:line="240" w:lineRule="auto"/>
              <w:jc w:val="center"/>
              <w:rPr>
                <w:b/>
                <w:bCs/>
                <w:color w:val="auto"/>
                <w:cs w:val="0"/>
              </w:rPr>
            </w:pPr>
            <w:bookmarkStart w:id="155" w:name="_Toc238572077"/>
            <w:r>
              <w:rPr>
                <w:rFonts w:hint="cs"/>
                <w:sz w:val="24"/>
                <w:szCs w:val="24"/>
                <w:cs w:val="0"/>
              </w:rPr>
              <w:t>۵۷/۸</w:t>
            </w:r>
            <w:bookmarkEnd w:id="155"/>
          </w:p>
        </w:tc>
        <w:tc>
          <w:tcPr>
            <w:tcW w:w="1733" w:type="dxa"/>
            <w:shd w:val="clear" w:color="auto" w:fill="E6EED5"/>
            <w:vAlign w:val="center"/>
          </w:tcPr>
          <w:p w:rsidR="008908D0" w:rsidRDefault="002D5E38">
            <w:pPr>
              <w:spacing w:after="0" w:line="240" w:lineRule="auto"/>
              <w:jc w:val="center"/>
              <w:rPr>
                <w:b/>
                <w:bCs/>
                <w:color w:val="auto"/>
                <w:cs w:val="0"/>
              </w:rPr>
            </w:pPr>
            <w:bookmarkStart w:id="156" w:name="_Toc238572078"/>
            <w:r>
              <w:rPr>
                <w:rFonts w:hint="cs"/>
                <w:sz w:val="24"/>
                <w:szCs w:val="24"/>
                <w:cs w:val="0"/>
              </w:rPr>
              <w:t>۴۵</w:t>
            </w:r>
            <w:bookmarkEnd w:id="156"/>
          </w:p>
        </w:tc>
        <w:tc>
          <w:tcPr>
            <w:tcW w:w="1734" w:type="dxa"/>
            <w:shd w:val="clear" w:color="auto" w:fill="E6EED5"/>
            <w:vAlign w:val="center"/>
          </w:tcPr>
          <w:p w:rsidR="008908D0" w:rsidRDefault="002D5E38">
            <w:pPr>
              <w:spacing w:after="0" w:line="240" w:lineRule="auto"/>
              <w:jc w:val="center"/>
              <w:rPr>
                <w:b/>
                <w:bCs/>
                <w:color w:val="auto"/>
                <w:cs w:val="0"/>
              </w:rPr>
            </w:pPr>
            <w:bookmarkStart w:id="157" w:name="_Toc238572079"/>
            <w:r>
              <w:rPr>
                <w:rFonts w:hint="cs"/>
                <w:sz w:val="24"/>
                <w:szCs w:val="24"/>
                <w:cs w:val="0"/>
              </w:rPr>
              <w:t>۸۰</w:t>
            </w:r>
            <w:bookmarkEnd w:id="157"/>
          </w:p>
        </w:tc>
      </w:tr>
      <w:tr w:rsidR="008908D0">
        <w:trPr>
          <w:cantSplit/>
          <w:jc w:val="center"/>
        </w:trPr>
        <w:tc>
          <w:tcPr>
            <w:tcW w:w="1733" w:type="dxa"/>
            <w:vAlign w:val="center"/>
          </w:tcPr>
          <w:p w:rsidR="008908D0" w:rsidRDefault="002D5E38">
            <w:pPr>
              <w:spacing w:after="0" w:line="240" w:lineRule="auto"/>
              <w:rPr>
                <w:b/>
                <w:bCs/>
                <w:color w:val="auto"/>
                <w:cs w:val="0"/>
              </w:rPr>
            </w:pPr>
            <w:bookmarkStart w:id="158" w:name="_Toc238572080"/>
            <w:r>
              <w:rPr>
                <w:rFonts w:hint="cs"/>
                <w:sz w:val="24"/>
                <w:szCs w:val="24"/>
                <w:cs w:val="0"/>
              </w:rPr>
              <w:t>اضطراب سلامتی</w:t>
            </w:r>
            <w:bookmarkEnd w:id="158"/>
          </w:p>
        </w:tc>
        <w:tc>
          <w:tcPr>
            <w:tcW w:w="1733" w:type="dxa"/>
            <w:vAlign w:val="center"/>
          </w:tcPr>
          <w:p w:rsidR="008908D0" w:rsidRDefault="002D5E38">
            <w:pPr>
              <w:spacing w:after="0" w:line="240" w:lineRule="auto"/>
              <w:jc w:val="center"/>
              <w:rPr>
                <w:b/>
                <w:bCs/>
                <w:color w:val="auto"/>
                <w:cs w:val="0"/>
              </w:rPr>
            </w:pPr>
            <w:bookmarkStart w:id="159" w:name="_Toc238572081"/>
            <w:r>
              <w:rPr>
                <w:rFonts w:hint="cs"/>
                <w:sz w:val="24"/>
                <w:szCs w:val="24"/>
                <w:cs w:val="0"/>
              </w:rPr>
              <w:t>۴۱/۵۲</w:t>
            </w:r>
            <w:bookmarkEnd w:id="159"/>
          </w:p>
        </w:tc>
        <w:tc>
          <w:tcPr>
            <w:tcW w:w="1733" w:type="dxa"/>
            <w:vAlign w:val="center"/>
          </w:tcPr>
          <w:p w:rsidR="008908D0" w:rsidRDefault="002D5E38">
            <w:pPr>
              <w:spacing w:after="0" w:line="240" w:lineRule="auto"/>
              <w:jc w:val="center"/>
              <w:rPr>
                <w:b/>
                <w:bCs/>
                <w:color w:val="auto"/>
                <w:cs w:val="0"/>
              </w:rPr>
            </w:pPr>
            <w:bookmarkStart w:id="160" w:name="_Toc238572082"/>
            <w:r>
              <w:rPr>
                <w:rFonts w:hint="cs"/>
                <w:sz w:val="24"/>
                <w:szCs w:val="24"/>
                <w:cs w:val="0"/>
              </w:rPr>
              <w:t>۹۲/۷</w:t>
            </w:r>
            <w:bookmarkEnd w:id="160"/>
          </w:p>
        </w:tc>
        <w:tc>
          <w:tcPr>
            <w:tcW w:w="1733" w:type="dxa"/>
            <w:vAlign w:val="center"/>
          </w:tcPr>
          <w:p w:rsidR="008908D0" w:rsidRDefault="002D5E38">
            <w:pPr>
              <w:spacing w:after="0" w:line="240" w:lineRule="auto"/>
              <w:jc w:val="center"/>
              <w:rPr>
                <w:b/>
                <w:bCs/>
                <w:color w:val="auto"/>
                <w:cs w:val="0"/>
              </w:rPr>
            </w:pPr>
            <w:bookmarkStart w:id="161" w:name="_Toc238572083"/>
            <w:r>
              <w:rPr>
                <w:rFonts w:hint="cs"/>
                <w:sz w:val="24"/>
                <w:szCs w:val="24"/>
                <w:cs w:val="0"/>
              </w:rPr>
              <w:t>۳۴</w:t>
            </w:r>
            <w:bookmarkEnd w:id="161"/>
          </w:p>
        </w:tc>
        <w:tc>
          <w:tcPr>
            <w:tcW w:w="1734" w:type="dxa"/>
            <w:vAlign w:val="center"/>
          </w:tcPr>
          <w:p w:rsidR="008908D0" w:rsidRDefault="002D5E38">
            <w:pPr>
              <w:spacing w:after="0" w:line="240" w:lineRule="auto"/>
              <w:jc w:val="center"/>
              <w:rPr>
                <w:b/>
                <w:bCs/>
                <w:color w:val="auto"/>
                <w:cs w:val="0"/>
              </w:rPr>
            </w:pPr>
            <w:bookmarkStart w:id="162" w:name="_Toc238572084"/>
            <w:r>
              <w:rPr>
                <w:rFonts w:hint="cs"/>
                <w:sz w:val="24"/>
                <w:szCs w:val="24"/>
                <w:cs w:val="0"/>
              </w:rPr>
              <w:t>۶۸</w:t>
            </w:r>
            <w:bookmarkEnd w:id="162"/>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63" w:name="_Toc238572085"/>
            <w:r>
              <w:rPr>
                <w:rFonts w:hint="cs"/>
                <w:sz w:val="24"/>
                <w:szCs w:val="24"/>
                <w:cs w:val="0"/>
              </w:rPr>
              <w:t>اضطراب مرگ</w:t>
            </w:r>
            <w:bookmarkEnd w:id="163"/>
          </w:p>
        </w:tc>
        <w:tc>
          <w:tcPr>
            <w:tcW w:w="1733" w:type="dxa"/>
            <w:shd w:val="clear" w:color="auto" w:fill="E6EED5"/>
            <w:vAlign w:val="center"/>
          </w:tcPr>
          <w:p w:rsidR="008908D0" w:rsidRDefault="002D5E38">
            <w:pPr>
              <w:spacing w:after="0" w:line="240" w:lineRule="auto"/>
              <w:jc w:val="center"/>
              <w:rPr>
                <w:b/>
                <w:bCs/>
                <w:color w:val="auto"/>
                <w:cs w:val="0"/>
              </w:rPr>
            </w:pPr>
            <w:bookmarkStart w:id="164" w:name="_Toc238572086"/>
            <w:r>
              <w:rPr>
                <w:rFonts w:hint="cs"/>
                <w:sz w:val="24"/>
                <w:szCs w:val="24"/>
                <w:cs w:val="0"/>
              </w:rPr>
              <w:t>۲۳/۴۸</w:t>
            </w:r>
            <w:bookmarkEnd w:id="164"/>
          </w:p>
        </w:tc>
        <w:tc>
          <w:tcPr>
            <w:tcW w:w="1733" w:type="dxa"/>
            <w:shd w:val="clear" w:color="auto" w:fill="E6EED5"/>
            <w:vAlign w:val="center"/>
          </w:tcPr>
          <w:p w:rsidR="008908D0" w:rsidRDefault="002D5E38">
            <w:pPr>
              <w:spacing w:after="0" w:line="240" w:lineRule="auto"/>
              <w:jc w:val="center"/>
              <w:rPr>
                <w:b/>
                <w:bCs/>
                <w:color w:val="auto"/>
                <w:cs w:val="0"/>
              </w:rPr>
            </w:pPr>
            <w:bookmarkStart w:id="165" w:name="_Toc238572087"/>
            <w:r>
              <w:rPr>
                <w:rFonts w:hint="cs"/>
                <w:sz w:val="24"/>
                <w:szCs w:val="24"/>
                <w:cs w:val="0"/>
              </w:rPr>
              <w:t>۱۱/۹</w:t>
            </w:r>
            <w:bookmarkEnd w:id="165"/>
          </w:p>
        </w:tc>
        <w:tc>
          <w:tcPr>
            <w:tcW w:w="1733" w:type="dxa"/>
            <w:shd w:val="clear" w:color="auto" w:fill="E6EED5"/>
            <w:vAlign w:val="center"/>
          </w:tcPr>
          <w:p w:rsidR="008908D0" w:rsidRDefault="002D5E38">
            <w:pPr>
              <w:spacing w:after="0" w:line="240" w:lineRule="auto"/>
              <w:jc w:val="center"/>
              <w:rPr>
                <w:b/>
                <w:bCs/>
                <w:color w:val="auto"/>
                <w:cs w:val="0"/>
              </w:rPr>
            </w:pPr>
            <w:bookmarkStart w:id="166" w:name="_Toc238572088"/>
            <w:r>
              <w:rPr>
                <w:rFonts w:hint="cs"/>
                <w:sz w:val="24"/>
                <w:szCs w:val="24"/>
                <w:cs w:val="0"/>
              </w:rPr>
              <w:t>۲۹</w:t>
            </w:r>
            <w:bookmarkEnd w:id="166"/>
          </w:p>
        </w:tc>
        <w:tc>
          <w:tcPr>
            <w:tcW w:w="1734" w:type="dxa"/>
            <w:shd w:val="clear" w:color="auto" w:fill="E6EED5"/>
            <w:vAlign w:val="center"/>
          </w:tcPr>
          <w:p w:rsidR="008908D0" w:rsidRDefault="002D5E38">
            <w:pPr>
              <w:spacing w:after="0" w:line="240" w:lineRule="auto"/>
              <w:jc w:val="center"/>
              <w:rPr>
                <w:b/>
                <w:bCs/>
                <w:color w:val="auto"/>
                <w:cs w:val="0"/>
              </w:rPr>
            </w:pPr>
            <w:bookmarkStart w:id="167" w:name="_Toc238572089"/>
            <w:r>
              <w:rPr>
                <w:rFonts w:hint="cs"/>
                <w:sz w:val="24"/>
                <w:szCs w:val="24"/>
                <w:cs w:val="0"/>
              </w:rPr>
              <w:t>۷۰</w:t>
            </w:r>
            <w:bookmarkEnd w:id="167"/>
          </w:p>
        </w:tc>
      </w:tr>
    </w:tbl>
    <w:p w:rsidR="008908D0" w:rsidRDefault="002D5E38">
      <w:pPr>
        <w:spacing w:after="0" w:line="276" w:lineRule="auto"/>
        <w:ind w:firstLine="397"/>
        <w:jc w:val="both"/>
        <w:rPr>
          <w:color w:val="auto"/>
          <w:sz w:val="26"/>
          <w:szCs w:val="26"/>
          <w:cs w:val="0"/>
        </w:rPr>
      </w:pPr>
      <w:bookmarkStart w:id="168"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68"/>
    </w:p>
    <w:p w:rsidR="00F113F3" w:rsidRDefault="00F113F3">
      <w:pPr>
        <w:autoSpaceDE/>
        <w:autoSpaceDN/>
        <w:adjustRightInd/>
        <w:spacing w:after="0" w:line="240" w:lineRule="auto"/>
        <w:jc w:val="right"/>
        <w:rPr>
          <w:rFonts w:cs="B Titr"/>
          <w:b/>
          <w:bCs/>
          <w:sz w:val="30"/>
          <w:szCs w:val="30"/>
          <w:cs w:val="0"/>
        </w:rPr>
      </w:pPr>
      <w:r>
        <w:rPr>
          <w:cs w:val="0"/>
        </w:rPr>
        <w:br w:type="page"/>
      </w:r>
    </w:p>
    <w:p w:rsidR="008908D0" w:rsidRDefault="002D5E38">
      <w:pPr>
        <w:pStyle w:val="Heading2"/>
        <w:spacing w:before="240" w:after="100"/>
        <w:rPr>
          <w:cs w:val="0"/>
        </w:rPr>
      </w:pPr>
      <w:bookmarkStart w:id="169" w:name="_Toc239015162"/>
      <w:bookmarkStart w:id="170" w:name="_Toc239432018"/>
      <w:r>
        <w:rPr>
          <w:cs w:val="0"/>
        </w:rPr>
        <w:lastRenderedPageBreak/>
        <w:t>۴-۲- یافته‌های استنباطی</w:t>
      </w:r>
      <w:bookmarkEnd w:id="169"/>
      <w:bookmarkEnd w:id="170"/>
    </w:p>
    <w:p w:rsidR="008908D0" w:rsidRDefault="002D5E38">
      <w:pPr>
        <w:pStyle w:val="Heading3"/>
        <w:spacing w:before="240" w:after="100" w:line="276" w:lineRule="auto"/>
        <w:rPr>
          <w:cs w:val="0"/>
        </w:rPr>
      </w:pPr>
      <w:bookmarkStart w:id="171" w:name="_Toc239015163"/>
      <w:bookmarkStart w:id="172" w:name="_Toc239432019"/>
      <w:r>
        <w:rPr>
          <w:cs w:val="0"/>
        </w:rPr>
        <w:t>۴-۲-۱- بررسی فرضیه فرعی اول پژوهش: بین هوش معنوی و اضطراب مرگ در سالمندان رابطه وجود دارد.</w:t>
      </w:r>
      <w:bookmarkEnd w:id="171"/>
      <w:bookmarkEnd w:id="172"/>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73" w:name="_Toc239451799"/>
      <w:r>
        <w:rPr>
          <w:cs w:val="0"/>
        </w:rPr>
        <w:t>جدول ۴-</w:t>
      </w:r>
      <w:r>
        <w:fldChar w:fldCharType="begin"/>
      </w:r>
      <w:r>
        <w:rPr>
          <w:cs w:val="0"/>
        </w:rPr>
        <w:instrText xml:space="preserve"> SEQ جدول \* ARABIC </w:instrText>
      </w:r>
      <w:r>
        <w:fldChar w:fldCharType="separate"/>
      </w:r>
      <w:r w:rsidR="00D419F3">
        <w:rPr>
          <w:noProof/>
          <w:cs w:val="0"/>
        </w:rPr>
        <w:t>6</w:t>
      </w:r>
      <w:r>
        <w:fldChar w:fldCharType="end"/>
      </w:r>
      <w:r>
        <w:rPr>
          <w:cs w:val="0"/>
        </w:rPr>
        <w:t>- ضرایب همبستگی پیرسون بین هوش معنوی و اضطراب مرگ سالمندان</w:t>
      </w:r>
      <w:bookmarkEnd w:id="17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rtl w:val="0"/>
          <w:cs w:val="0"/>
        </w:rPr>
        <w:t>(</w:t>
      </w:r>
      <w:r>
        <w:rPr>
          <w:rFonts w:cs="Times New Roman" w:hint="cs"/>
          <w:rtl w:val="0"/>
          <w:cs w:val="0"/>
        </w:rPr>
        <w:t>۳۴</w:t>
      </w:r>
      <w:r>
        <w:rPr>
          <w:rFonts w:hint="cs"/>
          <w:rtl w:val="0"/>
          <w:cs w:val="0"/>
        </w:rPr>
        <w:t>/</w:t>
      </w:r>
      <w:r>
        <w:rPr>
          <w:rFonts w:cs="Times New Roman" w:hint="cs"/>
          <w:rtl w:val="0"/>
          <w:cs w:val="0"/>
        </w:rPr>
        <w:t>۰</w:t>
      </w:r>
      <w:r>
        <w:rPr>
          <w:rFonts w:hint="cs"/>
          <w:rtl w:val="0"/>
          <w:cs w:val="0"/>
        </w:rPr>
        <w:t>-=r)</w:t>
      </w:r>
      <w:r>
        <w:rPr>
          <w:rFonts w:hint="cs"/>
          <w:cs w:val="0"/>
        </w:rPr>
        <w:t xml:space="preserve">، ایجاد معنای شخصی </w:t>
      </w:r>
      <w:r>
        <w:rPr>
          <w:rFonts w:hint="cs"/>
          <w:rtl w:val="0"/>
          <w:cs w:val="0"/>
        </w:rPr>
        <w:t>(</w:t>
      </w:r>
      <w:r>
        <w:rPr>
          <w:rFonts w:cs="Times New Roman" w:hint="cs"/>
          <w:rtl w:val="0"/>
          <w:cs w:val="0"/>
        </w:rPr>
        <w:t>۴۵</w:t>
      </w:r>
      <w:r>
        <w:rPr>
          <w:rFonts w:hint="cs"/>
          <w:rtl w:val="0"/>
          <w:cs w:val="0"/>
        </w:rPr>
        <w:t>/</w:t>
      </w:r>
      <w:r>
        <w:rPr>
          <w:rFonts w:cs="Times New Roman" w:hint="cs"/>
          <w:rtl w:val="0"/>
          <w:cs w:val="0"/>
        </w:rPr>
        <w:t>۰</w:t>
      </w:r>
      <w:r>
        <w:rPr>
          <w:rFonts w:hint="cs"/>
          <w:rtl w:val="0"/>
          <w:cs w:val="0"/>
        </w:rPr>
        <w:t>-=r)</w:t>
      </w:r>
      <w:r>
        <w:rPr>
          <w:rFonts w:hint="cs"/>
          <w:cs w:val="0"/>
        </w:rPr>
        <w:t xml:space="preserve">، آگاهی متعالی </w:t>
      </w:r>
      <w:r>
        <w:rPr>
          <w:rFonts w:hint="cs"/>
          <w:rtl w:val="0"/>
          <w:cs w:val="0"/>
        </w:rPr>
        <w:t>(</w:t>
      </w:r>
      <w:r>
        <w:rPr>
          <w:rFonts w:cs="Times New Roman" w:hint="cs"/>
          <w:rtl w:val="0"/>
          <w:cs w:val="0"/>
        </w:rPr>
        <w:t>۳۱</w:t>
      </w:r>
      <w:r>
        <w:rPr>
          <w:rFonts w:hint="cs"/>
          <w:rtl w:val="0"/>
          <w:cs w:val="0"/>
        </w:rPr>
        <w:t>/</w:t>
      </w:r>
      <w:r>
        <w:rPr>
          <w:rFonts w:cs="Times New Roman" w:hint="cs"/>
          <w:rtl w:val="0"/>
          <w:cs w:val="0"/>
        </w:rPr>
        <w:t>۰</w:t>
      </w:r>
      <w:r>
        <w:rPr>
          <w:rFonts w:hint="cs"/>
          <w:rtl w:val="0"/>
          <w:cs w:val="0"/>
        </w:rPr>
        <w:t>-=r)</w:t>
      </w:r>
      <w:r>
        <w:rPr>
          <w:rFonts w:hint="cs"/>
          <w:cs w:val="0"/>
        </w:rPr>
        <w:t xml:space="preserve">، و گسترش حالت هوشیاری </w:t>
      </w:r>
      <w:r>
        <w:rPr>
          <w:rFonts w:hint="cs"/>
          <w:rtl w:val="0"/>
          <w:cs w:val="0"/>
        </w:rPr>
        <w:t>(</w:t>
      </w:r>
      <w:r>
        <w:rPr>
          <w:rFonts w:cs="Times New Roman" w:hint="cs"/>
          <w:rtl w:val="0"/>
          <w:cs w:val="0"/>
        </w:rPr>
        <w:t>۲۹</w:t>
      </w:r>
      <w:r>
        <w:rPr>
          <w:rFonts w:hint="cs"/>
          <w:rtl w:val="0"/>
          <w:cs w:val="0"/>
        </w:rPr>
        <w:t>/</w:t>
      </w:r>
      <w:r>
        <w:rPr>
          <w:rFonts w:cs="Times New Roman" w:hint="cs"/>
          <w:rtl w:val="0"/>
          <w:cs w:val="0"/>
        </w:rPr>
        <w:t>۰</w:t>
      </w:r>
      <w:r>
        <w:rPr>
          <w:rFonts w:hint="cs"/>
          <w:rtl w:val="0"/>
          <w:cs w:val="0"/>
        </w:rPr>
        <w:t>-=r)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rtl w:val="0"/>
          <w:cs w:val="0"/>
        </w:rPr>
        <w:t>(</w:t>
      </w:r>
      <w:r>
        <w:rPr>
          <w:rFonts w:cs="Times New Roman" w:hint="cs"/>
          <w:rtl w:val="0"/>
          <w:cs w:val="0"/>
        </w:rPr>
        <w:t>۴۶</w:t>
      </w:r>
      <w:r>
        <w:rPr>
          <w:rFonts w:hint="cs"/>
          <w:rtl w:val="0"/>
          <w:cs w:val="0"/>
        </w:rPr>
        <w:t>/</w:t>
      </w:r>
      <w:r>
        <w:rPr>
          <w:rFonts w:cs="Times New Roman" w:hint="cs"/>
          <w:rtl w:val="0"/>
          <w:cs w:val="0"/>
        </w:rPr>
        <w:t>۰</w:t>
      </w:r>
      <w:r>
        <w:rPr>
          <w:rFonts w:hint="cs"/>
          <w:rtl w:val="0"/>
          <w:cs w:val="0"/>
        </w:rPr>
        <w:t>-=r)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rsidP="000B73CB">
      <w:pPr>
        <w:pStyle w:val="Heading3"/>
        <w:pageBreakBefore/>
        <w:spacing w:before="240" w:after="100" w:line="276" w:lineRule="auto"/>
        <w:rPr>
          <w:cs w:val="0"/>
        </w:rPr>
      </w:pPr>
      <w:bookmarkStart w:id="174" w:name="_Toc239015164"/>
      <w:bookmarkStart w:id="175" w:name="_Toc239432020"/>
      <w:r>
        <w:rPr>
          <w:cs w:val="0"/>
        </w:rPr>
        <w:lastRenderedPageBreak/>
        <w:t>۴-۲-۲- بررسی فرضیه فرعی دوم پژوهش: بین اضطراب سلامتی و اضطراب مرگ در سالمندان رابطه وجود دارد.</w:t>
      </w:r>
      <w:bookmarkEnd w:id="174"/>
      <w:bookmarkEnd w:id="175"/>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76" w:name="_Toc239451800"/>
      <w:r>
        <w:rPr>
          <w:cs w:val="0"/>
        </w:rPr>
        <w:t>جدول ۴-</w:t>
      </w:r>
      <w:r>
        <w:fldChar w:fldCharType="begin"/>
      </w:r>
      <w:r>
        <w:rPr>
          <w:cs w:val="0"/>
        </w:rPr>
        <w:instrText xml:space="preserve"> SEQ جدول \* ARABIC </w:instrText>
      </w:r>
      <w:r>
        <w:fldChar w:fldCharType="separate"/>
      </w:r>
      <w:r w:rsidR="00D419F3">
        <w:rPr>
          <w:noProof/>
          <w:cs w:val="0"/>
        </w:rPr>
        <w:t>7</w:t>
      </w:r>
      <w:r>
        <w:fldChar w:fldCharType="end"/>
      </w:r>
      <w:r>
        <w:rPr>
          <w:cs w:val="0"/>
        </w:rPr>
        <w:t>- ضرایب همبستگی پیرسون بین اضطراب سلامتی و اضطراب مرگ سالمندان</w:t>
      </w:r>
      <w:bookmarkEnd w:id="176"/>
    </w:p>
    <w:tbl>
      <w:tblPr>
        <w:tblpPr w:leftFromText="180" w:rightFromText="180" w:vertAnchor="text" w:tblpXSpec="center" w:tblpY="1"/>
        <w:tblOverlap w:val="never"/>
        <w:bidiVisual/>
        <w:tblW w:w="509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73"/>
        <w:gridCol w:w="1810"/>
        <w:gridCol w:w="1809"/>
        <w:gridCol w:w="1809"/>
        <w:gridCol w:w="1810"/>
      </w:tblGrid>
      <w:tr w:rsidR="008908D0" w:rsidTr="001556D9">
        <w:trPr>
          <w:cantSplit/>
          <w:tblHeader/>
        </w:trPr>
        <w:tc>
          <w:tcPr>
            <w:tcW w:w="1972" w:type="dxa"/>
            <w:shd w:val="clear" w:color="auto" w:fill="E2EFD9"/>
            <w:vAlign w:val="center"/>
          </w:tcPr>
          <w:p w:rsidR="008908D0" w:rsidRDefault="002D5E38" w:rsidP="001556D9">
            <w:pPr>
              <w:spacing w:after="0" w:line="240" w:lineRule="auto"/>
              <w:rPr>
                <w:color w:val="auto"/>
                <w:cs w:val="0"/>
              </w:rPr>
            </w:pPr>
            <w:r>
              <w:rPr>
                <w:rFonts w:hint="cs"/>
                <w:b/>
                <w:bCs/>
                <w:sz w:val="24"/>
                <w:szCs w:val="24"/>
                <w:cs w:val="0"/>
              </w:rPr>
              <w:t>متغیر</w:t>
            </w:r>
          </w:p>
        </w:tc>
        <w:tc>
          <w:tcPr>
            <w:tcW w:w="1810"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۱</w:t>
            </w:r>
          </w:p>
        </w:tc>
        <w:tc>
          <w:tcPr>
            <w:tcW w:w="1809"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۲</w:t>
            </w:r>
          </w:p>
        </w:tc>
        <w:tc>
          <w:tcPr>
            <w:tcW w:w="1809"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۳</w:t>
            </w:r>
          </w:p>
        </w:tc>
        <w:tc>
          <w:tcPr>
            <w:tcW w:w="1810"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۴</w:t>
            </w:r>
          </w:p>
        </w:tc>
      </w:tr>
      <w:tr w:rsidR="008908D0" w:rsidTr="001556D9">
        <w:trPr>
          <w:cantSplit/>
        </w:trPr>
        <w:tc>
          <w:tcPr>
            <w:tcW w:w="1972" w:type="dxa"/>
            <w:shd w:val="clear" w:color="auto" w:fill="E6EED5"/>
            <w:vAlign w:val="center"/>
          </w:tcPr>
          <w:p w:rsidR="008908D0" w:rsidRDefault="002D5E38" w:rsidP="001556D9">
            <w:pPr>
              <w:spacing w:after="0" w:line="240" w:lineRule="auto"/>
              <w:rPr>
                <w:color w:val="auto"/>
                <w:cs w:val="0"/>
              </w:rPr>
            </w:pPr>
            <w:r>
              <w:rPr>
                <w:rFonts w:hint="cs"/>
                <w:sz w:val="24"/>
                <w:szCs w:val="24"/>
                <w:cs w:val="0"/>
              </w:rPr>
              <w:t>احتمال ابتلا به بیماری</w:t>
            </w:r>
          </w:p>
        </w:tc>
        <w:tc>
          <w:tcPr>
            <w:tcW w:w="1810" w:type="dxa"/>
            <w:shd w:val="clear" w:color="auto" w:fill="E6EED5"/>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09" w:type="dxa"/>
            <w:shd w:val="clear" w:color="auto" w:fill="E6EED5"/>
            <w:vAlign w:val="center"/>
          </w:tcPr>
          <w:p w:rsidR="008908D0" w:rsidRDefault="008908D0" w:rsidP="001556D9">
            <w:pPr>
              <w:spacing w:after="0" w:line="240" w:lineRule="auto"/>
              <w:jc w:val="center"/>
              <w:rPr>
                <w:color w:val="auto"/>
                <w:cs w:val="0"/>
              </w:rPr>
            </w:pPr>
          </w:p>
        </w:tc>
        <w:tc>
          <w:tcPr>
            <w:tcW w:w="1809" w:type="dxa"/>
            <w:shd w:val="clear" w:color="auto" w:fill="E6EED5"/>
            <w:vAlign w:val="center"/>
          </w:tcPr>
          <w:p w:rsidR="008908D0" w:rsidRDefault="008908D0" w:rsidP="001556D9">
            <w:pPr>
              <w:spacing w:after="0" w:line="240" w:lineRule="auto"/>
              <w:jc w:val="center"/>
              <w:rPr>
                <w:color w:val="auto"/>
                <w:cs w:val="0"/>
              </w:rPr>
            </w:pPr>
          </w:p>
        </w:tc>
        <w:tc>
          <w:tcPr>
            <w:tcW w:w="1810" w:type="dxa"/>
            <w:shd w:val="clear" w:color="auto" w:fill="E6EED5"/>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vAlign w:val="center"/>
          </w:tcPr>
          <w:p w:rsidR="008908D0" w:rsidRDefault="002D5E38" w:rsidP="001556D9">
            <w:pPr>
              <w:spacing w:after="0" w:line="240" w:lineRule="auto"/>
              <w:rPr>
                <w:color w:val="auto"/>
                <w:cs w:val="0"/>
              </w:rPr>
            </w:pPr>
            <w:r>
              <w:rPr>
                <w:rFonts w:hint="cs"/>
                <w:sz w:val="24"/>
                <w:szCs w:val="24"/>
                <w:cs w:val="0"/>
              </w:rPr>
              <w:t>پیامدهای منفی بیماری</w:t>
            </w:r>
          </w:p>
        </w:tc>
        <w:tc>
          <w:tcPr>
            <w:tcW w:w="1810" w:type="dxa"/>
            <w:vAlign w:val="center"/>
          </w:tcPr>
          <w:p w:rsidR="008908D0" w:rsidRDefault="002D5E38" w:rsidP="001556D9">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809" w:type="dxa"/>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09" w:type="dxa"/>
            <w:vAlign w:val="center"/>
          </w:tcPr>
          <w:p w:rsidR="008908D0" w:rsidRDefault="008908D0" w:rsidP="001556D9">
            <w:pPr>
              <w:spacing w:after="0" w:line="240" w:lineRule="auto"/>
              <w:jc w:val="center"/>
              <w:rPr>
                <w:color w:val="auto"/>
                <w:cs w:val="0"/>
              </w:rPr>
            </w:pPr>
          </w:p>
        </w:tc>
        <w:tc>
          <w:tcPr>
            <w:tcW w:w="1810" w:type="dxa"/>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shd w:val="clear" w:color="auto" w:fill="E6EED5"/>
            <w:vAlign w:val="center"/>
          </w:tcPr>
          <w:p w:rsidR="008908D0" w:rsidRDefault="002D5E38" w:rsidP="001556D9">
            <w:pPr>
              <w:spacing w:after="0" w:line="240" w:lineRule="auto"/>
              <w:rPr>
                <w:color w:val="auto"/>
                <w:cs w:val="0"/>
              </w:rPr>
            </w:pPr>
            <w:r>
              <w:rPr>
                <w:rFonts w:hint="cs"/>
                <w:sz w:val="24"/>
                <w:szCs w:val="24"/>
                <w:cs w:val="0"/>
              </w:rPr>
              <w:t>اضطراب سلامتی</w:t>
            </w:r>
          </w:p>
        </w:tc>
        <w:tc>
          <w:tcPr>
            <w:tcW w:w="1810" w:type="dxa"/>
            <w:shd w:val="clear" w:color="auto" w:fill="E6EED5"/>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809" w:type="dxa"/>
            <w:shd w:val="clear" w:color="auto" w:fill="E6EED5"/>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809" w:type="dxa"/>
            <w:shd w:val="clear" w:color="auto" w:fill="E6EED5"/>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10" w:type="dxa"/>
            <w:shd w:val="clear" w:color="auto" w:fill="E6EED5"/>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vAlign w:val="center"/>
          </w:tcPr>
          <w:p w:rsidR="008908D0" w:rsidRDefault="002D5E38" w:rsidP="001556D9">
            <w:pPr>
              <w:spacing w:after="0" w:line="240" w:lineRule="auto"/>
              <w:rPr>
                <w:color w:val="auto"/>
                <w:cs w:val="0"/>
              </w:rPr>
            </w:pPr>
            <w:r>
              <w:rPr>
                <w:rFonts w:hint="cs"/>
                <w:sz w:val="24"/>
                <w:szCs w:val="24"/>
                <w:cs w:val="0"/>
              </w:rPr>
              <w:t>اضطراب مرگ</w:t>
            </w:r>
          </w:p>
        </w:tc>
        <w:tc>
          <w:tcPr>
            <w:tcW w:w="1810"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809"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809"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810" w:type="dxa"/>
            <w:vAlign w:val="center"/>
          </w:tcPr>
          <w:p w:rsidR="008908D0" w:rsidRDefault="002D5E38" w:rsidP="001556D9">
            <w:pPr>
              <w:spacing w:after="0" w:line="240" w:lineRule="auto"/>
              <w:jc w:val="center"/>
              <w:rPr>
                <w:color w:val="auto"/>
                <w:cs w:val="0"/>
              </w:rPr>
            </w:pPr>
            <w:r>
              <w:rPr>
                <w:rFonts w:hint="cs"/>
                <w:sz w:val="24"/>
                <w:szCs w:val="24"/>
                <w:cs w:val="0"/>
              </w:rPr>
              <w:t>۱</w:t>
            </w:r>
          </w:p>
        </w:tc>
      </w:tr>
    </w:tbl>
    <w:p w:rsidR="008908D0" w:rsidRDefault="001556D9">
      <w:pPr>
        <w:spacing w:after="0" w:line="276" w:lineRule="auto"/>
        <w:ind w:firstLine="397"/>
        <w:jc w:val="both"/>
        <w:rPr>
          <w:color w:val="auto"/>
          <w:sz w:val="26"/>
          <w:szCs w:val="26"/>
          <w:cs w:val="0"/>
        </w:rPr>
      </w:pPr>
      <w:r>
        <w:rPr>
          <w:cs w:val="0"/>
        </w:rPr>
        <w:br w:type="textWrapping" w:clear="all"/>
      </w:r>
      <w:r w:rsidR="002D5E38">
        <w:rPr>
          <w:rFonts w:hint="cs"/>
          <w:cs w:val="0"/>
        </w:rPr>
        <w:t xml:space="preserve">** معناداری در سطح ۰۱/۰ (دو‌دامنه)؛ * معناداری در سطح ۰۵/۰ (دو‌دامنه)؛ </w:t>
      </w:r>
      <w:r w:rsidR="002D5E38">
        <w:rPr>
          <w:rFonts w:hint="cs"/>
          <w:rtl w:val="0"/>
          <w:cs w:val="0"/>
        </w:rPr>
        <w:t xml:space="preserve">n = </w:t>
      </w:r>
      <w:r w:rsidR="002D5E38">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rtl w:val="0"/>
          <w:cs w:val="0"/>
        </w:rPr>
        <w:t>(</w:t>
      </w:r>
      <w:r>
        <w:rPr>
          <w:rFonts w:cs="Times New Roman" w:hint="cs"/>
          <w:rtl w:val="0"/>
          <w:cs w:val="0"/>
        </w:rPr>
        <w:t>۴۹</w:t>
      </w:r>
      <w:r>
        <w:rPr>
          <w:rFonts w:hint="cs"/>
          <w:rtl w:val="0"/>
          <w:cs w:val="0"/>
        </w:rPr>
        <w:t>/</w:t>
      </w:r>
      <w:r>
        <w:rPr>
          <w:rFonts w:cs="Times New Roman" w:hint="cs"/>
          <w:rtl w:val="0"/>
          <w:cs w:val="0"/>
        </w:rPr>
        <w:t>۰</w:t>
      </w:r>
      <w:r>
        <w:rPr>
          <w:rFonts w:hint="cs"/>
          <w:rtl w:val="0"/>
          <w:cs w:val="0"/>
        </w:rPr>
        <w:t>=r)</w:t>
      </w:r>
      <w:r>
        <w:rPr>
          <w:rFonts w:hint="cs"/>
          <w:cs w:val="0"/>
        </w:rPr>
        <w:t xml:space="preserve">، پیامدهای منفی بیماری </w:t>
      </w:r>
      <w:r>
        <w:rPr>
          <w:rFonts w:hint="cs"/>
          <w:rtl w:val="0"/>
          <w:cs w:val="0"/>
        </w:rPr>
        <w:t>(</w:t>
      </w:r>
      <w:r>
        <w:rPr>
          <w:rFonts w:cs="Times New Roman" w:hint="cs"/>
          <w:rtl w:val="0"/>
          <w:cs w:val="0"/>
        </w:rPr>
        <w:t>۵۵</w:t>
      </w:r>
      <w:r>
        <w:rPr>
          <w:rFonts w:hint="cs"/>
          <w:rtl w:val="0"/>
          <w:cs w:val="0"/>
        </w:rPr>
        <w:t>/</w:t>
      </w:r>
      <w:r>
        <w:rPr>
          <w:rFonts w:cs="Times New Roman" w:hint="cs"/>
          <w:rtl w:val="0"/>
          <w:cs w:val="0"/>
        </w:rPr>
        <w:t>۰</w:t>
      </w:r>
      <w:r>
        <w:rPr>
          <w:rFonts w:hint="cs"/>
          <w:rtl w:val="0"/>
          <w:cs w:val="0"/>
        </w:rPr>
        <w:t>=r)</w:t>
      </w:r>
      <w:r>
        <w:rPr>
          <w:rFonts w:hint="cs"/>
          <w:cs w:val="0"/>
        </w:rPr>
        <w:t xml:space="preserve"> و اضطراب سلامتی کل </w:t>
      </w:r>
      <w:r>
        <w:rPr>
          <w:rFonts w:hint="cs"/>
          <w:rtl w:val="0"/>
          <w:cs w:val="0"/>
        </w:rPr>
        <w:t>(</w:t>
      </w:r>
      <w:r>
        <w:rPr>
          <w:rFonts w:cs="Times New Roman" w:hint="cs"/>
          <w:rtl w:val="0"/>
          <w:cs w:val="0"/>
        </w:rPr>
        <w:t>۵۸</w:t>
      </w:r>
      <w:r>
        <w:rPr>
          <w:rFonts w:hint="cs"/>
          <w:rtl w:val="0"/>
          <w:cs w:val="0"/>
        </w:rPr>
        <w:t>/</w:t>
      </w:r>
      <w:r>
        <w:rPr>
          <w:rFonts w:cs="Times New Roman" w:hint="cs"/>
          <w:rtl w:val="0"/>
          <w:cs w:val="0"/>
        </w:rPr>
        <w:t>۰</w:t>
      </w:r>
      <w:r>
        <w:rPr>
          <w:rFonts w:hint="cs"/>
          <w:rtl w:val="0"/>
          <w:cs w:val="0"/>
        </w:rPr>
        <w:t>=r)</w:t>
      </w:r>
      <w:r>
        <w:rPr>
          <w:rFonts w:hint="cs"/>
          <w:cs w:val="0"/>
        </w:rPr>
        <w:t xml:space="preserve"> رابطه‌ای مثبت و معنادار در سطح ۰۱/۰ وجود دارد. همبستگی بالایی بین دو بعد اضطراب سلامت و نمره کل آن مشاهده شد. این یافته‌ها از آن حکایت دارد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77" w:name="_Toc239015165"/>
      <w:bookmarkStart w:id="178" w:name="_Toc239432021"/>
      <w:r>
        <w:rPr>
          <w:cs w:val="0"/>
        </w:rPr>
        <w:t>۴-۲-۳- بررسی فرضیه اصلی پژوهش: بین هوش معنوی و اضطراب سلامتی با اضطراب مرگ در سالمندان رابطه وجود دارد.</w:t>
      </w:r>
      <w:bookmarkEnd w:id="177"/>
      <w:bookmarkEnd w:id="178"/>
    </w:p>
    <w:p w:rsidR="008908D0" w:rsidRDefault="002D5E38">
      <w:pPr>
        <w:spacing w:after="0" w:line="276" w:lineRule="auto"/>
        <w:ind w:firstLine="397"/>
        <w:jc w:val="both"/>
        <w:rPr>
          <w:cs w:val="0"/>
        </w:rPr>
      </w:pPr>
      <w:r>
        <w:rPr>
          <w:rFonts w:hint="cs"/>
          <w:cs w:val="0"/>
        </w:rPr>
        <w:t xml:space="preserve">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w:t>
      </w:r>
      <w:r>
        <w:rPr>
          <w:rFonts w:hint="cs"/>
          <w:cs w:val="0"/>
        </w:rPr>
        <w:lastRenderedPageBreak/>
        <w:t>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79" w:name="_Toc239451801"/>
      <w:r>
        <w:rPr>
          <w:cs w:val="0"/>
        </w:rPr>
        <w:t>جدول ۴-</w:t>
      </w:r>
      <w:r>
        <w:fldChar w:fldCharType="begin"/>
      </w:r>
      <w:r>
        <w:rPr>
          <w:cs w:val="0"/>
        </w:rPr>
        <w:instrText xml:space="preserve"> SEQ جدول \* ARABIC </w:instrText>
      </w:r>
      <w:r>
        <w:fldChar w:fldCharType="separate"/>
      </w:r>
      <w:r w:rsidR="00D419F3">
        <w:rPr>
          <w:noProof/>
          <w:cs w:val="0"/>
        </w:rPr>
        <w:t>8</w:t>
      </w:r>
      <w:r>
        <w:fldChar w:fldCharType="end"/>
      </w:r>
      <w:r>
        <w:rPr>
          <w:cs w:val="0"/>
        </w:rPr>
        <w:t>- خلاصه مدل رگرسیون و مشخصه های رگرسیون اضطراب مرگ بر متغیرهای پیش بین</w:t>
      </w:r>
      <w:bookmarkEnd w:id="17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rsidP="001556D9">
      <w:pPr>
        <w:autoSpaceDE/>
        <w:autoSpaceDN/>
        <w:adjustRightInd/>
        <w:spacing w:after="0" w:line="276" w:lineRule="auto"/>
        <w:ind w:firstLine="397"/>
        <w:jc w:val="both"/>
        <w:rPr>
          <w:cs w:val="0"/>
        </w:rPr>
      </w:pPr>
      <w:r w:rsidRPr="001556D9">
        <w:rPr>
          <w:cs w:val="0"/>
        </w:rPr>
        <w:t>جدول ۴-۸ نشان می‌دهد که</w:t>
      </w:r>
      <w:r>
        <w:rPr>
          <w:i/>
          <w:color w:val="666666"/>
          <w:sz w:val="20"/>
          <w:cs w:val="0"/>
        </w:rPr>
        <w:t xml:space="preserve"> </w:t>
      </w:r>
      <w:r>
        <w:rPr>
          <w:cs w:val="0"/>
        </w:rPr>
        <w:t xml:space="preserve">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گویای این واقعیت است که این چهار متغیر به صورت معناداری قادر به </w:t>
      </w:r>
      <w:r>
        <w:rPr>
          <w:cs w:val="0"/>
        </w:rPr>
        <w:lastRenderedPageBreak/>
        <w:t>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80" w:name="_Toc239451802"/>
      <w:r>
        <w:rPr>
          <w:cs w:val="0"/>
        </w:rPr>
        <w:t>جدول ۴-</w:t>
      </w:r>
      <w:r>
        <w:fldChar w:fldCharType="begin"/>
      </w:r>
      <w:r>
        <w:rPr>
          <w:cs w:val="0"/>
        </w:rPr>
        <w:instrText xml:space="preserve"> SEQ جدول \* ARABIC </w:instrText>
      </w:r>
      <w:r>
        <w:fldChar w:fldCharType="separate"/>
      </w:r>
      <w:r w:rsidR="00D419F3">
        <w:rPr>
          <w:noProof/>
          <w:cs w:val="0"/>
        </w:rPr>
        <w:t>9</w:t>
      </w:r>
      <w:r>
        <w:fldChar w:fldCharType="end"/>
      </w:r>
      <w:r>
        <w:rPr>
          <w:cs w:val="0"/>
        </w:rPr>
        <w:t>- ضرایب رگرسیون گام به گام اضطراب مرگ بر روی متغیرهای پیش بین</w:t>
      </w:r>
      <w:bookmarkEnd w:id="18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0B73CB" w:rsidRDefault="002D5E38" w:rsidP="001556D9">
      <w:pPr>
        <w:spacing w:after="0" w:line="276" w:lineRule="auto"/>
        <w:ind w:firstLine="397"/>
        <w:jc w:val="both"/>
        <w:rPr>
          <w:cs w:val="0"/>
        </w:rPr>
      </w:pPr>
      <w:r>
        <w:rPr>
          <w:cs w:val="0"/>
        </w:rPr>
        <w:t xml:space="preserve">به بیان دیگر، نتایج تحلیل رگرسیون آشکار ساخت که </w:t>
      </w:r>
      <w:r w:rsidRPr="001556D9">
        <w:rPr>
          <w:cs w:val="0"/>
        </w:rPr>
        <w:t xml:space="preserve">هوش معنوی و ابعاد آن با سطح پایین‌تر اضطراب مرگ همراه بودند </w:t>
      </w:r>
      <w:r>
        <w:rPr>
          <w:cs w:val="0"/>
        </w:rPr>
        <w:t>؛ حال آنکه اضطراب سلامتی به عنوان یک عامل خطرزا، همبستگی مثبت با سطح اضطراب مرگ سالمندان نشان داد. این الگوی دوگانه نشان می‌دهد که تقویت بعد معنوی و کاهش نگرانی‌های سلامت‌محور، دو مسیر مکمل برای کاهش هراس از مرگ در این گروه سنی محسوب می‌شوند.</w:t>
      </w:r>
    </w:p>
    <w:p w:rsidR="000B73CB" w:rsidRDefault="000B73CB">
      <w:pPr>
        <w:autoSpaceDE/>
        <w:autoSpaceDN/>
        <w:adjustRightInd/>
        <w:spacing w:after="0" w:line="240" w:lineRule="auto"/>
        <w:jc w:val="right"/>
        <w:rPr>
          <w:cs w:val="0"/>
        </w:rPr>
        <w:sectPr w:rsidR="000B73CB">
          <w:footerReference w:type="default" r:id="rId19"/>
          <w:footnotePr>
            <w:numRestart w:val="eachPage"/>
          </w:footnotePr>
          <w:pgSz w:w="11906" w:h="16838" w:code="9"/>
          <w:pgMar w:top="1417" w:right="1561" w:bottom="1417" w:left="1277" w:header="709" w:footer="567" w:gutter="0"/>
          <w:cols w:space="708"/>
          <w:bidi/>
          <w:rtlGutter/>
          <w:docGrid w:linePitch="360"/>
        </w:sectPr>
      </w:pPr>
    </w:p>
    <w:p w:rsidR="000B73CB" w:rsidRPr="00A90A3D" w:rsidRDefault="000B73CB" w:rsidP="00A90A3D">
      <w:pPr>
        <w:autoSpaceDE/>
        <w:autoSpaceDN/>
        <w:adjustRightInd/>
        <w:spacing w:after="0" w:line="276" w:lineRule="auto"/>
        <w:ind w:firstLine="397"/>
        <w:jc w:val="center"/>
        <w:rPr>
          <w:rFonts w:cs="B Titr"/>
          <w:color w:val="auto"/>
          <w:sz w:val="72"/>
          <w:szCs w:val="72"/>
          <w:rtl w:val="0"/>
          <w:cs w:val="0"/>
        </w:rPr>
      </w:pPr>
      <w:bookmarkStart w:id="181" w:name="_Toc239432022"/>
      <w:r w:rsidRPr="00A90A3D">
        <w:rPr>
          <w:rFonts w:cs="B Titr"/>
          <w:color w:val="auto"/>
          <w:sz w:val="72"/>
          <w:szCs w:val="72"/>
          <w:cs w:val="0"/>
        </w:rPr>
        <w:lastRenderedPageBreak/>
        <w:t>فصل پنجم:</w:t>
      </w:r>
      <w:bookmarkEnd w:id="181"/>
      <w:r w:rsidRPr="00A90A3D">
        <w:rPr>
          <w:rFonts w:cs="B Titr"/>
          <w:color w:val="auto"/>
          <w:sz w:val="72"/>
          <w:szCs w:val="72"/>
          <w:cs w:val="0"/>
        </w:rPr>
        <w:t xml:space="preserve"> </w:t>
      </w:r>
    </w:p>
    <w:p w:rsidR="000B73CB" w:rsidRPr="00A90A3D" w:rsidRDefault="000B73CB" w:rsidP="00A90A3D">
      <w:pPr>
        <w:autoSpaceDE/>
        <w:autoSpaceDN/>
        <w:adjustRightInd/>
        <w:spacing w:after="0" w:line="276" w:lineRule="auto"/>
        <w:ind w:firstLine="397"/>
        <w:jc w:val="center"/>
        <w:rPr>
          <w:rFonts w:cs="B Titr"/>
          <w:color w:val="auto"/>
          <w:sz w:val="72"/>
          <w:szCs w:val="72"/>
          <w:cs w:val="0"/>
        </w:rPr>
        <w:sectPr w:rsidR="000B73CB" w:rsidRPr="00A90A3D">
          <w:footerReference w:type="default" r:id="rId20"/>
          <w:footnotePr>
            <w:numRestart w:val="eachPage"/>
          </w:footnotePr>
          <w:pgSz w:w="11906" w:h="16838" w:code="9"/>
          <w:pgMar w:top="1417" w:right="1561" w:bottom="1417" w:left="1277" w:header="709" w:footer="567" w:gutter="0"/>
          <w:cols w:space="708"/>
          <w:vAlign w:val="center"/>
          <w:bidi/>
          <w:rtlGutter/>
          <w:docGrid w:linePitch="360"/>
        </w:sectPr>
      </w:pPr>
      <w:bookmarkStart w:id="182" w:name="_Toc239432023"/>
      <w:r w:rsidRPr="00A90A3D">
        <w:rPr>
          <w:rFonts w:cs="B Titr"/>
          <w:color w:val="auto"/>
          <w:sz w:val="72"/>
          <w:szCs w:val="72"/>
          <w:cs w:val="0"/>
        </w:rPr>
        <w:t>بحث و نتیجه‌گیری</w:t>
      </w:r>
      <w:bookmarkEnd w:id="182"/>
    </w:p>
    <w:p w:rsidR="008908D0" w:rsidRDefault="002D5E38">
      <w:pPr>
        <w:pStyle w:val="Heading2"/>
        <w:spacing w:before="240" w:after="100"/>
        <w:rPr>
          <w:cs w:val="0"/>
        </w:rPr>
      </w:pPr>
      <w:bookmarkStart w:id="183" w:name="_Toc10031694"/>
      <w:bookmarkStart w:id="184" w:name="_Toc10309323"/>
      <w:bookmarkStart w:id="185" w:name="_Toc10309769"/>
      <w:bookmarkStart w:id="186" w:name="_Toc9801923"/>
      <w:bookmarkStart w:id="187" w:name="_Toc9802101"/>
      <w:bookmarkStart w:id="188" w:name="_Toc9805185"/>
      <w:bookmarkStart w:id="189" w:name="_Toc9805765"/>
      <w:bookmarkStart w:id="190" w:name="_Toc9805998"/>
      <w:bookmarkStart w:id="191" w:name="_Toc9806510"/>
      <w:bookmarkStart w:id="192" w:name="_Toc9806747"/>
      <w:bookmarkStart w:id="193" w:name="_Toc10031697"/>
      <w:bookmarkStart w:id="194" w:name="_Toc10032693"/>
      <w:bookmarkStart w:id="195" w:name="_Toc10309326"/>
      <w:bookmarkStart w:id="196" w:name="_Toc10309772"/>
      <w:bookmarkStart w:id="197" w:name="_Toc10310660"/>
      <w:bookmarkStart w:id="198" w:name="_Toc10311405"/>
      <w:bookmarkStart w:id="199" w:name="_Toc12099401"/>
      <w:bookmarkStart w:id="200" w:name="_Toc239015167"/>
      <w:bookmarkStart w:id="201" w:name="_Toc239432025"/>
      <w:bookmarkEnd w:id="183"/>
      <w:bookmarkEnd w:id="184"/>
      <w:bookmarkEnd w:id="185"/>
      <w:r>
        <w:rPr>
          <w:cs w:val="0"/>
        </w:rPr>
        <w:lastRenderedPageBreak/>
        <w:t>۵-۱- بحث و نتیجه گیری</w:t>
      </w: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rsidR="001556D9" w:rsidRDefault="002D5E38" w:rsidP="001556D9">
      <w:pPr>
        <w:spacing w:after="0" w:line="276" w:lineRule="auto"/>
        <w:ind w:firstLine="397"/>
        <w:jc w:val="both"/>
        <w:rPr>
          <w:i/>
          <w:color w:val="666666"/>
          <w:sz w:val="20"/>
          <w:cs w:val="0"/>
        </w:rPr>
      </w:pPr>
      <w:r>
        <w:rPr>
          <w:cs w:val="0"/>
        </w:rPr>
        <w:t>بر اساس مشاهدات این پژوهش، 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 و دی‌سیکو (۲۰۰۹)، همسو می باشد. هوش معنوی به عنوان یک سازه روان‌شناختی، بیانگر استعداد انسان در معنایابی از رویدادهای زندگی، به‌کارگیری ظرفیت‌های معنوی هنگام رویارویی با دشواری‌ها و شکل‌دهی به جهان‌بینی فراگیرتر درباره هستی است. این متغیر در پژوهش حاضر نقش محافظتی در برابر اضطراب مرگ ایفا کرد. این نوع هوش به فرد کمک می‌کند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عامل افزایش نگرانی و اضطراب مرتبط با مرگ شود. یافته‌های این پژوهش تأیید کرد که سالمندانی که از پشتوانه‌های معنوی قوی‌تری برخوردارند و قادر به معنادهی به زندگی خویش هستند، سازگاری بهتری با فشارهای روانی دوران سالمندی نشان می‌دهند و در رویارویی با پدیده مرگ، واکنش‌های اضطرابی کمتری تجربه می‌کنند.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r w:rsidRPr="001556D9">
        <w:rPr>
          <w:cs w:val="0"/>
        </w:rPr>
        <w:t xml:space="preserve"> همسویی این نتیجه با مطالعات پیشین می‌تواند به اشتراک در سنجش معنا، تاب‌آوری و اضطراب مرگ مربوط باشد؛ بااین‌حال، تفاوت در جامعه، ابزار و شرایط سکونت سالمندان، تعمیم مستقیم یافته‌ها را محدود می‌کند.</w:t>
      </w:r>
      <w:r>
        <w:rPr>
          <w:i/>
          <w:color w:val="666666"/>
          <w:sz w:val="20"/>
          <w:cs w:val="0"/>
        </w:rPr>
        <w:t xml:space="preserve"> </w:t>
      </w:r>
    </w:p>
    <w:p w:rsidR="008908D0" w:rsidRDefault="002D5E38" w:rsidP="001556D9">
      <w:pPr>
        <w:spacing w:after="0" w:line="276" w:lineRule="auto"/>
        <w:ind w:firstLine="397"/>
        <w:jc w:val="both"/>
        <w:rPr>
          <w:color w:val="auto"/>
          <w:cs w:val="0"/>
        </w:rPr>
      </w:pPr>
      <w:r>
        <w:rPr>
          <w:rFonts w:hint="cs"/>
          <w:cs w:val="0"/>
        </w:rPr>
        <w:t xml:space="preserve">از دیدگاه محقق، 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w:t>
      </w:r>
      <w:r>
        <w:rPr>
          <w:rFonts w:hint="cs"/>
          <w:cs w:val="0"/>
        </w:rPr>
        <w:lastRenderedPageBreak/>
        <w:t>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t xml:space="preserve">به باور پژوهشگر، 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همان‌طور که در مبانی نظری پژوهش (فصل دوم) تبیین شد، واکاوی مؤلفه‌ها، چارچوب‌های نظری و آثار سوء اضطراب سلامتی در جمعیت سالمندی، زیربنای ضروری برای تدوین برنامه‌های درمانی هدفمند و کارآمد در حوزه روان‌شناسی سالمندی به شمار می‌آید. یافته‌های حاضر بر این ضرورت صحه گذاشتند.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w:t>
      </w:r>
      <w:r>
        <w:rPr>
          <w:rFonts w:hint="cs"/>
          <w:cs w:val="0"/>
        </w:rPr>
        <w:lastRenderedPageBreak/>
        <w:t>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A3619D" w:rsidRDefault="002D5E38" w:rsidP="00A3619D">
      <w:pPr>
        <w:autoSpaceDE/>
        <w:autoSpaceDN/>
        <w:adjustRightInd/>
        <w:spacing w:after="0" w:line="276" w:lineRule="auto"/>
        <w:ind w:firstLine="397"/>
        <w:jc w:val="both"/>
        <w:rPr>
          <w:cs w:val="0"/>
        </w:rPr>
      </w:pPr>
      <w:r>
        <w:rPr>
          <w:cs w:val="0"/>
        </w:rPr>
        <w:t xml:space="preserve">با نگاهی عمیق‌تر به این یافته، 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w:t>
      </w:r>
    </w:p>
    <w:p w:rsidR="008908D0" w:rsidRDefault="002D5E38" w:rsidP="00A3619D">
      <w:pPr>
        <w:autoSpaceDE/>
        <w:autoSpaceDN/>
        <w:adjustRightInd/>
        <w:spacing w:after="0" w:line="276" w:lineRule="auto"/>
        <w:ind w:firstLine="397"/>
        <w:jc w:val="both"/>
        <w:rPr>
          <w:color w:val="auto"/>
          <w:cs w:val="0"/>
        </w:rPr>
      </w:pPr>
      <w:r>
        <w:rPr>
          <w:cs w:val="0"/>
        </w:rPr>
        <w:t>به‌گونه‌ای که اضطراب سلامتی با ضریب (</w:t>
      </w:r>
      <w:r w:rsidR="00A3619D">
        <w:rPr>
          <w:cs w:val="0"/>
        </w:rPr>
        <w:t>۵۲/</w:t>
      </w:r>
      <w:r>
        <w:rPr>
          <w:cs w:val="0"/>
        </w:rPr>
        <w:t>۰</w:t>
      </w:r>
      <w:r w:rsidR="00D54C3F" w:rsidRPr="00D54C3F">
        <w:rPr>
          <w:cs w:val="0"/>
        </w:rPr>
        <w:t xml:space="preserve"> </w:t>
      </w:r>
      <w:r w:rsidR="00D54C3F">
        <w:rPr>
          <w:cs w:val="0"/>
        </w:rPr>
        <w:t xml:space="preserve">= </w:t>
      </w:r>
      <w:r w:rsidR="00A3619D">
        <w:rPr>
          <w:cs w:val="0"/>
        </w:rPr>
        <w:t>β</w:t>
      </w:r>
      <w:r>
        <w:rPr>
          <w:cs w:val="0"/>
        </w:rPr>
        <w:t>) در سطح ۰۱/۰ به‌صورت مثبت و هوش معنوی با ضریب (</w:t>
      </w:r>
      <w:r w:rsidR="00A3619D">
        <w:rPr>
          <w:cs w:val="0"/>
        </w:rPr>
        <w:t>۳۶/۰-=β</w:t>
      </w:r>
      <w:r>
        <w:rPr>
          <w:cs w:val="0"/>
        </w:rPr>
        <w:t xml:space="preserve">)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w:t>
      </w:r>
      <w:r w:rsidRPr="001556D9">
        <w:rPr>
          <w:cs w:val="0"/>
        </w:rPr>
        <w:t>با سطح بالاتر اضطراب مرگ همراه باشد</w:t>
      </w:r>
      <w:r>
        <w:rPr>
          <w:cs w:val="0"/>
        </w:rPr>
        <w:t>.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rPr>
          <w:cs w:val="0"/>
        </w:rPr>
      </w:pPr>
      <w:bookmarkStart w:id="202" w:name="_Toc9801924"/>
      <w:bookmarkStart w:id="203" w:name="_Toc9802102"/>
      <w:bookmarkStart w:id="204" w:name="_Toc9805186"/>
      <w:bookmarkStart w:id="205" w:name="_Toc9805766"/>
      <w:bookmarkStart w:id="206" w:name="_Toc9805999"/>
      <w:bookmarkStart w:id="207" w:name="_Toc9806511"/>
      <w:bookmarkStart w:id="208" w:name="_Toc9806748"/>
      <w:bookmarkStart w:id="209" w:name="_Toc10031698"/>
      <w:bookmarkStart w:id="210" w:name="_Toc10032694"/>
      <w:bookmarkStart w:id="211" w:name="_Toc10309327"/>
      <w:bookmarkStart w:id="212" w:name="_Toc10309773"/>
      <w:bookmarkStart w:id="213" w:name="_Toc10310661"/>
      <w:bookmarkStart w:id="214" w:name="_Toc10311406"/>
      <w:bookmarkStart w:id="215" w:name="_Toc12099402"/>
      <w:bookmarkStart w:id="216" w:name="_Toc239015168"/>
      <w:bookmarkStart w:id="217" w:name="_Toc239432026"/>
      <w:r>
        <w:rPr>
          <w:cs w:val="0"/>
        </w:rPr>
        <w:lastRenderedPageBreak/>
        <w:t>۵-۲- محدودیت‌های تحقیق</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rPr>
          <w:cs w:val="0"/>
        </w:rPr>
      </w:pPr>
      <w:bookmarkStart w:id="218" w:name="_Toc9801925"/>
      <w:bookmarkStart w:id="219" w:name="_Toc9802103"/>
      <w:bookmarkStart w:id="220" w:name="_Toc9805187"/>
      <w:bookmarkStart w:id="221" w:name="_Toc9805767"/>
      <w:bookmarkStart w:id="222" w:name="_Toc9806000"/>
      <w:bookmarkStart w:id="223" w:name="_Toc9806512"/>
      <w:bookmarkStart w:id="224" w:name="_Toc9806749"/>
      <w:bookmarkStart w:id="225" w:name="_Toc10031700"/>
      <w:bookmarkStart w:id="226" w:name="_Toc10032696"/>
      <w:bookmarkStart w:id="227" w:name="_Toc10309328"/>
      <w:bookmarkStart w:id="228" w:name="_Toc10309774"/>
      <w:bookmarkStart w:id="229" w:name="_Toc10310662"/>
      <w:bookmarkStart w:id="230" w:name="_Toc10311407"/>
      <w:bookmarkStart w:id="231" w:name="_Toc12099403"/>
      <w:bookmarkStart w:id="232" w:name="_Toc239015169"/>
      <w:bookmarkStart w:id="233" w:name="_Toc239432027"/>
      <w:r>
        <w:rPr>
          <w:cs w:val="0"/>
        </w:rPr>
        <w:t>۵-۳- پیشنهادات</w:t>
      </w:r>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rsidR="008908D0" w:rsidRDefault="002D5E38">
      <w:pPr>
        <w:pStyle w:val="Heading3"/>
        <w:spacing w:before="240" w:after="100" w:line="276" w:lineRule="auto"/>
        <w:rPr>
          <w:cs w:val="0"/>
        </w:rPr>
      </w:pPr>
      <w:bookmarkStart w:id="234" w:name="_Toc10031701"/>
      <w:bookmarkStart w:id="235" w:name="_Toc10032697"/>
      <w:bookmarkStart w:id="236" w:name="_Toc10309329"/>
      <w:bookmarkStart w:id="237" w:name="_Toc10309775"/>
      <w:bookmarkStart w:id="238" w:name="_Toc10310663"/>
      <w:bookmarkStart w:id="239" w:name="_Toc10311408"/>
      <w:bookmarkStart w:id="240" w:name="_Toc12099404"/>
      <w:bookmarkStart w:id="241" w:name="_Toc9801926"/>
      <w:bookmarkStart w:id="242" w:name="_Toc9802104"/>
      <w:bookmarkStart w:id="243" w:name="_Toc9805188"/>
      <w:bookmarkStart w:id="244" w:name="_Toc9805768"/>
      <w:bookmarkStart w:id="245" w:name="_Toc9806001"/>
      <w:bookmarkStart w:id="246" w:name="_Toc9806513"/>
      <w:bookmarkStart w:id="247" w:name="_Toc9806750"/>
      <w:bookmarkStart w:id="248" w:name="_Toc239015170"/>
      <w:bookmarkStart w:id="249" w:name="_Toc239432028"/>
      <w:r>
        <w:rPr>
          <w:cs w:val="0"/>
        </w:rPr>
        <w:t>۵-۳-۱- پیشنهادهای پژوهشی</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250" w:name="_Toc9801927"/>
      <w:bookmarkStart w:id="251" w:name="_Toc9802105"/>
      <w:bookmarkStart w:id="252" w:name="_Toc9805189"/>
      <w:bookmarkStart w:id="253" w:name="_Toc9805769"/>
      <w:bookmarkStart w:id="254" w:name="_Toc9806002"/>
      <w:bookmarkStart w:id="255" w:name="_Toc9806514"/>
      <w:bookmarkStart w:id="256" w:name="_Toc9806751"/>
      <w:bookmarkStart w:id="257" w:name="_Toc10031702"/>
      <w:bookmarkStart w:id="258" w:name="_Toc10032698"/>
      <w:bookmarkStart w:id="259" w:name="_Toc10309330"/>
      <w:bookmarkStart w:id="260" w:name="_Toc10309776"/>
      <w:bookmarkStart w:id="261" w:name="_Toc10310664"/>
      <w:bookmarkStart w:id="262" w:name="_Toc10311409"/>
      <w:bookmarkStart w:id="263" w:name="_Toc12099405"/>
      <w:bookmarkStart w:id="264" w:name="_Toc239015171"/>
      <w:bookmarkStart w:id="265" w:name="_Toc239432029"/>
      <w:r>
        <w:rPr>
          <w:cs w:val="0"/>
        </w:rPr>
        <w:t>۵-۳-۲- پیشنهادهای کاربردی</w:t>
      </w:r>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66" w:name="_Toc239015172"/>
      <w:bookmarkStart w:id="267" w:name="_Toc239432030"/>
      <w:r>
        <w:rPr>
          <w:cs w:val="0"/>
        </w:rPr>
        <w:lastRenderedPageBreak/>
        <w:t>منابع فارسی</w:t>
      </w:r>
      <w:bookmarkEnd w:id="266"/>
      <w:bookmarkEnd w:id="267"/>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 ۲ .۱۳-۴.</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 ۳۸۹–۴۰۱.</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rsidP="000B73CB">
      <w:pPr>
        <w:pStyle w:val="PersianReferences"/>
        <w:tabs>
          <w:tab w:val="right" w:pos="9068"/>
        </w:tabs>
        <w:autoSpaceDE/>
        <w:autoSpaceDN/>
        <w:adjustRightInd/>
        <w:spacing w:after="0"/>
        <w:ind w:right="0"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rsidP="000B73CB">
      <w:pPr>
        <w:pStyle w:val="PersianReferences"/>
        <w:tabs>
          <w:tab w:val="right" w:pos="9068"/>
        </w:tabs>
        <w:autoSpaceDE/>
        <w:autoSpaceDN/>
        <w:adjustRightInd/>
        <w:spacing w:after="0"/>
        <w:ind w:right="0"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lastRenderedPageBreak/>
        <w:t>کاظمی، م.، احمدی، س.، وعزیزی، ن.(۱۳۹۷). بررسی رابطه هوش معنوی و اضطراب مرگ در سالمندان ساکن خانه سالمندان و سالمندان خانواده. فصلنامه علمی پژوهشی سالمند، ۱۳ (۲)، ۸۵-۹۶.</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68" w:name="_Toc239015173"/>
      <w:bookmarkStart w:id="269" w:name="_Toc239432031"/>
      <w:r>
        <w:rPr>
          <w:cs w:val="0"/>
        </w:rPr>
        <w:lastRenderedPageBreak/>
        <w:t>منابع لاتین</w:t>
      </w:r>
      <w:bookmarkEnd w:id="268"/>
      <w:bookmarkEnd w:id="269"/>
    </w:p>
    <w:p w:rsidR="008908D0" w:rsidRPr="00FF2D3A" w:rsidRDefault="002D5E38" w:rsidP="00FF2D3A">
      <w:pPr>
        <w:pStyle w:val="References"/>
        <w:autoSpaceDE/>
        <w:autoSpaceDN/>
        <w:adjustRightInd/>
      </w:pPr>
      <w:r>
        <w:t>Abramowitz, J. S., &amp; Braddock, A. E. (2023). Psychological Treatment of Health Anxiety and Illness Anxiety Disorder. Guilford Press.</w:t>
      </w:r>
    </w:p>
    <w:p w:rsidR="008908D0" w:rsidRPr="00FF2D3A" w:rsidRDefault="002D5E38" w:rsidP="00FF2D3A">
      <w:pPr>
        <w:pStyle w:val="References"/>
        <w:autoSpaceDE/>
        <w:autoSpaceDN/>
        <w:adjustRightInd/>
      </w:pPr>
      <w:r>
        <w:t>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adjustRightInd/>
      </w:pPr>
      <w:r>
        <w:t>American Psychological Association. (2023). Clinical Practice Guideline for the Treatment of Depression and Anxiety in Older Adults.</w:t>
      </w:r>
    </w:p>
    <w:p w:rsidR="008908D0" w:rsidRPr="00FF2D3A" w:rsidRDefault="002D5E38" w:rsidP="00FF2D3A">
      <w:pPr>
        <w:pStyle w:val="References"/>
        <w:autoSpaceDE/>
        <w:autoSpaceDN/>
        <w:adjustRightInd/>
      </w:pPr>
      <w:r>
        <w:t>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adjustRightInd/>
      </w:pPr>
      <w:r>
        <w:t xml:space="preserve">Atchison, K., et al. (2024). Detection of anxiety symptoms and disorders in older adults: A diagnostic accuracy systematic review. Age and Ageing. </w:t>
      </w:r>
      <w:hyperlink r:id="rId21" w:history="1">
        <w:r>
          <w:rPr>
            <w:rStyle w:val="Hyperlink"/>
          </w:rPr>
          <w:t>https://doi.org/10.1093/ageing/afae122</w:t>
        </w:r>
      </w:hyperlink>
    </w:p>
    <w:p w:rsidR="008908D0" w:rsidRPr="00FF2D3A" w:rsidRDefault="002D5E38" w:rsidP="00FF2D3A">
      <w:pPr>
        <w:pStyle w:val="References"/>
        <w:autoSpaceDE/>
        <w:autoSpaceDN/>
        <w:adjustRightInd/>
      </w:pPr>
      <w:r>
        <w:t xml:space="preserve">Atchley, R. C. (1989). A Continuity Theory of Normal Aging. The Gerontologist, 29(2), 183–190. </w:t>
      </w:r>
      <w:hyperlink r:id="rId22" w:history="1">
        <w:r>
          <w:rPr>
            <w:rStyle w:val="Hyperlink"/>
          </w:rPr>
          <w:t>https://doi.org/10.1093/geront/29.2.183</w:t>
        </w:r>
      </w:hyperlink>
    </w:p>
    <w:p w:rsidR="008908D0" w:rsidRPr="00FF2D3A" w:rsidRDefault="002D5E38" w:rsidP="00FF2D3A">
      <w:pPr>
        <w:pStyle w:val="References"/>
        <w:autoSpaceDE/>
        <w:autoSpaceDN/>
        <w:adjustRightInd/>
      </w:pPr>
      <w:r>
        <w:t xml:space="preserve">Atchley, R. C. (2016). Social Forces and Aging: An Introduction to Social Gerontology (14th </w:t>
      </w:r>
      <w:proofErr w:type="gramStart"/>
      <w:r>
        <w:t>ed</w:t>
      </w:r>
      <w:proofErr w:type="gramEnd"/>
      <w:r>
        <w:t>.). Cengage Learning.</w:t>
      </w:r>
    </w:p>
    <w:p w:rsidR="008908D0" w:rsidRPr="00FF2D3A" w:rsidRDefault="002D5E38" w:rsidP="00FF2D3A">
      <w:pPr>
        <w:pStyle w:val="References"/>
        <w:autoSpaceDE/>
        <w:autoSpaceDN/>
        <w:adjustRightInd/>
      </w:pPr>
      <w:r>
        <w:t>Beck, J. S., &amp; Haigh, E. A. P. (2014). Advances in Cognitive Theory and Therapy: The Generic Cognitive Model. Annual Review of Clinical Psychology, 10, 1–24.</w:t>
      </w:r>
    </w:p>
    <w:p w:rsidR="008908D0" w:rsidRPr="00FF2D3A" w:rsidRDefault="002D5E38" w:rsidP="00FF2D3A">
      <w:pPr>
        <w:pStyle w:val="References"/>
        <w:autoSpaceDE/>
        <w:autoSpaceDN/>
        <w:adjustRightInd/>
      </w:pPr>
      <w:r>
        <w:t xml:space="preserve">Bolton, D., &amp; Gillett, G. (2019). The biopsychosocial model of health and disease: New philosophical and scientific developments. Palgrave Macmillan. </w:t>
      </w:r>
      <w:hyperlink r:id="rId23" w:history="1">
        <w:r>
          <w:rPr>
            <w:rStyle w:val="Hyperlink"/>
          </w:rPr>
          <w:t>https://doi.org/10.1007/978-3-030-11899-0</w:t>
        </w:r>
      </w:hyperlink>
    </w:p>
    <w:p w:rsidR="008908D0" w:rsidRDefault="002D5E38" w:rsidP="00FF2D3A">
      <w:pPr>
        <w:pStyle w:val="References"/>
        <w:autoSpaceDE/>
        <w:autoSpaceDN/>
        <w:adjustRightInd/>
      </w:pPr>
      <w:r>
        <w:t xml:space="preserve">Carstensen, L. L. (2006). The influence of a sense of time on human development. Science, 312(5782), 1913–1915. </w:t>
      </w:r>
      <w:hyperlink r:id="rId24" w:history="1">
        <w:r>
          <w:rPr>
            <w:rStyle w:val="Hyperlink"/>
          </w:rPr>
          <w:t>https://doi.org/10.1126/science.1127488</w:t>
        </w:r>
      </w:hyperlink>
    </w:p>
    <w:p w:rsidR="008908D0" w:rsidRDefault="002D5E38" w:rsidP="00FF2D3A">
      <w:pPr>
        <w:pStyle w:val="References"/>
        <w:autoSpaceDE/>
        <w:autoSpaceDN/>
        <w:adjustRightInd/>
      </w:pPr>
      <w:r>
        <w:t xml:space="preserve">Carstensen, L. L. (2021). Socioemotional selectivity theory: The role of perceived endings in human motivation. The Gerontologist, 61(8), 1188–1196. </w:t>
      </w:r>
      <w:hyperlink r:id="rId25" w:history="1">
        <w:r>
          <w:rPr>
            <w:rStyle w:val="Hyperlink"/>
          </w:rPr>
          <w:t>https://doi.org/10.1093/geront/gnab116</w:t>
        </w:r>
      </w:hyperlink>
    </w:p>
    <w:p w:rsidR="008908D0" w:rsidRDefault="002D5E38" w:rsidP="00FF2D3A">
      <w:pPr>
        <w:pStyle w:val="References"/>
        <w:autoSpaceDE/>
        <w:autoSpaceDN/>
        <w:adjustRightInd/>
      </w:pPr>
      <w:r>
        <w:t xml:space="preserve">Carstensen, L. L., Isaacowitz, D. M., &amp; Charles, S. T. (1999). Taking time seriously: A theory of socioemotional selectivity. American Psychologist, 54(3), 165–181. </w:t>
      </w:r>
      <w:hyperlink r:id="rId26" w:history="1">
        <w:r>
          <w:rPr>
            <w:rStyle w:val="Hyperlink"/>
          </w:rPr>
          <w:t>https://doi.org/10.1037/0003-066X.54.3.165</w:t>
        </w:r>
      </w:hyperlink>
    </w:p>
    <w:p w:rsidR="008908D0" w:rsidRPr="00FF2D3A" w:rsidRDefault="002D5E38" w:rsidP="00FF2D3A">
      <w:pPr>
        <w:pStyle w:val="References"/>
        <w:autoSpaceDE/>
        <w:autoSpaceDN/>
        <w:adjustRightInd/>
      </w:pPr>
      <w:r>
        <w:t>Cumming, E., &amp; Henry, W. E. (1961). Growing Old: The Process of Disengagement. New York: Basic Books.</w:t>
      </w:r>
    </w:p>
    <w:p w:rsidR="008908D0" w:rsidRPr="00FF2D3A" w:rsidRDefault="002D5E38" w:rsidP="00FF2D3A">
      <w:pPr>
        <w:pStyle w:val="References"/>
        <w:autoSpaceDE/>
        <w:autoSpaceDN/>
        <w:adjustRightInd/>
      </w:pPr>
      <w:r>
        <w:t xml:space="preserve">Diener, E., Oishi, S., &amp; Tay, L. (2018). Advances in subjective well-being research. Nature Human Behaviour, 2(4), 253–260. </w:t>
      </w:r>
      <w:hyperlink r:id="rId27" w:history="1">
        <w:r>
          <w:rPr>
            <w:rStyle w:val="Hyperlink"/>
          </w:rPr>
          <w:t>https://doi.org/10.1038/s41562-018-0307-6</w:t>
        </w:r>
      </w:hyperlink>
    </w:p>
    <w:p w:rsidR="008908D0" w:rsidRPr="00FF2D3A" w:rsidRDefault="002D5E38" w:rsidP="00FF2D3A">
      <w:pPr>
        <w:pStyle w:val="References"/>
        <w:autoSpaceDE/>
        <w:autoSpaceDN/>
        <w:adjustRightInd/>
      </w:pPr>
      <w:r>
        <w:t>Dowd, J. J. (1975). Aging as Exchange: A Preface to Theory. Journal of Gerontology, 30(5), 584–594.</w:t>
      </w:r>
    </w:p>
    <w:p w:rsidR="008908D0" w:rsidRPr="000B73CB" w:rsidRDefault="002D5E38" w:rsidP="000B73CB">
      <w:pPr>
        <w:pStyle w:val="References"/>
        <w:autoSpaceDE/>
        <w:autoSpaceDN/>
        <w:adjustRightInd/>
      </w:pPr>
      <w:r>
        <w:t xml:space="preserve">Erikson, E. H. (1982). The Life Cycle </w:t>
      </w:r>
      <w:r w:rsidRPr="000B73CB">
        <w:t>Completed. New York: W. W. Norton.</w:t>
      </w:r>
    </w:p>
    <w:p w:rsidR="008908D0" w:rsidRPr="000B73CB" w:rsidRDefault="002D5E38" w:rsidP="000B73CB">
      <w:pPr>
        <w:pStyle w:val="References"/>
        <w:autoSpaceDE/>
        <w:autoSpaceDN/>
        <w:adjustRightInd/>
      </w:pPr>
      <w:r w:rsidRPr="000B73CB">
        <w:t>Erikson, E. H., Erikson, J. M., &amp; Kivnick, H. Q. (1986). Vital Involvement in Old Age. New York: W. W. Norton.</w:t>
      </w:r>
    </w:p>
    <w:p w:rsidR="008908D0" w:rsidRPr="000B73CB" w:rsidRDefault="002D5E38" w:rsidP="000B73CB">
      <w:pPr>
        <w:pStyle w:val="References"/>
        <w:autoSpaceDE/>
        <w:autoSpaceDN/>
        <w:adjustRightInd/>
      </w:pPr>
      <w:r w:rsidRPr="000B73CB">
        <w:lastRenderedPageBreak/>
        <w:t xml:space="preserve">Franceschi, C., Garagnani, P., Parini, P., Giuliani, C., &amp; Santoro, A. (2018). Inflammaging: A new immune–metabolic viewpoint for age-related diseases. Nature Reviews Endocrinology, 14(10), 576–590. </w:t>
      </w:r>
      <w:hyperlink r:id="rId28" w:history="1">
        <w:r w:rsidRPr="000B73CB">
          <w:t>https://doi.org/10.1038/s41574-018-0059-4</w:t>
        </w:r>
      </w:hyperlink>
    </w:p>
    <w:p w:rsidR="008908D0" w:rsidRPr="00FF2D3A" w:rsidRDefault="002D5E38" w:rsidP="000B73CB">
      <w:pPr>
        <w:pStyle w:val="References"/>
        <w:autoSpaceDE/>
        <w:autoSpaceDN/>
        <w:adjustRightInd/>
      </w:pPr>
      <w:r w:rsidRPr="000B73CB">
        <w:t xml:space="preserve">Goodarzi, F., Khoshravesh, S., Ayubi, </w:t>
      </w:r>
      <w:r>
        <w:t xml:space="preserve">E., Bashirian, S., &amp; Barati, M. (2024). Psychosocial determinants of functional independence among older adults: A systematic review and meta-analysis. Health Promotion Perspectives, 14(1), 32–43. </w:t>
      </w:r>
      <w:hyperlink r:id="rId29" w:history="1">
        <w:r w:rsidRPr="000B73CB">
          <w:t>https://doi.org/10.34172/hpp.42354</w:t>
        </w:r>
      </w:hyperlink>
    </w:p>
    <w:p w:rsidR="008908D0" w:rsidRPr="00FF2D3A" w:rsidRDefault="002D5E38" w:rsidP="00FF2D3A">
      <w:pPr>
        <w:pStyle w:val="References"/>
        <w:autoSpaceDE/>
        <w:autoSpaceDN/>
        <w:adjustRightInd/>
      </w:pPr>
      <w:r>
        <w:t xml:space="preserve">Halldórsson, B., &amp; Salkovskis, P. M. (2023). Reassurance and its alternatives: Overview and cognitive behavioural conceptualisation. Journal of Obsessive-Compulsive and Related Disorders, 36, 100783. </w:t>
      </w:r>
      <w:hyperlink r:id="rId30" w:history="1">
        <w:r>
          <w:rPr>
            <w:rStyle w:val="Hyperlink"/>
          </w:rPr>
          <w:t>https://doi.org/10.1016/j.jocrd.2023.100783</w:t>
        </w:r>
      </w:hyperlink>
    </w:p>
    <w:p w:rsidR="008908D0" w:rsidRPr="00FF2D3A" w:rsidRDefault="002D5E38" w:rsidP="00FF2D3A">
      <w:pPr>
        <w:pStyle w:val="References"/>
        <w:autoSpaceDE/>
        <w:autoSpaceDN/>
        <w:adjustRightInd/>
      </w:pPr>
      <w:r>
        <w:t>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adjustRightInd/>
      </w:pPr>
      <w:r>
        <w:t xml:space="preserve">Havighurst, R. J. (1961). Successful aging. The Gerontologist, 1(1), 8–13. </w:t>
      </w:r>
      <w:hyperlink r:id="rId31" w:history="1">
        <w:r>
          <w:rPr>
            <w:rStyle w:val="Hyperlink"/>
          </w:rPr>
          <w:t>https://doi.org/10.1093/geront/1.1.8</w:t>
        </w:r>
      </w:hyperlink>
    </w:p>
    <w:p w:rsidR="008908D0" w:rsidRPr="00FF2D3A" w:rsidRDefault="002D5E38" w:rsidP="00FF2D3A">
      <w:pPr>
        <w:pStyle w:val="References"/>
        <w:autoSpaceDE/>
        <w:autoSpaceDN/>
        <w:adjustRightInd/>
      </w:pPr>
      <w:r>
        <w:t>Havighurst, R. J., Neugarten, B. L., &amp; Tobin, S. S. (1968). Disengagement and Patterns of Aging. In Middle Age and Aging.</w:t>
      </w:r>
    </w:p>
    <w:p w:rsidR="008908D0" w:rsidRPr="00FF2D3A" w:rsidRDefault="002D5E38" w:rsidP="00FF2D3A">
      <w:pPr>
        <w:pStyle w:val="References"/>
        <w:autoSpaceDE/>
        <w:autoSpaceDN/>
        <w:adjustRightInd/>
      </w:pPr>
      <w:r>
        <w:t>Hill, S., &amp; Watts, D. (2024). Googling and health anxiety in older age—</w:t>
      </w:r>
      <w:proofErr w:type="gramStart"/>
      <w:r>
        <w:t>A</w:t>
      </w:r>
      <w:proofErr w:type="gramEnd"/>
      <w:r>
        <w:t xml:space="preserve"> case study of CBT incorporating a single case experimental design. Clinical Case Reports, 12(8), e9316. </w:t>
      </w:r>
      <w:hyperlink r:id="rId32" w:history="1">
        <w:r>
          <w:rPr>
            <w:rStyle w:val="Hyperlink"/>
          </w:rPr>
          <w:t>https://doi.org/10.1002/ccr3.9316</w:t>
        </w:r>
      </w:hyperlink>
    </w:p>
    <w:p w:rsidR="008908D0" w:rsidRPr="00FF2D3A" w:rsidRDefault="002D5E38" w:rsidP="00FF2D3A">
      <w:pPr>
        <w:pStyle w:val="References"/>
        <w:autoSpaceDE/>
        <w:autoSpaceDN/>
        <w:adjustRightInd/>
      </w:pPr>
      <w:r>
        <w:t xml:space="preserve">Hooyman, N. R., &amp; Kiyak, H. A. (2015). Social Gerontology: A Multidisciplinary Perspective (10th </w:t>
      </w:r>
      <w:proofErr w:type="gramStart"/>
      <w:r>
        <w:t>ed</w:t>
      </w:r>
      <w:proofErr w:type="gramEnd"/>
      <w:r>
        <w:t>.).</w:t>
      </w:r>
    </w:p>
    <w:p w:rsidR="008908D0" w:rsidRDefault="002D5E38" w:rsidP="00FF2D3A">
      <w:pPr>
        <w:pStyle w:val="References"/>
        <w:autoSpaceDE/>
        <w:autoSpaceDN/>
        <w:adjustRightInd/>
      </w:pPr>
      <w:r>
        <w:t xml:space="preserve">Iverach, L., Menzies, R. G., &amp; Menzies, R. E. (2014). Death anxiety and its role in psychopathology: Reviewing the status of a transdiagnostic construct. Clinical Psychology Review, 34(7), 580–593. </w:t>
      </w:r>
      <w:hyperlink r:id="rId33" w:history="1">
        <w:r>
          <w:rPr>
            <w:rStyle w:val="Hyperlink"/>
          </w:rPr>
          <w:t>https://doi.org/10.1016/j.cpr.2014.09.002</w:t>
        </w:r>
      </w:hyperlink>
    </w:p>
    <w:p w:rsidR="008908D0" w:rsidRPr="00FF2D3A" w:rsidRDefault="002D5E38" w:rsidP="00FF2D3A">
      <w:pPr>
        <w:pStyle w:val="References"/>
        <w:autoSpaceDE/>
        <w:autoSpaceDN/>
        <w:adjustRightInd/>
      </w:pPr>
      <w:r>
        <w:t xml:space="preserve">Jafari-Koulaee, A., Mohammadi, E., Fox, M. T., Rasekhi, A., &amp; Akha, O. (2024). Predictors of basic and instrumental activities of daily living among older adults with multiple chronic conditions. BMC Geriatrics, 24, 383. </w:t>
      </w:r>
      <w:hyperlink r:id="rId34" w:history="1">
        <w:r>
          <w:rPr>
            <w:rStyle w:val="Hyperlink"/>
          </w:rPr>
          <w:t>https://doi.org/10.1186/s12877-024-04947-w</w:t>
        </w:r>
      </w:hyperlink>
    </w:p>
    <w:p w:rsidR="008908D0" w:rsidRPr="00FF2D3A" w:rsidRDefault="002D5E38" w:rsidP="00FF2D3A">
      <w:pPr>
        <w:pStyle w:val="References"/>
        <w:autoSpaceDE/>
        <w:autoSpaceDN/>
        <w:adjustRightInd/>
      </w:pPr>
      <w:r>
        <w:t>Jain, M., &amp; Purohit, P. (2006). Spiritual intelligence: A contemporary concern about the living conditions of the elderly. Indian journal of psychology, 81(1-2), 60-65.</w:t>
      </w:r>
    </w:p>
    <w:p w:rsidR="008908D0" w:rsidRPr="00FF2D3A" w:rsidRDefault="002D5E38" w:rsidP="00FF2D3A">
      <w:pPr>
        <w:pStyle w:val="References"/>
        <w:autoSpaceDE/>
        <w:autoSpaceDN/>
        <w:adjustRightInd/>
      </w:pPr>
      <w:r>
        <w:t xml:space="preserve">Johnco, C. J., Matovic, D., &amp; Wuthrich, V. M. (2024). Anxiety disorders in later life. Psychiatric Clinics of North America, 47(4), 741–752. </w:t>
      </w:r>
      <w:hyperlink r:id="rId35" w:history="1">
        <w:r>
          <w:rPr>
            <w:rStyle w:val="Hyperlink"/>
          </w:rPr>
          <w:t>https://doi.org/10.1016/j.psc.2024.04.015</w:t>
        </w:r>
      </w:hyperlink>
    </w:p>
    <w:p w:rsidR="008908D0" w:rsidRPr="00FF2D3A" w:rsidRDefault="002D5E38" w:rsidP="00FF2D3A">
      <w:pPr>
        <w:pStyle w:val="References"/>
        <w:autoSpaceDE/>
        <w:autoSpaceDN/>
        <w:adjustRightInd/>
      </w:pPr>
      <w:r>
        <w:t xml:space="preserve">Keyes, C. L. M. (2002). The mental health continuum: From languishing to flourishing in life. Journal of Health and Social Behavior, 43(2), 207–222. </w:t>
      </w:r>
      <w:hyperlink r:id="rId36" w:history="1">
        <w:r>
          <w:rPr>
            <w:rStyle w:val="Hyperlink"/>
          </w:rPr>
          <w:t>https://doi.org/10.2307/3090197</w:t>
        </w:r>
      </w:hyperlink>
    </w:p>
    <w:p w:rsidR="008908D0" w:rsidRPr="00FF2D3A" w:rsidRDefault="002D5E38" w:rsidP="00FF2D3A">
      <w:pPr>
        <w:pStyle w:val="References"/>
        <w:autoSpaceDE/>
        <w:autoSpaceDN/>
        <w:adjustRightInd/>
      </w:pPr>
      <w:r>
        <w:t xml:space="preserve">Kikas, K., Werner-Seidler, A., Upton, E., &amp; Newby, J. M. (2024). Illness anxiety disorder: A review of the current research and future directions. Current Psychiatry Reports, 26(7), 331–339. </w:t>
      </w:r>
      <w:hyperlink r:id="rId37" w:history="1">
        <w:r>
          <w:rPr>
            <w:rStyle w:val="Hyperlink"/>
          </w:rPr>
          <w:t>https://doi.org/10.1007/s11920-024-01507-2</w:t>
        </w:r>
      </w:hyperlink>
    </w:p>
    <w:p w:rsidR="008908D0" w:rsidRPr="00FF2D3A" w:rsidRDefault="002D5E38" w:rsidP="00FF2D3A">
      <w:pPr>
        <w:pStyle w:val="References"/>
        <w:autoSpaceDE/>
        <w:autoSpaceDN/>
        <w:adjustRightInd/>
      </w:pPr>
      <w:r>
        <w:lastRenderedPageBreak/>
        <w:t>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adjustRightInd/>
      </w:pPr>
      <w:r>
        <w:t>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adjustRightInd/>
      </w:pPr>
      <w:r>
        <w:t>Koenig, H. G. (2023). Religion, Spirituality, and Health: Research and Clinical Implications. International Journal of Psychiatry in Medicine.</w:t>
      </w:r>
    </w:p>
    <w:p w:rsidR="008908D0" w:rsidRPr="00FF2D3A" w:rsidRDefault="002D5E38" w:rsidP="00FF2D3A">
      <w:pPr>
        <w:pStyle w:val="References"/>
        <w:autoSpaceDE/>
        <w:autoSpaceDN/>
        <w:adjustRightInd/>
      </w:pPr>
      <w:r>
        <w:t xml:space="preserve">Krejcie, R. V., &amp; Morgan, D. W. (1970). Determining sample size for research activities. Educational and Psychological Measurement, 30(3), 607–610. </w:t>
      </w:r>
      <w:hyperlink r:id="rId38" w:history="1">
        <w:r>
          <w:rPr>
            <w:rStyle w:val="Hyperlink"/>
          </w:rPr>
          <w:t>https://doi.org/10.1177/001316447003000308</w:t>
        </w:r>
      </w:hyperlink>
    </w:p>
    <w:p w:rsidR="008908D0" w:rsidRPr="00FF2D3A" w:rsidRDefault="002D5E38" w:rsidP="00FF2D3A">
      <w:pPr>
        <w:pStyle w:val="References"/>
        <w:autoSpaceDE/>
        <w:autoSpaceDN/>
        <w:adjustRightInd/>
      </w:pPr>
      <w:r>
        <w:t>Levin, J., Chatters, L. M., &amp; Taylor, R. J. (2011). Theory in religion, aging, and health: An overview. Journal of Religion and Health, 50(2), 389–406.</w:t>
      </w:r>
    </w:p>
    <w:p w:rsidR="008908D0" w:rsidRPr="00FF2D3A" w:rsidRDefault="002D5E38" w:rsidP="00FF2D3A">
      <w:pPr>
        <w:pStyle w:val="References"/>
        <w:autoSpaceDE/>
        <w:autoSpaceDN/>
        <w:adjustRightInd/>
      </w:pPr>
      <w:r>
        <w:t xml:space="preserve">Liu, Y., Zhang, X., Fu, X., Li, W., Wang, Y., &amp; Lu, W. (2025). Successful aging rates of global older adults: A systematic review and meta-analysis. Journal of the American Medical Directors Association, 26(6), 105334. . </w:t>
      </w:r>
      <w:hyperlink r:id="rId39" w:history="1">
        <w:r>
          <w:rPr>
            <w:rStyle w:val="Hyperlink"/>
          </w:rPr>
          <w:t>https://doi.org/10.1016/j.jamda.2024.105334</w:t>
        </w:r>
      </w:hyperlink>
    </w:p>
    <w:p w:rsidR="008908D0" w:rsidRPr="00FF2D3A" w:rsidRDefault="002D5E38" w:rsidP="00FF2D3A">
      <w:pPr>
        <w:pStyle w:val="References"/>
        <w:autoSpaceDE/>
        <w:autoSpaceDN/>
        <w:adjustRightInd/>
      </w:pPr>
      <w:r>
        <w:t xml:space="preserve">Lou, Y., Yang, &amp; Ma. (2025). A network meta-analysis of different psychological therapies for death anxiety in older adults. OMEGA—Journal of Death and Dying. </w:t>
      </w:r>
      <w:hyperlink r:id="rId40" w:history="1">
        <w:r>
          <w:rPr>
            <w:rStyle w:val="Hyperlink"/>
          </w:rPr>
          <w:t>https://pubmed.ncbi.nlm.nih.gov/39900466/</w:t>
        </w:r>
      </w:hyperlink>
    </w:p>
    <w:p w:rsidR="008908D0" w:rsidRPr="00FF2D3A" w:rsidRDefault="002D5E38" w:rsidP="00FF2D3A">
      <w:pPr>
        <w:pStyle w:val="References"/>
        <w:autoSpaceDE/>
        <w:autoSpaceDN/>
        <w:adjustRightInd/>
      </w:pPr>
      <w:r>
        <w:t xml:space="preserve">López-Otín, C., Blasco, M. A., Partridge, L., Serrano, M., &amp; Kroemer, G. (2023). Hallmarks of Aging: An Expanding Universe. Cell. </w:t>
      </w:r>
      <w:hyperlink r:id="rId41" w:history="1">
        <w:r>
          <w:rPr>
            <w:rStyle w:val="Hyperlink"/>
          </w:rPr>
          <w:t>https://doi.org/10.1016/j.cell.2022.11.001</w:t>
        </w:r>
      </w:hyperlink>
    </w:p>
    <w:p w:rsidR="008908D0" w:rsidRPr="00FF2D3A" w:rsidRDefault="002D5E38" w:rsidP="00FF2D3A">
      <w:pPr>
        <w:pStyle w:val="References"/>
        <w:autoSpaceDE/>
        <w:autoSpaceDN/>
        <w:adjustRightInd/>
      </w:pPr>
      <w:r>
        <w:t>Mayer, J. D., &amp; Salovey, P. (2020). The Intelligence of Emotional Intelligence.</w:t>
      </w:r>
    </w:p>
    <w:p w:rsidR="008908D0" w:rsidRDefault="002D5E38" w:rsidP="00FF2D3A">
      <w:pPr>
        <w:pStyle w:val="References"/>
        <w:autoSpaceDE/>
        <w:autoSpaceDN/>
        <w:adjustRightInd/>
      </w:pPr>
      <w:r>
        <w:t xml:space="preserve">Menzies, R. E., &amp; Menzies, R. G. (2020). Death anxiety in the time of COVID-19: Theoretical explanations and clinical implications. The Cognitive Behaviour Therapist, 13, e19. </w:t>
      </w:r>
      <w:hyperlink r:id="rId42" w:history="1">
        <w:r>
          <w:rPr>
            <w:rStyle w:val="Hyperlink"/>
          </w:rPr>
          <w:t>https://doi.org/10.1017/S1754470X20000215</w:t>
        </w:r>
      </w:hyperlink>
    </w:p>
    <w:p w:rsidR="008908D0" w:rsidRPr="00FF2D3A" w:rsidRDefault="002D5E38" w:rsidP="00FF2D3A">
      <w:pPr>
        <w:pStyle w:val="References"/>
        <w:autoSpaceDE/>
        <w:autoSpaceDN/>
        <w:adjustRightInd/>
      </w:pPr>
      <w:r>
        <w:t xml:space="preserve">Miri, S., Farhadi, B., Takasi, P., Ghorbani Vajargah, P., &amp; Karkhah, S. (2024). Physical independence and related factors among older adults: A systematic review and meta-analysis. Annals of Medicine &amp; Surgery, 86(6), 3400–3408. </w:t>
      </w:r>
      <w:hyperlink r:id="rId43" w:history="1">
        <w:r>
          <w:rPr>
            <w:rStyle w:val="Hyperlink"/>
          </w:rPr>
          <w:t>https://doi.org/10.1097/MS9.0000000000002100</w:t>
        </w:r>
      </w:hyperlink>
    </w:p>
    <w:p w:rsidR="008908D0" w:rsidRPr="00FF2D3A" w:rsidRDefault="002D5E38" w:rsidP="00FF2D3A">
      <w:pPr>
        <w:pStyle w:val="References"/>
        <w:autoSpaceDE/>
        <w:autoSpaceDN/>
        <w:adjustRightInd/>
      </w:pPr>
      <w:r>
        <w:t xml:space="preserve">Mohamadzadeh, M., Zanjari, N., Delbari, A., Foroughan, M., &amp; Tabesh, H. (2024). Factors associated with subjective successful aging among Iranian older adults: A cross-sectional analysis. Iranian Journal of Nursing and Midwifery Research, 29(5), 583–589. </w:t>
      </w:r>
      <w:hyperlink r:id="rId44" w:history="1">
        <w:r>
          <w:rPr>
            <w:rStyle w:val="Hyperlink"/>
          </w:rPr>
          <w:t>https://doi.org/10.4103/ijnmr.ijnmr_260_23</w:t>
        </w:r>
      </w:hyperlink>
    </w:p>
    <w:p w:rsidR="008908D0" w:rsidRPr="00FF2D3A" w:rsidRDefault="002D5E38" w:rsidP="00FF2D3A">
      <w:pPr>
        <w:pStyle w:val="References"/>
        <w:autoSpaceDE/>
        <w:autoSpaceDN/>
        <w:adjustRightInd/>
      </w:pPr>
      <w:r>
        <w:t>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adjustRightInd/>
      </w:pPr>
      <w:r>
        <w:t>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adjustRightInd/>
      </w:pPr>
      <w:r>
        <w:lastRenderedPageBreak/>
        <w:t xml:space="preserve">Pyszczynski, T., Lockett, M., Greenberg, J., &amp; Solomon, S. (2021). Terror management theory and the COVID-19 pandemic. Journal of Humanistic Psychology, 61(2), 173–189. </w:t>
      </w:r>
      <w:hyperlink r:id="rId45" w:history="1">
        <w:r>
          <w:rPr>
            <w:rStyle w:val="Hyperlink"/>
          </w:rPr>
          <w:t>https://doi.org/10.1177/0022167820959488</w:t>
        </w:r>
      </w:hyperlink>
    </w:p>
    <w:p w:rsidR="008908D0" w:rsidRDefault="002D5E38" w:rsidP="00FF2D3A">
      <w:pPr>
        <w:pStyle w:val="References"/>
        <w:autoSpaceDE/>
        <w:autoSpaceDN/>
        <w:adjustRightInd/>
      </w:pPr>
      <w:r>
        <w:t xml:space="preserve">Reed, A. E., Chan, L., &amp; Mikels, J. A. (2014). Meta-analysis of the age-related positivity effect: Age differences in preferences for positive over negative information. Psychology and Aging, 29(1), 1–15. </w:t>
      </w:r>
      <w:hyperlink r:id="rId46" w:history="1">
        <w:r>
          <w:rPr>
            <w:rStyle w:val="Hyperlink"/>
          </w:rPr>
          <w:t>https://doi.org/10.1037/a0035194</w:t>
        </w:r>
      </w:hyperlink>
    </w:p>
    <w:p w:rsidR="008908D0" w:rsidRDefault="002D5E38" w:rsidP="00FF2D3A">
      <w:pPr>
        <w:pStyle w:val="References"/>
        <w:autoSpaceDE/>
        <w:autoSpaceDN/>
        <w:adjustRightInd/>
      </w:pPr>
      <w:r>
        <w:t xml:space="preserve">Rowe, J. W., &amp; Kahn, R. L. (2015). Successful aging 2.0: Conceptual expansions for the 21st century. The Journals of Gerontology, Series B, 70(4), 593–596. </w:t>
      </w:r>
      <w:hyperlink r:id="rId47" w:history="1">
        <w:r>
          <w:rPr>
            <w:rStyle w:val="Hyperlink"/>
          </w:rPr>
          <w:t>https://doi.org/10.1093/geronb/gbv025</w:t>
        </w:r>
      </w:hyperlink>
    </w:p>
    <w:p w:rsidR="008908D0" w:rsidRDefault="002D5E38" w:rsidP="00FF2D3A">
      <w:pPr>
        <w:pStyle w:val="References"/>
        <w:autoSpaceDE/>
        <w:autoSpaceDN/>
        <w:adjustRightInd/>
      </w:pPr>
      <w:r>
        <w:t xml:space="preserve">Stuart, S., &amp; Noyes, R., Jr. (1999). Attachment and interpersonal communication in somatization. Psychosomatics, 40(1), 34–43. </w:t>
      </w:r>
      <w:hyperlink r:id="rId48" w:history="1">
        <w:r>
          <w:rPr>
            <w:rStyle w:val="Hyperlink"/>
          </w:rPr>
          <w:t>https://doi.org/10.1016/S0033-3182(99)71269-7</w:t>
        </w:r>
      </w:hyperlink>
    </w:p>
    <w:p w:rsidR="008908D0" w:rsidRDefault="002D5E38" w:rsidP="00FF2D3A">
      <w:pPr>
        <w:pStyle w:val="References"/>
        <w:autoSpaceDE/>
        <w:autoSpaceDN/>
        <w:adjustRightInd/>
      </w:pPr>
      <w:r>
        <w:t xml:space="preserve">Warwick, H. M. C., &amp; Salkovskis, P. M. (1990). Hypochondriasis. Behaviour Research and Therapy, 28(2), 105–117. </w:t>
      </w:r>
      <w:hyperlink r:id="rId49" w:history="1">
        <w:r>
          <w:rPr>
            <w:rStyle w:val="Hyperlink"/>
          </w:rPr>
          <w:t>https://doi.org/10.1016/0005-7967(90)90023-c</w:t>
        </w:r>
      </w:hyperlink>
    </w:p>
    <w:p w:rsidR="008908D0" w:rsidRDefault="002D5E38" w:rsidP="00FF2D3A">
      <w:pPr>
        <w:pStyle w:val="References"/>
        <w:autoSpaceDE/>
        <w:autoSpaceDN/>
        <w:adjustRightInd/>
      </w:pPr>
      <w:r>
        <w:t xml:space="preserve">Westerhof, G. J., Bohlmeijer, E. T., &amp; McAdams, D. P. (2017). The relation of ego integrity and despair to personality traits and mental health. The Journals of Gerontology, Series B, 72(3), 400–407. </w:t>
      </w:r>
      <w:hyperlink r:id="rId50" w:history="1">
        <w:r>
          <w:rPr>
            <w:rStyle w:val="Hyperlink"/>
          </w:rPr>
          <w:t>https://doi.org/10.1093/geronb/gbv062</w:t>
        </w:r>
      </w:hyperlink>
    </w:p>
    <w:p w:rsidR="008908D0" w:rsidRDefault="002D5E38" w:rsidP="00FF2D3A">
      <w:pPr>
        <w:pStyle w:val="References"/>
        <w:autoSpaceDE/>
        <w:autoSpaceDN/>
        <w:adjustRightInd/>
      </w:pPr>
      <w:r>
        <w:t>Wong, P. T. P. (2008). Meaning management theory and death acceptance. In A. Tomer, G. T. Eliason, &amp; P. T. P. Wong (Eds.), Existential and spiritual issues in death attitudes (pp. 65–87). Erlbaum.</w:t>
      </w:r>
    </w:p>
    <w:p w:rsidR="008908D0" w:rsidRDefault="002D5E38">
      <w:pPr>
        <w:pStyle w:val="References"/>
        <w:autoSpaceDE/>
        <w:autoSpaceDN/>
        <w:adjustRightInd/>
      </w:pPr>
      <w:r>
        <w:t xml:space="preserve">Çarıkçı-Özgül, D. N., &amp; Işık, Ü. (2024). Exploring adult attachment and anxiety: The role of intolerance of uncertainty and social support. Current Psychology, 43, 18612–18620. </w:t>
      </w:r>
      <w:hyperlink r:id="rId51" w:history="1">
        <w:r>
          <w:rPr>
            <w:rStyle w:val="Hyperlink"/>
          </w:rPr>
          <w:t>https://doi.org/10.1007/s12144-024-05659-5</w:t>
        </w:r>
      </w:hyperlink>
    </w:p>
    <w:p w:rsidR="008908D0" w:rsidRDefault="002D5E38">
      <w:pPr>
        <w:pStyle w:val="References"/>
        <w:spacing w:before="240"/>
      </w:pPr>
      <w:r>
        <w:t xml:space="preserve">Noyes, R., Jr., Stuart, S., Longley, S. L., Langbehn, D. R., &amp; Happel, R. L. (2002). Hypochondriasis and fear of death. Journal of Nervous and Mental Disease, 190(8), 503–509. </w:t>
      </w:r>
      <w:hyperlink r:id="rId52" w:history="1">
        <w:r>
          <w:rPr>
            <w:rStyle w:val="Hyperlink"/>
          </w:rPr>
          <w:t>https://doi.org/10.1097/00005053-200208000-00002</w:t>
        </w:r>
      </w:hyperlink>
    </w:p>
    <w:p w:rsidR="008908D0" w:rsidRDefault="002D5E38">
      <w:pPr>
        <w:pStyle w:val="References"/>
        <w:spacing w:after="160"/>
      </w:pPr>
      <w:r>
        <w:t xml:space="preserve">Pinto, C. T., Guedes, L., Pinto, S., &amp; Nunes, R. (2024). Spiritual intelligence: A scoping review on the gateway to mental health. Global Health Action, 17(1), 2362310. </w:t>
      </w:r>
      <w:hyperlink r:id="rId53" w:history="1">
        <w:r>
          <w:rPr>
            <w:rStyle w:val="Hyperlink"/>
          </w:rPr>
          <w:t>https://doi.org/10.1080/16549716.2024.2362310</w:t>
        </w:r>
      </w:hyperlink>
    </w:p>
    <w:p w:rsidR="008908D0" w:rsidRDefault="002D5E38">
      <w:pPr>
        <w:pStyle w:val="References"/>
        <w:spacing w:after="160"/>
      </w:pPr>
      <w:r>
        <w:t xml:space="preserve">Rule, A., Abbey, C., Wang, H., Rozelle, S., &amp; Singh, M. K. (2024). Measurement of flourishing: A scoping review. Frontiers in Psychology, 15, 1293943. </w:t>
      </w:r>
      <w:hyperlink r:id="rId54" w:history="1">
        <w:r>
          <w:rPr>
            <w:rStyle w:val="Hyperlink"/>
          </w:rPr>
          <w:t>https://doi.org/10.3389/fpsyg.2024.1293943</w:t>
        </w:r>
      </w:hyperlink>
    </w:p>
    <w:p w:rsidR="008908D0" w:rsidRDefault="002D5E38">
      <w:pPr>
        <w:pStyle w:val="References"/>
        <w:spacing w:after="160"/>
      </w:pPr>
      <w:r>
        <w:t>Ryan, R. M., &amp; Deci, E. L. (2017). Self-determination theory: Basic psychological needs in motivation, development, and wellness. Guilford Press.</w:t>
      </w:r>
    </w:p>
    <w:p w:rsidR="008908D0" w:rsidRDefault="002D5E38">
      <w:pPr>
        <w:pStyle w:val="References"/>
        <w:spacing w:after="160"/>
      </w:pPr>
      <w:r>
        <w:t xml:space="preserve">Ryff, C. D. (2024). The privilege of well-being in an increasingly unequal society. Current Directions in Psychological Science, 33(5), 300–307. </w:t>
      </w:r>
      <w:hyperlink r:id="rId55" w:history="1">
        <w:r>
          <w:rPr>
            <w:rStyle w:val="Hyperlink"/>
          </w:rPr>
          <w:t>https://doi.org/10.1177/09637214241266818</w:t>
        </w:r>
      </w:hyperlink>
    </w:p>
    <w:p w:rsidR="008908D0" w:rsidRDefault="002D5E38">
      <w:pPr>
        <w:pStyle w:val="References"/>
        <w:spacing w:after="160"/>
      </w:pPr>
      <w:r>
        <w:t xml:space="preserve">Shafiee, A., Mohammadi, I., Rajai, S., Jafarabady, K., &amp; Abdollahi, A. (2025). Global prevalence of anxiety symptoms and its associated factors in older adults: A </w:t>
      </w:r>
      <w:r>
        <w:lastRenderedPageBreak/>
        <w:t xml:space="preserve">systematic review and meta-analysis. Journal of General and Family Medicine, 26(2), 116–127. </w:t>
      </w:r>
      <w:hyperlink r:id="rId56" w:history="1">
        <w:r>
          <w:rPr>
            <w:rStyle w:val="Hyperlink"/>
          </w:rPr>
          <w:t>https://doi.org/10.1002/jgf2.750</w:t>
        </w:r>
      </w:hyperlink>
    </w:p>
    <w:p w:rsidR="008908D0" w:rsidRDefault="002D5E38">
      <w:pPr>
        <w:pStyle w:val="References"/>
        <w:spacing w:after="160"/>
      </w:pPr>
      <w:r>
        <w:t>Stavrova, O., Fetchenhauer, D., &amp; Schlosser, T. (2012). Why are religious people happy? The effect of the social norm of religiosity across countries. Social Science Research, 3.</w:t>
      </w:r>
    </w:p>
    <w:p w:rsidR="008908D0" w:rsidRDefault="002D5E38">
      <w:pPr>
        <w:pStyle w:val="References"/>
        <w:spacing w:after="160"/>
      </w:pPr>
      <w:r>
        <w:t>Sternberg, R. J. (2021). Adaptive Intelligence: Surviving and Thriving in Times of Uncertainty. Cambridge University Press.</w:t>
      </w:r>
    </w:p>
    <w:p w:rsidR="008908D0" w:rsidRDefault="002D5E38">
      <w:pPr>
        <w:pStyle w:val="References"/>
        <w:spacing w:after="160"/>
      </w:pPr>
      <w:r>
        <w:t>Saad, Z. M., Hatta, Z. A., &amp; Mohamad, N. (2010). The impact of spiritual intelligence on the health of the elderly in Malaysia. Asian Social Work and Policy Review, 4(2), 84–97.</w:t>
      </w:r>
    </w:p>
    <w:p w:rsidR="008908D0" w:rsidRDefault="002D5E38">
      <w:pPr>
        <w:pStyle w:val="References"/>
        <w:spacing w:after="160"/>
      </w:pPr>
      <w:r>
        <w:t>Taylor, S., &amp; Asmundson, G. J. G. (2021). Treating Health Anxiety: A Cognitive-Behavioral Approach. Guilford Press.</w:t>
      </w:r>
    </w:p>
    <w:p w:rsidR="008908D0" w:rsidRDefault="002D5E38">
      <w:pPr>
        <w:pStyle w:val="References"/>
        <w:spacing w:after="160"/>
      </w:pPr>
      <w:r>
        <w:t xml:space="preserve">Templer, D. I. (1970). The construction and validation of a Death Anxiety Scale. The Journal of General Psychology, 82(2), 165–177. </w:t>
      </w:r>
      <w:hyperlink r:id="rId57" w:history="1">
        <w:r>
          <w:rPr>
            <w:rStyle w:val="Hyperlink"/>
          </w:rPr>
          <w:t>https://doi.org/10.1080/00221309.1970.9920634</w:t>
        </w:r>
      </w:hyperlink>
    </w:p>
    <w:p w:rsidR="008908D0" w:rsidRDefault="002D5E38">
      <w:pPr>
        <w:pStyle w:val="References"/>
        <w:autoSpaceDE/>
        <w:autoSpaceDN/>
        <w:adjustRightInd/>
        <w:rPr>
          <w:color w:val="auto"/>
        </w:rPr>
      </w:pPr>
      <w:r>
        <w:t>Tomer, A., &amp; Eliason, G. (2000). Attitudes toward death: A developmental perspective. Springer Publishing Company.</w:t>
      </w:r>
    </w:p>
    <w:p w:rsidR="008908D0" w:rsidRDefault="002D5E38">
      <w:pPr>
        <w:pStyle w:val="References"/>
        <w:autoSpaceDE/>
        <w:autoSpaceDN/>
        <w:adjustRightInd/>
        <w:rPr>
          <w:color w:val="auto"/>
        </w:rPr>
      </w:pPr>
      <w:r>
        <w:t>United Nations Department of Economic and Social Affairs, Population Division. (2024). World population prospects 2024: Summary of results. United Nations.</w:t>
      </w:r>
    </w:p>
    <w:p w:rsidR="008908D0" w:rsidRDefault="002D5E38">
      <w:pPr>
        <w:pStyle w:val="References"/>
        <w:autoSpaceDE/>
        <w:autoSpaceDN/>
        <w:adjustRightInd/>
        <w:rPr>
          <w:color w:val="auto"/>
        </w:rPr>
      </w:pPr>
      <w:r>
        <w:t xml:space="preserve">United Nations Population Fund. (2026). Population ageing and disabilities: Islamic Republic of Iran. UNFPA Iran. </w:t>
      </w:r>
      <w:hyperlink r:id="rId58" w:history="1">
        <w:r>
          <w:rPr>
            <w:rStyle w:val="Hyperlink"/>
          </w:rPr>
          <w:t>https://iran.unfpa.org/en/topics/population-ageing-and-disabilities</w:t>
        </w:r>
      </w:hyperlink>
    </w:p>
    <w:p w:rsidR="008908D0" w:rsidRDefault="002D5E38">
      <w:pPr>
        <w:pStyle w:val="References"/>
        <w:autoSpaceDE/>
        <w:autoSpaceDN/>
        <w:adjustRightInd/>
        <w:rPr>
          <w:color w:val="auto"/>
        </w:rPr>
      </w:pPr>
      <w:r>
        <w:t>United Nations. (2023). World Social Report 2023: Leaving No One Behind in an Ageing World.</w:t>
      </w:r>
    </w:p>
    <w:p w:rsidR="008908D0" w:rsidRDefault="002D5E38">
      <w:pPr>
        <w:pStyle w:val="References"/>
        <w:autoSpaceDE/>
        <w:autoSpaceDN/>
        <w:adjustRightInd/>
        <w:rPr>
          <w:color w:val="auto"/>
        </w:rPr>
      </w:pPr>
      <w:r>
        <w:t xml:space="preserve">Valsala, P., &amp; Menon, P. (2023). Psychospiritual basis of altruism: A review. Journal of Humanistic Psychology, 63(3), 344–363. </w:t>
      </w:r>
      <w:hyperlink r:id="rId59" w:history="1">
        <w:r>
          <w:rPr>
            <w:rStyle w:val="Hyperlink"/>
          </w:rPr>
          <w:t>https://doi.org/10.1177/0022167819830517</w:t>
        </w:r>
      </w:hyperlink>
    </w:p>
    <w:p w:rsidR="008908D0" w:rsidRDefault="002D5E38">
      <w:pPr>
        <w:pStyle w:val="References"/>
        <w:autoSpaceDE/>
        <w:autoSpaceDN/>
        <w:adjustRightInd/>
        <w:rPr>
          <w:color w:val="auto"/>
        </w:rPr>
      </w:pPr>
      <w: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60" w:history="1">
        <w:r>
          <w:rPr>
            <w:rStyle w:val="Hyperlink"/>
          </w:rPr>
          <w:t>https://doi.org/10.1093/oxfordhb/9780190905538.013.18</w:t>
        </w:r>
      </w:hyperlink>
    </w:p>
    <w:p w:rsidR="008908D0" w:rsidRDefault="002D5E38">
      <w:pPr>
        <w:pStyle w:val="References"/>
        <w:autoSpaceDE/>
        <w:autoSpaceDN/>
        <w:adjustRightInd/>
        <w:rPr>
          <w:color w:val="auto"/>
        </w:rPr>
      </w:pPr>
      <w:r>
        <w:t xml:space="preserve">Wang, S., Lin, J., Kuang, L., Yang, X., Yu, B., &amp; Cui, Y. (2024). Risk factors for social isolation in older adults: A systematic review and meta-analysis. Public Health Nursing, 41(2), 200–208. </w:t>
      </w:r>
      <w:hyperlink r:id="rId61" w:history="1">
        <w:r>
          <w:rPr>
            <w:rStyle w:val="Hyperlink"/>
          </w:rPr>
          <w:t>https://doi.org/10.1111/phn.13266</w:t>
        </w:r>
      </w:hyperlink>
    </w:p>
    <w:p w:rsidR="008908D0" w:rsidRDefault="002D5E38">
      <w:pPr>
        <w:pStyle w:val="References"/>
        <w:autoSpaceDE/>
        <w:autoSpaceDN/>
        <w:adjustRightInd/>
        <w:rPr>
          <w:color w:val="auto"/>
        </w:rPr>
      </w:pPr>
      <w:r>
        <w:t xml:space="preserve">World Health Organization. (2025, October 1). Ageing and health. </w:t>
      </w:r>
      <w:hyperlink r:id="rId62" w:history="1">
        <w:r>
          <w:rPr>
            <w:rStyle w:val="Hyperlink"/>
          </w:rPr>
          <w:t>https://www.who.int/news-room/fact-sheets/detail/ageing-and-health</w:t>
        </w:r>
      </w:hyperlink>
    </w:p>
    <w:p w:rsidR="008908D0" w:rsidRDefault="002D5E38">
      <w:pPr>
        <w:pStyle w:val="References"/>
        <w:autoSpaceDE/>
        <w:autoSpaceDN/>
        <w:adjustRightInd/>
        <w:rPr>
          <w:color w:val="auto"/>
        </w:rPr>
      </w:pPr>
      <w:r>
        <w:t>World Health Organization. (2022). World mental health report: Transforming mental health for all. World Health Organization.</w:t>
      </w:r>
    </w:p>
    <w:p w:rsidR="008908D0" w:rsidRDefault="002D5E38">
      <w:pPr>
        <w:pStyle w:val="References"/>
        <w:autoSpaceDE/>
        <w:autoSpaceDN/>
        <w:adjustRightInd/>
        <w:rPr>
          <w:color w:val="auto"/>
        </w:rPr>
      </w:pPr>
      <w:r>
        <w:t>World Health Organization. (2023). Healthy ageing: A priority for delivering universal health coverage. Geneva: World Health Organization.</w:t>
      </w:r>
    </w:p>
    <w:p w:rsidR="008908D0" w:rsidRDefault="002D5E38">
      <w:pPr>
        <w:pStyle w:val="References"/>
        <w:autoSpaceDE/>
        <w:autoSpaceDN/>
        <w:adjustRightInd/>
        <w:rPr>
          <w:color w:val="auto"/>
        </w:rPr>
      </w:pPr>
      <w:r>
        <w:lastRenderedPageBreak/>
        <w:t xml:space="preserve">World Health Organization. (2025, October 8). Mental health of older adults. </w:t>
      </w:r>
      <w:hyperlink r:id="rId63" w:history="1">
        <w:r>
          <w:rPr>
            <w:rStyle w:val="Hyperlink"/>
          </w:rPr>
          <w:t>https://www.who.int/news-room/fact-sheets/detail/mental-health-of-older-adults</w:t>
        </w:r>
      </w:hyperlink>
    </w:p>
    <w:p w:rsidR="008908D0" w:rsidRDefault="002D5E38">
      <w:pPr>
        <w:pStyle w:val="References"/>
        <w:autoSpaceDE/>
        <w:autoSpaceDN/>
        <w:adjustRightInd/>
        <w:rPr>
          <w:color w:val="auto"/>
        </w:rPr>
      </w:pPr>
      <w:r>
        <w:t>Yalom, I. D. (1980). Existential Psychotherapy. New York: Basic Books.</w:t>
      </w:r>
    </w:p>
    <w:p w:rsidR="008908D0" w:rsidRDefault="002D5E38">
      <w:pPr>
        <w:pStyle w:val="References"/>
        <w:autoSpaceDE/>
        <w:autoSpaceDN/>
        <w:adjustRightInd/>
        <w:rPr>
          <w:color w:val="auto"/>
        </w:rPr>
      </w:pPr>
      <w:r>
        <w:t>Yonker, J. E., Schnabelrauch, C. A., &amp; Dehaan, L. 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adjustRightInd/>
        <w:rPr>
          <w:color w:val="auto"/>
        </w:rPr>
      </w:pPr>
      <w:r>
        <w:t xml:space="preserve">Younes, R. S., Rahme, E., Rajha, F., &amp; Mzawak, M. A. (2024). Exploring death anxiety among older adults: An integrative review of associated factors and interventions. OMEGA—Journal of Death and Dying. Advance online publication. </w:t>
      </w:r>
      <w:hyperlink r:id="rId64" w:history="1">
        <w:r>
          <w:rPr>
            <w:rStyle w:val="Hyperlink"/>
          </w:rPr>
          <w:t>https://doi.org/10.1177/00302228241272578</w:t>
        </w:r>
      </w:hyperlink>
    </w:p>
    <w:p w:rsidR="008908D0" w:rsidRDefault="002D5E38">
      <w:pPr>
        <w:pStyle w:val="References"/>
        <w:autoSpaceDE/>
        <w:autoSpaceDN/>
        <w:adjustRightInd/>
        <w:rPr>
          <w:color w:val="auto"/>
        </w:rPr>
      </w:pPr>
      <w:r>
        <w:t xml:space="preserve">Yousefi Afrashteh, M., Fartash, A., &amp; Aboutorabi, K. (2025). Relationship between death anxiety and spiritual intelligence: The potential mediating role of meaning of life and resilience in Iranian older people. BMC Geriatrics, 25, 482. </w:t>
      </w:r>
      <w:hyperlink r:id="rId65" w:history="1">
        <w:r>
          <w:rPr>
            <w:rStyle w:val="Hyperlink"/>
          </w:rPr>
          <w:t>https://doi.org/10.1186/s12877-025-06040-2</w:t>
        </w:r>
      </w:hyperlink>
    </w:p>
    <w:p w:rsidR="008908D0" w:rsidRDefault="002D5E38">
      <w:pPr>
        <w:pStyle w:val="References"/>
        <w:autoSpaceDE/>
        <w:autoSpaceDN/>
        <w:adjustRightInd/>
        <w:rPr>
          <w:color w:val="auto"/>
        </w:rPr>
      </w:pPr>
      <w:r>
        <w:t xml:space="preserve">Zeng, Y., </w:t>
      </w:r>
      <w:proofErr w:type="gramStart"/>
      <w:r>
        <w:t>Gu</w:t>
      </w:r>
      <w:proofErr w:type="gramEnd"/>
      <w:r>
        <w:t xml:space="preserve">, D., &amp; George, L. K. (2011). Association of religious participation with mortality among Chinese old adults. Research on Aging, 33(1), 51–83. </w:t>
      </w:r>
      <w:hyperlink r:id="rId66" w:history="1">
        <w:r>
          <w:rPr>
            <w:rStyle w:val="Hyperlink"/>
          </w:rPr>
          <w:t>https://doi.org/10.1177/0164027510383584</w:t>
        </w:r>
      </w:hyperlink>
    </w:p>
    <w:p w:rsidR="008908D0" w:rsidRDefault="002D5E38">
      <w:pPr>
        <w:pStyle w:val="References"/>
        <w:autoSpaceDE/>
        <w:autoSpaceDN/>
        <w:adjustRightInd/>
        <w:rPr>
          <w:color w:val="auto"/>
        </w:rPr>
      </w:pPr>
      <w:r>
        <w:t>Zohar, D., &amp; Marshall, I. (2000). SQ: Spiritual Intelligence—</w:t>
      </w:r>
      <w:proofErr w:type="gramStart"/>
      <w:r>
        <w:t>The</w:t>
      </w:r>
      <w:proofErr w:type="gramEnd"/>
      <w:r>
        <w:t xml:space="preserv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70" w:name="_Toc239015174"/>
      <w:bookmarkStart w:id="271" w:name="_Toc239432032"/>
      <w:r w:rsidRPr="000B73CB">
        <w:rPr>
          <w:rFonts w:cs="Times New Roman"/>
          <w:b w:val="0"/>
          <w:bCs w:val="0"/>
          <w:sz w:val="36"/>
          <w:szCs w:val="16"/>
          <w:rtl w:val="0"/>
          <w:cs w:val="0"/>
        </w:rPr>
        <w:lastRenderedPageBreak/>
        <w:t>ABSTRACT</w:t>
      </w:r>
      <w:bookmarkEnd w:id="270"/>
      <w:bookmarkEnd w:id="271"/>
    </w:p>
    <w:p w:rsidR="008908D0" w:rsidRPr="00FF2D3A" w:rsidRDefault="002D5E38" w:rsidP="00EF6879">
      <w:pPr>
        <w:pStyle w:val="EnglishText"/>
        <w:autoSpaceDE/>
        <w:autoSpaceDN/>
        <w:adjustRightInd/>
        <w:ind w:firstLine="397"/>
        <w:jc w:val="both"/>
        <w:rPr>
          <w:color w:val="auto"/>
          <w:sz w:val="28"/>
          <w:szCs w:val="28"/>
        </w:rPr>
      </w:pPr>
      <w:r w:rsidRPr="00FF2D3A">
        <w:rPr>
          <w:rFonts w:hint="cs"/>
          <w:sz w:val="28"/>
          <w:szCs w:val="28"/>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Fereshtegan Nursing Home in </w:t>
      </w:r>
      <w:r w:rsidR="00542A18">
        <w:rPr>
          <w:sz w:val="28"/>
          <w:szCs w:val="28"/>
        </w:rPr>
        <w:t>EslamShahr (</w:t>
      </w:r>
      <w:r w:rsidRPr="00FF2D3A">
        <w:rPr>
          <w:rFonts w:hint="cs"/>
          <w:sz w:val="28"/>
          <w:szCs w:val="28"/>
        </w:rPr>
        <w:t>Tehran</w:t>
      </w:r>
      <w:r w:rsidR="00542A18">
        <w:rPr>
          <w:sz w:val="28"/>
          <w:szCs w:val="28"/>
        </w:rPr>
        <w:t>)</w:t>
      </w:r>
      <w:r w:rsidRPr="00FF2D3A">
        <w:rPr>
          <w:rFonts w:hint="cs"/>
          <w:sz w:val="28"/>
          <w:szCs w:val="28"/>
        </w:rPr>
        <w:t xml:space="preserve"> in 1404. Based on the Krejcie and Morgan table (1970) and considering the size of the statistical population, 80 people were selected by convenience sampling method. Data collection tools included King's Spiritual Intelligence Questionnaire (2000), Salkovskis and Warwick's Health Anxiety Questionnaire (2002), and Templer's Death Anxiety Questionnaire (1970). The data were analyzed using Pearson's correlation coefficient and stepwise regression. The conducted analyses revealed that there is a negative and significant relationship between spiritual intelligence and death anxiety in the elderly (r=-0.46, p&lt;0.01) and a positive and significant relationship was observed between health anxiety and death anxiety (r=0.58, p&lt;0.01). </w:t>
      </w:r>
      <w:r w:rsidR="00EF6879">
        <w:rPr>
          <w:sz w:val="28"/>
          <w:szCs w:val="28"/>
        </w:rPr>
        <w:t>At the same time</w:t>
      </w:r>
      <w:r w:rsidRPr="00FF2D3A">
        <w:rPr>
          <w:rFonts w:hint="cs"/>
          <w:sz w:val="28"/>
          <w:szCs w:val="28"/>
        </w:rPr>
        <w:t>,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67">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0B73CB" w:rsidP="00FF2D3A">
      <w:pPr>
        <w:pStyle w:val="EnglishText"/>
        <w:spacing w:after="0" w:line="240" w:lineRule="auto"/>
        <w:jc w:val="center"/>
        <w:rPr>
          <w:sz w:val="28"/>
          <w:szCs w:val="28"/>
        </w:rPr>
      </w:pPr>
      <w:r>
        <w:rPr>
          <w:sz w:val="32"/>
          <w:szCs w:val="32"/>
        </w:rPr>
        <w:t>February</w:t>
      </w:r>
      <w:r w:rsidR="002D5E38" w:rsidRPr="00FF2D3A">
        <w:rPr>
          <w:sz w:val="32"/>
          <w:szCs w:val="32"/>
        </w:rPr>
        <w:t xml:space="preserve"> 2026</w:t>
      </w:r>
    </w:p>
    <w:sectPr w:rsidR="008908D0" w:rsidRPr="00FF2D3A">
      <w:footerReference w:type="default" r:id="rId68"/>
      <w:footnotePr>
        <w:numRestart w:val="eachPage"/>
      </w:footnotePr>
      <w:pgSz w:w="11906" w:h="16838" w:code="9"/>
      <w:pgMar w:top="1417" w:right="1561" w:bottom="1417" w:left="1277" w:header="709" w:footer="567"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02D3" w:rsidRDefault="003502D3">
      <w:pPr>
        <w:pBdr>
          <w:bottom w:val="single" w:sz="12" w:space="1" w:color="000000"/>
        </w:pBdr>
        <w:spacing w:after="0" w:line="240" w:lineRule="auto"/>
        <w:rPr>
          <w:sz w:val="4"/>
          <w:szCs w:val="4"/>
          <w:cs w:val="0"/>
        </w:rPr>
      </w:pPr>
    </w:p>
  </w:endnote>
  <w:endnote w:type="continuationSeparator" w:id="0">
    <w:p w:rsidR="003502D3" w:rsidRDefault="003502D3">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4126479"/>
      <w:docPartObj>
        <w:docPartGallery w:val="Page Numbers (Bottom of Page)"/>
        <w:docPartUnique/>
      </w:docPartObj>
    </w:sdtPr>
    <w:sdtEndPr>
      <w:rPr>
        <w:noProof/>
      </w:rPr>
    </w:sdtEndPr>
    <w:sdtContent>
      <w:p w:rsidR="00785D06" w:rsidRDefault="00785D06" w:rsidP="00041919">
        <w:pPr>
          <w:pStyle w:val="Footer"/>
          <w:rPr>
            <w:cs w:val="0"/>
          </w:rPr>
        </w:pPr>
        <w:r w:rsidRPr="00041919">
          <w:rPr>
            <w:rFonts w:cs="B Titr"/>
            <w:sz w:val="32"/>
            <w:szCs w:val="32"/>
          </w:rPr>
          <w:fldChar w:fldCharType="begin"/>
        </w:r>
        <w:r w:rsidRPr="00041919">
          <w:rPr>
            <w:rFonts w:cs="B Titr"/>
            <w:sz w:val="32"/>
            <w:szCs w:val="32"/>
            <w:cs w:val="0"/>
            <w:lang w:bidi="ar-SA"/>
          </w:rPr>
          <w:instrText xml:space="preserve"> </w:instrText>
        </w:r>
        <w:r w:rsidRPr="00041919">
          <w:rPr>
            <w:rFonts w:cs="B Titr" w:hint="cs"/>
            <w:sz w:val="32"/>
            <w:szCs w:val="32"/>
            <w:rtl w:val="0"/>
            <w:cs w:val="0"/>
            <w:lang w:bidi="ar-SA"/>
          </w:rPr>
          <w:instrText>PAGE  \* ArabicAlpha  \* MERGEFORMAT</w:instrText>
        </w:r>
        <w:r w:rsidRPr="00041919">
          <w:rPr>
            <w:rFonts w:cs="B Titr"/>
            <w:sz w:val="32"/>
            <w:szCs w:val="32"/>
            <w:cs w:val="0"/>
            <w:lang w:bidi="ar-SA"/>
          </w:rPr>
          <w:instrText xml:space="preserve"> </w:instrText>
        </w:r>
        <w:r w:rsidRPr="00041919">
          <w:rPr>
            <w:rFonts w:cs="B Titr"/>
            <w:sz w:val="32"/>
            <w:szCs w:val="32"/>
          </w:rPr>
          <w:fldChar w:fldCharType="separate"/>
        </w:r>
        <w:r w:rsidR="00157F92" w:rsidRPr="00157F92">
          <w:rPr>
            <w:rFonts w:cs="B Titr"/>
            <w:b/>
            <w:bCs/>
            <w:noProof/>
            <w:sz w:val="32"/>
            <w:szCs w:val="32"/>
            <w:cs w:val="0"/>
          </w:rPr>
          <w:t>د‌</w:t>
        </w:r>
        <w:r w:rsidRPr="00041919">
          <w:rPr>
            <w:rFonts w:cs="B Titr"/>
            <w:sz w:val="32"/>
            <w:szCs w:val="32"/>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5D06" w:rsidRDefault="00785D06">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157F92">
      <w:rPr>
        <w:noProof/>
        <w:sz w:val="24"/>
        <w:szCs w:val="24"/>
        <w:cs w:val="0"/>
      </w:rPr>
      <w:t>1</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5D06" w:rsidRDefault="00785D06">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157F92">
      <w:rPr>
        <w:noProof/>
        <w:sz w:val="24"/>
        <w:szCs w:val="24"/>
        <w:cs w:val="0"/>
      </w:rPr>
      <w:t>2</w:t>
    </w:r>
    <w:r>
      <w:rPr>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5D06" w:rsidRDefault="00785D06">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157F92">
      <w:rPr>
        <w:noProof/>
        <w:sz w:val="24"/>
        <w:szCs w:val="24"/>
        <w:cs w:val="0"/>
      </w:rPr>
      <w:t>13</w:t>
    </w:r>
    <w:r>
      <w:rPr>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5D06" w:rsidRDefault="00785D06">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157F92">
      <w:rPr>
        <w:noProof/>
        <w:sz w:val="24"/>
        <w:szCs w:val="24"/>
        <w:cs w:val="0"/>
      </w:rPr>
      <w:t>14</w:t>
    </w:r>
    <w:r>
      <w:rPr>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5D06" w:rsidRDefault="00785D06">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157F92">
      <w:rPr>
        <w:noProof/>
        <w:sz w:val="24"/>
        <w:szCs w:val="24"/>
        <w:cs w:val="0"/>
      </w:rPr>
      <w:t>17</w:t>
    </w:r>
    <w:r>
      <w:rPr>
        <w:sz w:val="24"/>
        <w:szCs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5D06" w:rsidRDefault="00785D06">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157F92">
      <w:rPr>
        <w:noProof/>
        <w:sz w:val="24"/>
        <w:szCs w:val="24"/>
        <w:cs w:val="0"/>
      </w:rPr>
      <w:t>58</w:t>
    </w:r>
    <w:r>
      <w:rPr>
        <w:sz w:val="24"/>
        <w:szCs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5D06" w:rsidRDefault="00785D06">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157F92">
      <w:rPr>
        <w:noProof/>
        <w:sz w:val="24"/>
        <w:szCs w:val="24"/>
        <w:cs w:val="0"/>
      </w:rPr>
      <w:t>61</w:t>
    </w:r>
    <w:r>
      <w:rPr>
        <w:sz w:val="24"/>
        <w:szCs w:val="24"/>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5D06" w:rsidRDefault="00785D06">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157F92">
      <w:rPr>
        <w:noProof/>
        <w:sz w:val="24"/>
        <w:szCs w:val="24"/>
        <w:cs w:val="0"/>
      </w:rPr>
      <w:t>62</w:t>
    </w:r>
    <w:r>
      <w:rPr>
        <w:sz w:val="24"/>
        <w:szCs w:val="24"/>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5D06" w:rsidRDefault="00785D06">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157F92">
      <w:rPr>
        <w:noProof/>
        <w:sz w:val="24"/>
        <w:szCs w:val="24"/>
        <w:cs w:val="0"/>
      </w:rPr>
      <w:t>68</w:t>
    </w:r>
    <w:r>
      <w:rPr>
        <w:sz w:val="24"/>
        <w:szCs w:val="24"/>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5D06" w:rsidRDefault="00785D06">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157F92">
      <w:rPr>
        <w:noProof/>
        <w:sz w:val="24"/>
        <w:szCs w:val="24"/>
        <w:cs w:val="0"/>
      </w:rPr>
      <w:t>69</w:t>
    </w:r>
    <w:r>
      <w:rPr>
        <w:sz w:val="24"/>
        <w:szCs w:val="24"/>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5D06" w:rsidRDefault="00785D06">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157F92">
      <w:rPr>
        <w:noProof/>
        <w:sz w:val="24"/>
        <w:szCs w:val="24"/>
        <w:cs w:val="0"/>
      </w:rPr>
      <w:t>84</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02D3" w:rsidRDefault="003502D3">
      <w:pPr>
        <w:pBdr>
          <w:bottom w:val="single" w:sz="4" w:space="1" w:color="000000"/>
        </w:pBdr>
        <w:bidi w:val="0"/>
        <w:spacing w:after="0" w:line="240" w:lineRule="auto"/>
        <w:ind w:right="5000"/>
        <w:rPr>
          <w:rtl w:val="0"/>
          <w:cs w:val="0"/>
        </w:rPr>
      </w:pPr>
    </w:p>
  </w:footnote>
  <w:footnote w:type="continuationSeparator" w:id="0">
    <w:p w:rsidR="003502D3" w:rsidRDefault="003502D3">
      <w:pPr>
        <w:bidi w:val="0"/>
        <w:spacing w:after="0" w:line="240" w:lineRule="auto"/>
        <w:rPr>
          <w:rtl w:val="0"/>
          <w:cs w:val="0"/>
        </w:rPr>
      </w:pPr>
      <w:r>
        <w:continuationSeparator/>
      </w:r>
    </w:p>
  </w:footnote>
  <w:footnote w:id="1">
    <w:p w:rsidR="00785D06" w:rsidRDefault="00785D06">
      <w:pPr>
        <w:pStyle w:val="FootnoteText"/>
      </w:pPr>
      <w:r>
        <w:rPr>
          <w:rStyle w:val="FootnoteReference"/>
        </w:rPr>
        <w:footnoteRef/>
      </w:r>
      <w:r>
        <w:t xml:space="preserve"> Krejcie</w:t>
      </w:r>
    </w:p>
  </w:footnote>
  <w:footnote w:id="2">
    <w:p w:rsidR="00785D06" w:rsidRDefault="00785D06">
      <w:pPr>
        <w:pStyle w:val="FootnoteText"/>
      </w:pPr>
      <w:r>
        <w:rPr>
          <w:rStyle w:val="FootnoteReference"/>
        </w:rPr>
        <w:footnoteRef/>
      </w:r>
      <w:r>
        <w:t xml:space="preserve"> Morgan</w:t>
      </w:r>
    </w:p>
  </w:footnote>
  <w:footnote w:id="3">
    <w:p w:rsidR="00785D06" w:rsidRDefault="00785D06">
      <w:pPr>
        <w:pStyle w:val="FootnoteText"/>
      </w:pPr>
      <w:r>
        <w:rPr>
          <w:rStyle w:val="FootnoteReference"/>
        </w:rPr>
        <w:footnoteRef/>
      </w:r>
      <w:r>
        <w:t xml:space="preserve"> King</w:t>
      </w:r>
    </w:p>
  </w:footnote>
  <w:footnote w:id="4">
    <w:p w:rsidR="00785D06" w:rsidRDefault="00785D06">
      <w:pPr>
        <w:pStyle w:val="FootnoteText"/>
      </w:pPr>
      <w:r>
        <w:rPr>
          <w:rStyle w:val="FootnoteReference"/>
        </w:rPr>
        <w:footnoteRef/>
      </w:r>
      <w:r>
        <w:t xml:space="preserve"> Health Anxiety Inventory (HAI)</w:t>
      </w:r>
    </w:p>
  </w:footnote>
  <w:footnote w:id="5">
    <w:p w:rsidR="00785D06" w:rsidRDefault="00785D06">
      <w:pPr>
        <w:pStyle w:val="FootnoteText"/>
      </w:pPr>
      <w:r>
        <w:rPr>
          <w:rStyle w:val="FootnoteReference"/>
        </w:rPr>
        <w:footnoteRef/>
      </w:r>
      <w:r>
        <w:t xml:space="preserve"> Salkovskis</w:t>
      </w:r>
    </w:p>
  </w:footnote>
  <w:footnote w:id="6">
    <w:p w:rsidR="00785D06" w:rsidRDefault="00785D06">
      <w:pPr>
        <w:pStyle w:val="FootnoteText"/>
      </w:pPr>
      <w:r>
        <w:rPr>
          <w:rStyle w:val="FootnoteReference"/>
        </w:rPr>
        <w:footnoteRef/>
      </w:r>
      <w:r>
        <w:t xml:space="preserve"> Warwick</w:t>
      </w:r>
    </w:p>
  </w:footnote>
  <w:footnote w:id="7">
    <w:p w:rsidR="00785D06" w:rsidRDefault="00785D06">
      <w:pPr>
        <w:pStyle w:val="FootnoteText"/>
      </w:pPr>
      <w:r>
        <w:rPr>
          <w:rStyle w:val="FootnoteReference"/>
        </w:rPr>
        <w:footnoteRef/>
      </w:r>
      <w:r>
        <w:t xml:space="preserve"> Death Anxiety Scale (DAS)</w:t>
      </w:r>
    </w:p>
  </w:footnote>
  <w:footnote w:id="8">
    <w:p w:rsidR="00785D06" w:rsidRDefault="00785D06">
      <w:pPr>
        <w:pStyle w:val="FootnoteText"/>
      </w:pPr>
      <w:r>
        <w:rPr>
          <w:rStyle w:val="FootnoteReference"/>
        </w:rPr>
        <w:footnoteRef/>
      </w:r>
      <w:r>
        <w:t xml:space="preserve"> Templer</w:t>
      </w:r>
    </w:p>
  </w:footnote>
  <w:footnote w:id="9">
    <w:p w:rsidR="00785D06" w:rsidRDefault="00785D06">
      <w:pPr>
        <w:pStyle w:val="FootnoteText"/>
      </w:pPr>
      <w:r>
        <w:rPr>
          <w:rStyle w:val="FootnoteReference"/>
        </w:rPr>
        <w:footnoteRef/>
      </w:r>
      <w:r>
        <w:t xml:space="preserve"> UN</w:t>
      </w:r>
    </w:p>
  </w:footnote>
  <w:footnote w:id="10">
    <w:p w:rsidR="00785D06" w:rsidRDefault="00785D06">
      <w:pPr>
        <w:pStyle w:val="FootnoteText"/>
      </w:pPr>
      <w:r>
        <w:rPr>
          <w:rStyle w:val="FootnoteReference"/>
        </w:rPr>
        <w:footnoteRef/>
      </w:r>
      <w:r>
        <w:t xml:space="preserve"> WHO</w:t>
      </w:r>
    </w:p>
  </w:footnote>
  <w:footnote w:id="11">
    <w:p w:rsidR="00785D06" w:rsidRDefault="00785D06">
      <w:pPr>
        <w:pStyle w:val="FootnoteText"/>
      </w:pPr>
      <w:r>
        <w:rPr>
          <w:rStyle w:val="FootnoteReference"/>
        </w:rPr>
        <w:footnoteRef/>
      </w:r>
      <w:r>
        <w:t xml:space="preserve"> WHO</w:t>
      </w:r>
    </w:p>
  </w:footnote>
  <w:footnote w:id="12">
    <w:p w:rsidR="00785D06" w:rsidRDefault="00785D06">
      <w:pPr>
        <w:pStyle w:val="FootnoteText"/>
      </w:pPr>
      <w:r>
        <w:rPr>
          <w:rStyle w:val="FootnoteReference"/>
        </w:rPr>
        <w:footnoteRef/>
      </w:r>
      <w:r>
        <w:t xml:space="preserve"> UN</w:t>
      </w:r>
    </w:p>
  </w:footnote>
  <w:footnote w:id="13">
    <w:p w:rsidR="00785D06" w:rsidRDefault="00785D06">
      <w:pPr>
        <w:pStyle w:val="FootnoteText"/>
      </w:pPr>
      <w:r>
        <w:rPr>
          <w:rStyle w:val="FootnoteReference"/>
        </w:rPr>
        <w:footnoteRef/>
      </w:r>
      <w:r>
        <w:t xml:space="preserve"> WHO</w:t>
      </w:r>
    </w:p>
  </w:footnote>
  <w:footnote w:id="14">
    <w:p w:rsidR="00785D06" w:rsidRDefault="00785D06">
      <w:pPr>
        <w:pStyle w:val="FootnoteText"/>
      </w:pPr>
      <w:r>
        <w:rPr>
          <w:rStyle w:val="FootnoteReference"/>
        </w:rPr>
        <w:footnoteRef/>
      </w:r>
      <w:r>
        <w:t xml:space="preserve"> WHO</w:t>
      </w:r>
    </w:p>
  </w:footnote>
  <w:footnote w:id="15">
    <w:p w:rsidR="00785D06" w:rsidRDefault="00785D06">
      <w:pPr>
        <w:pStyle w:val="FootnoteText"/>
      </w:pPr>
      <w:r>
        <w:rPr>
          <w:rStyle w:val="FootnoteReference"/>
        </w:rPr>
        <w:footnoteRef/>
      </w:r>
      <w:r>
        <w:t xml:space="preserve"> Kikas</w:t>
      </w:r>
    </w:p>
  </w:footnote>
  <w:footnote w:id="16">
    <w:p w:rsidR="00785D06" w:rsidRDefault="00785D06">
      <w:pPr>
        <w:pStyle w:val="FootnoteText"/>
      </w:pPr>
      <w:r>
        <w:rPr>
          <w:rStyle w:val="FootnoteReference"/>
        </w:rPr>
        <w:footnoteRef/>
      </w:r>
      <w:r>
        <w:t xml:space="preserve"> Kikas</w:t>
      </w:r>
    </w:p>
  </w:footnote>
  <w:footnote w:id="17">
    <w:p w:rsidR="00785D06" w:rsidRDefault="00785D06">
      <w:pPr>
        <w:pStyle w:val="FootnoteText"/>
      </w:pPr>
      <w:r>
        <w:rPr>
          <w:rStyle w:val="FootnoteReference"/>
        </w:rPr>
        <w:footnoteRef/>
      </w:r>
      <w:r>
        <w:t xml:space="preserve"> King</w:t>
      </w:r>
    </w:p>
  </w:footnote>
  <w:footnote w:id="18">
    <w:p w:rsidR="00785D06" w:rsidRDefault="00785D06">
      <w:pPr>
        <w:pStyle w:val="FootnoteText"/>
      </w:pPr>
      <w:r>
        <w:rPr>
          <w:rStyle w:val="FootnoteReference"/>
        </w:rPr>
        <w:footnoteRef/>
      </w:r>
      <w:r>
        <w:t xml:space="preserve"> Health Anxiety Inventory (HAI)</w:t>
      </w:r>
    </w:p>
  </w:footnote>
  <w:footnote w:id="19">
    <w:p w:rsidR="00785D06" w:rsidRDefault="00785D06">
      <w:pPr>
        <w:pStyle w:val="FootnoteText"/>
      </w:pPr>
      <w:r>
        <w:rPr>
          <w:rStyle w:val="FootnoteReference"/>
        </w:rPr>
        <w:footnoteRef/>
      </w:r>
      <w:r>
        <w:t xml:space="preserve"> Death Anxiety Scale (DAS)</w:t>
      </w:r>
    </w:p>
  </w:footnote>
  <w:footnote w:id="20">
    <w:p w:rsidR="00785D06" w:rsidRDefault="00785D06">
      <w:pPr>
        <w:pStyle w:val="FootnoteText"/>
      </w:pPr>
      <w:r>
        <w:rPr>
          <w:rStyle w:val="FootnoteReference"/>
        </w:rPr>
        <w:footnoteRef/>
      </w:r>
      <w:r>
        <w:t xml:space="preserve"> WHO</w:t>
      </w:r>
    </w:p>
  </w:footnote>
  <w:footnote w:id="21">
    <w:p w:rsidR="00785D06" w:rsidRDefault="00785D06">
      <w:pPr>
        <w:pStyle w:val="FootnoteText"/>
      </w:pPr>
      <w:r>
        <w:rPr>
          <w:rStyle w:val="FootnoteReference"/>
        </w:rPr>
        <w:footnoteRef/>
      </w:r>
      <w:r>
        <w:t xml:space="preserve"> Gerontology</w:t>
      </w:r>
    </w:p>
  </w:footnote>
  <w:footnote w:id="22">
    <w:p w:rsidR="00785D06" w:rsidRDefault="00785D06">
      <w:pPr>
        <w:pStyle w:val="FootnoteText"/>
      </w:pPr>
      <w:r>
        <w:rPr>
          <w:rStyle w:val="FootnoteReference"/>
        </w:rPr>
        <w:footnoteRef/>
      </w:r>
      <w:r>
        <w:t xml:space="preserve"> WHO</w:t>
      </w:r>
    </w:p>
  </w:footnote>
  <w:footnote w:id="23">
    <w:p w:rsidR="00785D06" w:rsidRDefault="00785D06">
      <w:pPr>
        <w:pStyle w:val="FootnoteText"/>
      </w:pPr>
      <w:r>
        <w:rPr>
          <w:rStyle w:val="FootnoteReference"/>
        </w:rPr>
        <w:footnoteRef/>
      </w:r>
      <w:r>
        <w:t xml:space="preserve"> Socioemotional Selectivity Theory</w:t>
      </w:r>
    </w:p>
  </w:footnote>
  <w:footnote w:id="24">
    <w:p w:rsidR="00785D06" w:rsidRDefault="00785D06">
      <w:pPr>
        <w:pStyle w:val="FootnoteText"/>
      </w:pPr>
      <w:r>
        <w:rPr>
          <w:rStyle w:val="FootnoteReference"/>
        </w:rPr>
        <w:footnoteRef/>
      </w:r>
      <w:r>
        <w:t xml:space="preserve"> Inflammaging</w:t>
      </w:r>
    </w:p>
  </w:footnote>
  <w:footnote w:id="25">
    <w:p w:rsidR="00785D06" w:rsidRDefault="00785D06">
      <w:pPr>
        <w:pStyle w:val="FootnoteText"/>
      </w:pPr>
      <w:r>
        <w:rPr>
          <w:rStyle w:val="FootnoteReference"/>
        </w:rPr>
        <w:footnoteRef/>
      </w:r>
      <w:r>
        <w:t xml:space="preserve"> Franceschi</w:t>
      </w:r>
    </w:p>
  </w:footnote>
  <w:footnote w:id="26">
    <w:p w:rsidR="00785D06" w:rsidRDefault="00785D06">
      <w:pPr>
        <w:pStyle w:val="FootnoteText"/>
      </w:pPr>
      <w:r>
        <w:rPr>
          <w:rStyle w:val="FootnoteReference"/>
        </w:rPr>
        <w:footnoteRef/>
      </w:r>
      <w:r>
        <w:t xml:space="preserve"> Fülöp</w:t>
      </w:r>
    </w:p>
  </w:footnote>
  <w:footnote w:id="27">
    <w:p w:rsidR="00785D06" w:rsidRDefault="00785D06">
      <w:pPr>
        <w:pStyle w:val="FootnoteText"/>
      </w:pPr>
      <w:r>
        <w:rPr>
          <w:rStyle w:val="FootnoteReference"/>
        </w:rPr>
        <w:footnoteRef/>
      </w:r>
      <w:r>
        <w:t xml:space="preserve"> Immunological Theory</w:t>
      </w:r>
    </w:p>
  </w:footnote>
  <w:footnote w:id="28">
    <w:p w:rsidR="00785D06" w:rsidRDefault="00785D06">
      <w:pPr>
        <w:pStyle w:val="FootnoteText"/>
      </w:pPr>
      <w:r>
        <w:rPr>
          <w:rStyle w:val="FootnoteReference"/>
        </w:rPr>
        <w:footnoteRef/>
      </w:r>
      <w:r>
        <w:t xml:space="preserve"> Nikolich-Žugich</w:t>
      </w:r>
    </w:p>
  </w:footnote>
  <w:footnote w:id="29">
    <w:p w:rsidR="00785D06" w:rsidRDefault="00785D06">
      <w:pPr>
        <w:pStyle w:val="FootnoteText"/>
      </w:pPr>
      <w:r>
        <w:rPr>
          <w:rStyle w:val="FootnoteReference"/>
        </w:rPr>
        <w:footnoteRef/>
      </w:r>
      <w:r>
        <w:t xml:space="preserve"> López-Otín</w:t>
      </w:r>
    </w:p>
  </w:footnote>
  <w:footnote w:id="30">
    <w:p w:rsidR="00785D06" w:rsidRDefault="00785D06">
      <w:pPr>
        <w:pStyle w:val="FootnoteText"/>
      </w:pPr>
      <w:r>
        <w:rPr>
          <w:rStyle w:val="FootnoteReference"/>
        </w:rPr>
        <w:footnoteRef/>
      </w:r>
      <w:r>
        <w:t xml:space="preserve"> Campisi</w:t>
      </w:r>
    </w:p>
  </w:footnote>
  <w:footnote w:id="31">
    <w:p w:rsidR="00785D06" w:rsidRDefault="00785D06">
      <w:pPr>
        <w:pStyle w:val="FootnoteText"/>
      </w:pPr>
      <w:r>
        <w:rPr>
          <w:rStyle w:val="FootnoteReference"/>
        </w:rPr>
        <w:footnoteRef/>
      </w:r>
      <w:r>
        <w:t xml:space="preserve"> López-Otín</w:t>
      </w:r>
    </w:p>
  </w:footnote>
  <w:footnote w:id="32">
    <w:p w:rsidR="00785D06" w:rsidRDefault="00785D06">
      <w:pPr>
        <w:pStyle w:val="FootnoteText"/>
      </w:pPr>
      <w:r>
        <w:rPr>
          <w:rStyle w:val="FootnoteReference"/>
        </w:rPr>
        <w:footnoteRef/>
      </w:r>
      <w:r>
        <w:t xml:space="preserve"> Gladyshev</w:t>
      </w:r>
    </w:p>
  </w:footnote>
  <w:footnote w:id="33">
    <w:p w:rsidR="00785D06" w:rsidRDefault="00785D06">
      <w:pPr>
        <w:pStyle w:val="FootnoteText"/>
      </w:pPr>
      <w:r>
        <w:rPr>
          <w:rStyle w:val="FootnoteReference"/>
        </w:rPr>
        <w:footnoteRef/>
      </w:r>
      <w:r>
        <w:t xml:space="preserve"> Socioemotional Selectivity Theory</w:t>
      </w:r>
    </w:p>
  </w:footnote>
  <w:footnote w:id="34">
    <w:p w:rsidR="00785D06" w:rsidRDefault="00785D06">
      <w:pPr>
        <w:pStyle w:val="FootnoteText"/>
      </w:pPr>
      <w:r>
        <w:rPr>
          <w:rStyle w:val="FootnoteReference"/>
        </w:rPr>
        <w:footnoteRef/>
      </w:r>
      <w:r>
        <w:t xml:space="preserve"> Carstensen</w:t>
      </w:r>
    </w:p>
  </w:footnote>
  <w:footnote w:id="35">
    <w:p w:rsidR="00785D06" w:rsidRDefault="00785D06">
      <w:pPr>
        <w:pStyle w:val="FootnoteText"/>
      </w:pPr>
      <w:r>
        <w:rPr>
          <w:rStyle w:val="FootnoteReference"/>
        </w:rPr>
        <w:footnoteRef/>
      </w:r>
      <w:r>
        <w:t xml:space="preserve"> Gould</w:t>
      </w:r>
    </w:p>
  </w:footnote>
  <w:footnote w:id="36">
    <w:p w:rsidR="00785D06" w:rsidRDefault="00785D06">
      <w:pPr>
        <w:pStyle w:val="FootnoteText"/>
      </w:pPr>
      <w:r>
        <w:rPr>
          <w:rStyle w:val="FootnoteReference"/>
        </w:rPr>
        <w:footnoteRef/>
      </w:r>
      <w:r>
        <w:t xml:space="preserve"> Gould</w:t>
      </w:r>
    </w:p>
  </w:footnote>
  <w:footnote w:id="37">
    <w:p w:rsidR="00785D06" w:rsidRDefault="00785D06">
      <w:pPr>
        <w:pStyle w:val="FootnoteText"/>
      </w:pPr>
      <w:r>
        <w:rPr>
          <w:rStyle w:val="FootnoteReference"/>
        </w:rPr>
        <w:footnoteRef/>
      </w:r>
      <w:r>
        <w:t xml:space="preserve"> Carstensen</w:t>
      </w:r>
    </w:p>
  </w:footnote>
  <w:footnote w:id="38">
    <w:p w:rsidR="00785D06" w:rsidRDefault="00785D06">
      <w:pPr>
        <w:pStyle w:val="FootnoteText"/>
      </w:pPr>
      <w:r>
        <w:rPr>
          <w:rStyle w:val="FootnoteReference"/>
        </w:rPr>
        <w:footnoteRef/>
      </w:r>
      <w:r>
        <w:t xml:space="preserve"> Levinson</w:t>
      </w:r>
    </w:p>
  </w:footnote>
  <w:footnote w:id="39">
    <w:p w:rsidR="00785D06" w:rsidRDefault="00785D06">
      <w:pPr>
        <w:pStyle w:val="FootnoteText"/>
      </w:pPr>
      <w:r>
        <w:rPr>
          <w:rStyle w:val="FootnoteReference"/>
        </w:rPr>
        <w:footnoteRef/>
      </w:r>
      <w:r>
        <w:t xml:space="preserve"> Schaie</w:t>
      </w:r>
    </w:p>
  </w:footnote>
  <w:footnote w:id="40">
    <w:p w:rsidR="00785D06" w:rsidRDefault="00785D06">
      <w:pPr>
        <w:pStyle w:val="FootnoteText"/>
      </w:pPr>
      <w:r>
        <w:rPr>
          <w:rStyle w:val="FootnoteReference"/>
        </w:rPr>
        <w:footnoteRef/>
      </w:r>
      <w:r>
        <w:t xml:space="preserve"> Carstensen</w:t>
      </w:r>
    </w:p>
  </w:footnote>
  <w:footnote w:id="41">
    <w:p w:rsidR="00785D06" w:rsidRDefault="00785D06">
      <w:pPr>
        <w:pStyle w:val="FootnoteText"/>
      </w:pPr>
      <w:r>
        <w:rPr>
          <w:rStyle w:val="FootnoteReference"/>
        </w:rPr>
        <w:footnoteRef/>
      </w:r>
      <w:r>
        <w:t xml:space="preserve"> Erikson</w:t>
      </w:r>
    </w:p>
  </w:footnote>
  <w:footnote w:id="42">
    <w:p w:rsidR="00785D06" w:rsidRDefault="00785D06">
      <w:pPr>
        <w:pStyle w:val="FootnoteText"/>
      </w:pPr>
      <w:r>
        <w:rPr>
          <w:rStyle w:val="FootnoteReference"/>
        </w:rPr>
        <w:footnoteRef/>
      </w:r>
      <w:r>
        <w:t xml:space="preserve"> Kivnick</w:t>
      </w:r>
    </w:p>
  </w:footnote>
  <w:footnote w:id="43">
    <w:p w:rsidR="00785D06" w:rsidRDefault="00785D06">
      <w:pPr>
        <w:pStyle w:val="FootnoteText"/>
      </w:pPr>
      <w:r>
        <w:rPr>
          <w:rStyle w:val="FootnoteReference"/>
        </w:rPr>
        <w:footnoteRef/>
      </w:r>
      <w:r>
        <w:t xml:space="preserve"> Westerhof</w:t>
      </w:r>
    </w:p>
  </w:footnote>
  <w:footnote w:id="44">
    <w:p w:rsidR="00785D06" w:rsidRDefault="00785D06">
      <w:pPr>
        <w:pStyle w:val="FootnoteText"/>
      </w:pPr>
      <w:r>
        <w:rPr>
          <w:rStyle w:val="FootnoteReference"/>
        </w:rPr>
        <w:footnoteRef/>
      </w:r>
      <w:r>
        <w:t xml:space="preserve"> Bohlmeijer</w:t>
      </w:r>
    </w:p>
  </w:footnote>
  <w:footnote w:id="45">
    <w:p w:rsidR="00785D06" w:rsidRDefault="00785D06">
      <w:pPr>
        <w:pStyle w:val="FootnoteText"/>
      </w:pPr>
      <w:r>
        <w:rPr>
          <w:rStyle w:val="FootnoteReference"/>
        </w:rPr>
        <w:footnoteRef/>
      </w:r>
      <w:r>
        <w:t xml:space="preserve"> McAdams</w:t>
      </w:r>
    </w:p>
  </w:footnote>
  <w:footnote w:id="46">
    <w:p w:rsidR="00785D06" w:rsidRDefault="00785D06">
      <w:pPr>
        <w:pStyle w:val="FootnoteText"/>
      </w:pPr>
      <w:r>
        <w:rPr>
          <w:rStyle w:val="FootnoteReference"/>
        </w:rPr>
        <w:footnoteRef/>
      </w:r>
      <w:r>
        <w:t xml:space="preserve"> Socioemotional Selectivity Theory</w:t>
      </w:r>
    </w:p>
  </w:footnote>
  <w:footnote w:id="47">
    <w:p w:rsidR="00785D06" w:rsidRDefault="00785D06">
      <w:pPr>
        <w:pStyle w:val="FootnoteText"/>
      </w:pPr>
      <w:r>
        <w:rPr>
          <w:rStyle w:val="FootnoteReference"/>
        </w:rPr>
        <w:footnoteRef/>
      </w:r>
      <w:r>
        <w:t xml:space="preserve"> Carstensen</w:t>
      </w:r>
    </w:p>
  </w:footnote>
  <w:footnote w:id="48">
    <w:p w:rsidR="00785D06" w:rsidRDefault="00785D06">
      <w:pPr>
        <w:pStyle w:val="FootnoteText"/>
      </w:pPr>
      <w:r>
        <w:rPr>
          <w:rStyle w:val="FootnoteReference"/>
        </w:rPr>
        <w:footnoteRef/>
      </w:r>
      <w:r>
        <w:t xml:space="preserve"> positivity effect</w:t>
      </w:r>
    </w:p>
  </w:footnote>
  <w:footnote w:id="49">
    <w:p w:rsidR="00785D06" w:rsidRDefault="00785D06">
      <w:pPr>
        <w:pStyle w:val="FootnoteText"/>
      </w:pPr>
      <w:r>
        <w:rPr>
          <w:rStyle w:val="FootnoteReference"/>
        </w:rPr>
        <w:footnoteRef/>
      </w:r>
      <w:r>
        <w:t xml:space="preserve"> Isaacowitz</w:t>
      </w:r>
    </w:p>
  </w:footnote>
  <w:footnote w:id="50">
    <w:p w:rsidR="00785D06" w:rsidRDefault="00785D06">
      <w:pPr>
        <w:pStyle w:val="FootnoteText"/>
      </w:pPr>
      <w:r>
        <w:rPr>
          <w:rStyle w:val="FootnoteReference"/>
        </w:rPr>
        <w:footnoteRef/>
      </w:r>
      <w:r>
        <w:t xml:space="preserve"> Charles</w:t>
      </w:r>
    </w:p>
  </w:footnote>
  <w:footnote w:id="51">
    <w:p w:rsidR="00785D06" w:rsidRDefault="00785D06">
      <w:pPr>
        <w:pStyle w:val="FootnoteText"/>
      </w:pPr>
      <w:r>
        <w:rPr>
          <w:rStyle w:val="FootnoteReference"/>
        </w:rPr>
        <w:footnoteRef/>
      </w:r>
      <w:r>
        <w:t xml:space="preserve"> Reed</w:t>
      </w:r>
    </w:p>
  </w:footnote>
  <w:footnote w:id="52">
    <w:p w:rsidR="00785D06" w:rsidRDefault="00785D06">
      <w:pPr>
        <w:pStyle w:val="FootnoteText"/>
      </w:pPr>
      <w:r>
        <w:rPr>
          <w:rStyle w:val="FootnoteReference"/>
        </w:rPr>
        <w:footnoteRef/>
      </w:r>
      <w:r>
        <w:t xml:space="preserve"> Chan</w:t>
      </w:r>
    </w:p>
  </w:footnote>
  <w:footnote w:id="53">
    <w:p w:rsidR="00785D06" w:rsidRDefault="00785D06">
      <w:pPr>
        <w:pStyle w:val="FootnoteText"/>
      </w:pPr>
      <w:r>
        <w:rPr>
          <w:rStyle w:val="FootnoteReference"/>
        </w:rPr>
        <w:footnoteRef/>
      </w:r>
      <w:r>
        <w:t xml:space="preserve"> Mikels</w:t>
      </w:r>
    </w:p>
  </w:footnote>
  <w:footnote w:id="54">
    <w:p w:rsidR="00785D06" w:rsidRDefault="00785D06">
      <w:pPr>
        <w:pStyle w:val="FootnoteText"/>
      </w:pPr>
      <w:r>
        <w:rPr>
          <w:rStyle w:val="FootnoteReference"/>
        </w:rPr>
        <w:footnoteRef/>
      </w:r>
      <w:r>
        <w:t xml:space="preserve"> WHO</w:t>
      </w:r>
    </w:p>
  </w:footnote>
  <w:footnote w:id="55">
    <w:p w:rsidR="00785D06" w:rsidRDefault="00785D06">
      <w:pPr>
        <w:pStyle w:val="FootnoteText"/>
      </w:pPr>
      <w:r>
        <w:rPr>
          <w:rStyle w:val="FootnoteReference"/>
        </w:rPr>
        <w:footnoteRef/>
      </w:r>
      <w:r>
        <w:t xml:space="preserve"> Disengagement Theory</w:t>
      </w:r>
    </w:p>
  </w:footnote>
  <w:footnote w:id="56">
    <w:p w:rsidR="00785D06" w:rsidRDefault="00785D06">
      <w:pPr>
        <w:pStyle w:val="FootnoteText"/>
      </w:pPr>
      <w:r>
        <w:rPr>
          <w:rStyle w:val="FootnoteReference"/>
        </w:rPr>
        <w:footnoteRef/>
      </w:r>
      <w:r>
        <w:t xml:space="preserve"> Cumming</w:t>
      </w:r>
    </w:p>
  </w:footnote>
  <w:footnote w:id="57">
    <w:p w:rsidR="00785D06" w:rsidRDefault="00785D06">
      <w:pPr>
        <w:pStyle w:val="FootnoteText"/>
      </w:pPr>
      <w:r>
        <w:rPr>
          <w:rStyle w:val="FootnoteReference"/>
        </w:rPr>
        <w:footnoteRef/>
      </w:r>
      <w:r>
        <w:t xml:space="preserve"> Henry</w:t>
      </w:r>
    </w:p>
  </w:footnote>
  <w:footnote w:id="58">
    <w:p w:rsidR="00785D06" w:rsidRDefault="00785D06">
      <w:pPr>
        <w:pStyle w:val="FootnoteText"/>
      </w:pPr>
      <w:r>
        <w:rPr>
          <w:rStyle w:val="FootnoteReference"/>
        </w:rPr>
        <w:footnoteRef/>
      </w:r>
      <w:r>
        <w:t xml:space="preserve"> Atchley</w:t>
      </w:r>
    </w:p>
  </w:footnote>
  <w:footnote w:id="59">
    <w:p w:rsidR="00785D06" w:rsidRDefault="00785D06">
      <w:pPr>
        <w:pStyle w:val="FootnoteText"/>
      </w:pPr>
      <w:r>
        <w:rPr>
          <w:rStyle w:val="FootnoteReference"/>
        </w:rPr>
        <w:footnoteRef/>
      </w:r>
      <w:r>
        <w:t xml:space="preserve"> Rowe</w:t>
      </w:r>
    </w:p>
  </w:footnote>
  <w:footnote w:id="60">
    <w:p w:rsidR="00785D06" w:rsidRDefault="00785D06">
      <w:pPr>
        <w:pStyle w:val="FootnoteText"/>
      </w:pPr>
      <w:r>
        <w:rPr>
          <w:rStyle w:val="FootnoteReference"/>
        </w:rPr>
        <w:footnoteRef/>
      </w:r>
      <w:r>
        <w:t xml:space="preserve"> Kahn</w:t>
      </w:r>
    </w:p>
  </w:footnote>
  <w:footnote w:id="61">
    <w:p w:rsidR="00785D06" w:rsidRDefault="00785D06">
      <w:pPr>
        <w:pStyle w:val="FootnoteText"/>
      </w:pPr>
      <w:r>
        <w:rPr>
          <w:rStyle w:val="FootnoteReference"/>
        </w:rPr>
        <w:footnoteRef/>
      </w:r>
      <w:r>
        <w:t xml:space="preserve"> Dowd</w:t>
      </w:r>
    </w:p>
  </w:footnote>
  <w:footnote w:id="62">
    <w:p w:rsidR="00785D06" w:rsidRDefault="00785D06">
      <w:pPr>
        <w:pStyle w:val="FootnoteText"/>
      </w:pPr>
      <w:r>
        <w:rPr>
          <w:rStyle w:val="FootnoteReference"/>
        </w:rPr>
        <w:footnoteRef/>
      </w:r>
      <w:r>
        <w:t xml:space="preserve"> Continuity Theory</w:t>
      </w:r>
    </w:p>
  </w:footnote>
  <w:footnote w:id="63">
    <w:p w:rsidR="00785D06" w:rsidRDefault="00785D06">
      <w:pPr>
        <w:pStyle w:val="FootnoteText"/>
      </w:pPr>
      <w:r>
        <w:rPr>
          <w:rStyle w:val="FootnoteReference"/>
        </w:rPr>
        <w:footnoteRef/>
      </w:r>
      <w:r>
        <w:t xml:space="preserve"> Atchley</w:t>
      </w:r>
    </w:p>
  </w:footnote>
  <w:footnote w:id="64">
    <w:p w:rsidR="00785D06" w:rsidRDefault="00785D06">
      <w:pPr>
        <w:pStyle w:val="FootnoteText"/>
      </w:pPr>
      <w:r>
        <w:rPr>
          <w:rStyle w:val="FootnoteReference"/>
        </w:rPr>
        <w:footnoteRef/>
      </w:r>
      <w:r>
        <w:t xml:space="preserve"> Nordgren</w:t>
      </w:r>
    </w:p>
  </w:footnote>
  <w:footnote w:id="65">
    <w:p w:rsidR="00785D06" w:rsidRDefault="00785D06">
      <w:pPr>
        <w:pStyle w:val="FootnoteText"/>
      </w:pPr>
      <w:r>
        <w:rPr>
          <w:rStyle w:val="FootnoteReference"/>
        </w:rPr>
        <w:footnoteRef/>
      </w:r>
      <w:r>
        <w:t xml:space="preserve"> Martin</w:t>
      </w:r>
    </w:p>
  </w:footnote>
  <w:footnote w:id="66">
    <w:p w:rsidR="00785D06" w:rsidRDefault="00785D06">
      <w:pPr>
        <w:pStyle w:val="FootnoteText"/>
      </w:pPr>
      <w:r>
        <w:rPr>
          <w:rStyle w:val="FootnoteReference"/>
        </w:rPr>
        <w:footnoteRef/>
      </w:r>
      <w:r>
        <w:t xml:space="preserve"> Terror Management Theory</w:t>
      </w:r>
    </w:p>
  </w:footnote>
  <w:footnote w:id="67">
    <w:p w:rsidR="00785D06" w:rsidRDefault="00785D06">
      <w:pPr>
        <w:pStyle w:val="FootnoteText"/>
      </w:pPr>
      <w:r>
        <w:rPr>
          <w:rStyle w:val="FootnoteReference"/>
        </w:rPr>
        <w:footnoteRef/>
      </w:r>
      <w:r>
        <w:t xml:space="preserve"> Pyszczynski</w:t>
      </w:r>
    </w:p>
  </w:footnote>
  <w:footnote w:id="68">
    <w:p w:rsidR="00785D06" w:rsidRDefault="00785D06">
      <w:pPr>
        <w:pStyle w:val="FootnoteText"/>
      </w:pPr>
      <w:r>
        <w:rPr>
          <w:rStyle w:val="FootnoteReference"/>
        </w:rPr>
        <w:footnoteRef/>
      </w:r>
      <w:r>
        <w:t xml:space="preserve"> Freud</w:t>
      </w:r>
    </w:p>
  </w:footnote>
  <w:footnote w:id="69">
    <w:p w:rsidR="00785D06" w:rsidRDefault="00785D06">
      <w:pPr>
        <w:pStyle w:val="FootnoteText"/>
      </w:pPr>
      <w:r>
        <w:rPr>
          <w:rStyle w:val="FootnoteReference"/>
        </w:rPr>
        <w:footnoteRef/>
      </w:r>
      <w:r>
        <w:t xml:space="preserve"> Iverach</w:t>
      </w:r>
    </w:p>
  </w:footnote>
  <w:footnote w:id="70">
    <w:p w:rsidR="00785D06" w:rsidRDefault="00785D06">
      <w:pPr>
        <w:pStyle w:val="FootnoteText"/>
      </w:pPr>
      <w:r>
        <w:rPr>
          <w:rStyle w:val="FootnoteReference"/>
        </w:rPr>
        <w:footnoteRef/>
      </w:r>
      <w:r>
        <w:t xml:space="preserve"> Menzies</w:t>
      </w:r>
    </w:p>
  </w:footnote>
  <w:footnote w:id="71">
    <w:p w:rsidR="00785D06" w:rsidRDefault="00785D06">
      <w:pPr>
        <w:pStyle w:val="FootnoteText"/>
      </w:pPr>
      <w:r>
        <w:rPr>
          <w:rStyle w:val="FootnoteReference"/>
        </w:rPr>
        <w:footnoteRef/>
      </w:r>
      <w:r>
        <w:t xml:space="preserve"> Yalom</w:t>
      </w:r>
    </w:p>
  </w:footnote>
  <w:footnote w:id="72">
    <w:p w:rsidR="00785D06" w:rsidRDefault="00785D06">
      <w:pPr>
        <w:pStyle w:val="FootnoteText"/>
      </w:pPr>
      <w:r>
        <w:rPr>
          <w:rStyle w:val="FootnoteReference"/>
        </w:rPr>
        <w:footnoteRef/>
      </w:r>
      <w:r>
        <w:t xml:space="preserve"> Meaning Management Theory</w:t>
      </w:r>
    </w:p>
  </w:footnote>
  <w:footnote w:id="73">
    <w:p w:rsidR="00785D06" w:rsidRDefault="00785D06">
      <w:pPr>
        <w:pStyle w:val="FootnoteText"/>
      </w:pPr>
      <w:r>
        <w:rPr>
          <w:rStyle w:val="FootnoteReference"/>
        </w:rPr>
        <w:footnoteRef/>
      </w:r>
      <w:r>
        <w:t xml:space="preserve"> Wang</w:t>
      </w:r>
    </w:p>
  </w:footnote>
  <w:footnote w:id="74">
    <w:p w:rsidR="00785D06" w:rsidRDefault="00785D06">
      <w:pPr>
        <w:pStyle w:val="FootnoteText"/>
      </w:pPr>
      <w:r>
        <w:rPr>
          <w:rStyle w:val="FootnoteReference"/>
        </w:rPr>
        <w:footnoteRef/>
      </w:r>
      <w:r>
        <w:t xml:space="preserve"> Greenberg</w:t>
      </w:r>
    </w:p>
  </w:footnote>
  <w:footnote w:id="75">
    <w:p w:rsidR="00785D06" w:rsidRDefault="00785D06">
      <w:pPr>
        <w:pStyle w:val="FootnoteText"/>
      </w:pPr>
      <w:r>
        <w:rPr>
          <w:rStyle w:val="FootnoteReference"/>
        </w:rPr>
        <w:footnoteRef/>
      </w:r>
      <w:r>
        <w:t xml:space="preserve"> Terror Management Theory</w:t>
      </w:r>
    </w:p>
  </w:footnote>
  <w:footnote w:id="76">
    <w:p w:rsidR="00785D06" w:rsidRDefault="00785D06">
      <w:pPr>
        <w:pStyle w:val="FootnoteText"/>
      </w:pPr>
      <w:r>
        <w:rPr>
          <w:rStyle w:val="FootnoteReference"/>
        </w:rPr>
        <w:footnoteRef/>
      </w:r>
      <w:r>
        <w:t xml:space="preserve"> Pyszczynski</w:t>
      </w:r>
    </w:p>
  </w:footnote>
  <w:footnote w:id="77">
    <w:p w:rsidR="00785D06" w:rsidRDefault="00785D06">
      <w:pPr>
        <w:pStyle w:val="FootnoteText"/>
      </w:pPr>
      <w:r>
        <w:rPr>
          <w:rStyle w:val="FootnoteReference"/>
        </w:rPr>
        <w:footnoteRef/>
      </w:r>
      <w:r>
        <w:t xml:space="preserve"> Mikulincer</w:t>
      </w:r>
    </w:p>
  </w:footnote>
  <w:footnote w:id="78">
    <w:p w:rsidR="00785D06" w:rsidRDefault="00785D06">
      <w:pPr>
        <w:pStyle w:val="FootnoteText"/>
      </w:pPr>
      <w:r>
        <w:rPr>
          <w:rStyle w:val="FootnoteReference"/>
        </w:rPr>
        <w:footnoteRef/>
      </w:r>
      <w:r>
        <w:t xml:space="preserve"> Florian</w:t>
      </w:r>
    </w:p>
  </w:footnote>
  <w:footnote w:id="79">
    <w:p w:rsidR="00785D06" w:rsidRDefault="00785D06">
      <w:pPr>
        <w:pStyle w:val="FootnoteText"/>
      </w:pPr>
      <w:r>
        <w:rPr>
          <w:rStyle w:val="FootnoteReference"/>
        </w:rPr>
        <w:footnoteRef/>
      </w:r>
      <w:r>
        <w:t xml:space="preserve"> Bowlby</w:t>
      </w:r>
    </w:p>
  </w:footnote>
  <w:footnote w:id="80">
    <w:p w:rsidR="00785D06" w:rsidRDefault="00785D06">
      <w:pPr>
        <w:pStyle w:val="FootnoteText"/>
      </w:pPr>
      <w:r>
        <w:rPr>
          <w:rStyle w:val="FootnoteReference"/>
        </w:rPr>
        <w:footnoteRef/>
      </w:r>
      <w:r>
        <w:t xml:space="preserve"> Iverach</w:t>
      </w:r>
    </w:p>
  </w:footnote>
  <w:footnote w:id="81">
    <w:p w:rsidR="00785D06" w:rsidRDefault="00785D06">
      <w:pPr>
        <w:pStyle w:val="FootnoteText"/>
      </w:pPr>
      <w:r>
        <w:rPr>
          <w:rStyle w:val="FootnoteReference"/>
        </w:rPr>
        <w:footnoteRef/>
      </w:r>
      <w:r>
        <w:t xml:space="preserve"> Neimeyer</w:t>
      </w:r>
    </w:p>
  </w:footnote>
  <w:footnote w:id="82">
    <w:p w:rsidR="00785D06" w:rsidRDefault="00785D06">
      <w:pPr>
        <w:pStyle w:val="FootnoteText"/>
      </w:pPr>
      <w:r>
        <w:rPr>
          <w:rStyle w:val="FootnoteReference"/>
        </w:rPr>
        <w:footnoteRef/>
      </w:r>
      <w:r>
        <w:t xml:space="preserve"> van Bruggen</w:t>
      </w:r>
    </w:p>
  </w:footnote>
  <w:footnote w:id="83">
    <w:p w:rsidR="00785D06" w:rsidRDefault="00785D06">
      <w:pPr>
        <w:pStyle w:val="FootnoteText"/>
      </w:pPr>
      <w:r>
        <w:rPr>
          <w:rStyle w:val="FootnoteReference"/>
        </w:rPr>
        <w:footnoteRef/>
      </w:r>
      <w:r>
        <w:t xml:space="preserve"> Huang</w:t>
      </w:r>
    </w:p>
  </w:footnote>
  <w:footnote w:id="84">
    <w:p w:rsidR="00785D06" w:rsidRDefault="00785D06">
      <w:pPr>
        <w:pStyle w:val="FootnoteText"/>
      </w:pPr>
      <w:r>
        <w:rPr>
          <w:rStyle w:val="FootnoteReference"/>
        </w:rPr>
        <w:footnoteRef/>
      </w:r>
      <w:r>
        <w:t xml:space="preserve"> Iverach</w:t>
      </w:r>
    </w:p>
  </w:footnote>
  <w:footnote w:id="85">
    <w:p w:rsidR="00785D06" w:rsidRDefault="00785D06">
      <w:pPr>
        <w:pStyle w:val="FootnoteText"/>
      </w:pPr>
      <w:r>
        <w:rPr>
          <w:rStyle w:val="FootnoteReference"/>
        </w:rPr>
        <w:footnoteRef/>
      </w:r>
      <w:r>
        <w:t xml:space="preserve"> Menzies</w:t>
      </w:r>
    </w:p>
  </w:footnote>
  <w:footnote w:id="86">
    <w:p w:rsidR="00785D06" w:rsidRDefault="00785D06">
      <w:pPr>
        <w:pStyle w:val="FootnoteText"/>
      </w:pPr>
      <w:r>
        <w:rPr>
          <w:rStyle w:val="FootnoteReference"/>
        </w:rPr>
        <w:footnoteRef/>
      </w:r>
      <w:r>
        <w:t xml:space="preserve"> Sternberg</w:t>
      </w:r>
    </w:p>
  </w:footnote>
  <w:footnote w:id="87">
    <w:p w:rsidR="00785D06" w:rsidRDefault="00785D06">
      <w:pPr>
        <w:pStyle w:val="FootnoteText"/>
      </w:pPr>
      <w:r>
        <w:rPr>
          <w:rStyle w:val="FootnoteReference"/>
        </w:rPr>
        <w:footnoteRef/>
      </w:r>
      <w:r>
        <w:t xml:space="preserve"> Mayer</w:t>
      </w:r>
    </w:p>
  </w:footnote>
  <w:footnote w:id="88">
    <w:p w:rsidR="00785D06" w:rsidRDefault="00785D06">
      <w:pPr>
        <w:pStyle w:val="FootnoteText"/>
      </w:pPr>
      <w:r>
        <w:rPr>
          <w:rStyle w:val="FootnoteReference"/>
        </w:rPr>
        <w:footnoteRef/>
      </w:r>
      <w:r>
        <w:t xml:space="preserve"> Pinto</w:t>
      </w:r>
    </w:p>
  </w:footnote>
  <w:footnote w:id="89">
    <w:p w:rsidR="00785D06" w:rsidRDefault="00785D06">
      <w:pPr>
        <w:pStyle w:val="FootnoteText"/>
      </w:pPr>
      <w:r>
        <w:rPr>
          <w:rStyle w:val="FootnoteReference"/>
        </w:rPr>
        <w:footnoteRef/>
      </w:r>
      <w:r>
        <w:t xml:space="preserve"> Pinto</w:t>
      </w:r>
    </w:p>
  </w:footnote>
  <w:footnote w:id="90">
    <w:p w:rsidR="00785D06" w:rsidRDefault="00785D06">
      <w:pPr>
        <w:pStyle w:val="FootnoteText"/>
      </w:pPr>
      <w:r>
        <w:rPr>
          <w:rStyle w:val="FootnoteReference"/>
        </w:rPr>
        <w:footnoteRef/>
      </w:r>
      <w:r>
        <w:t xml:space="preserve"> Ryan</w:t>
      </w:r>
    </w:p>
  </w:footnote>
  <w:footnote w:id="91">
    <w:p w:rsidR="00785D06" w:rsidRDefault="00785D06">
      <w:pPr>
        <w:pStyle w:val="FootnoteText"/>
      </w:pPr>
      <w:r>
        <w:rPr>
          <w:rStyle w:val="FootnoteReference"/>
        </w:rPr>
        <w:footnoteRef/>
      </w:r>
      <w:r>
        <w:t xml:space="preserve"> Deci</w:t>
      </w:r>
    </w:p>
  </w:footnote>
  <w:footnote w:id="92">
    <w:p w:rsidR="00785D06" w:rsidRDefault="00785D06">
      <w:pPr>
        <w:pStyle w:val="FootnoteText"/>
      </w:pPr>
      <w:r>
        <w:rPr>
          <w:rStyle w:val="FootnoteReference"/>
        </w:rPr>
        <w:footnoteRef/>
      </w:r>
      <w:r>
        <w:t xml:space="preserve"> Ryff</w:t>
      </w:r>
    </w:p>
  </w:footnote>
  <w:footnote w:id="93">
    <w:p w:rsidR="00785D06" w:rsidRDefault="00785D06">
      <w:pPr>
        <w:pStyle w:val="FootnoteText"/>
      </w:pPr>
      <w:r>
        <w:rPr>
          <w:rStyle w:val="FootnoteReference"/>
        </w:rPr>
        <w:footnoteRef/>
      </w:r>
      <w:r>
        <w:t xml:space="preserve"> APA</w:t>
      </w:r>
    </w:p>
  </w:footnote>
  <w:footnote w:id="94">
    <w:p w:rsidR="00785D06" w:rsidRDefault="00785D06">
      <w:pPr>
        <w:pStyle w:val="FootnoteText"/>
      </w:pPr>
      <w:r>
        <w:rPr>
          <w:rStyle w:val="FootnoteReference"/>
        </w:rPr>
        <w:footnoteRef/>
      </w:r>
      <w:r>
        <w:t xml:space="preserve"> Diener</w:t>
      </w:r>
    </w:p>
  </w:footnote>
  <w:footnote w:id="95">
    <w:p w:rsidR="00785D06" w:rsidRDefault="00785D06">
      <w:pPr>
        <w:pStyle w:val="FootnoteText"/>
      </w:pPr>
      <w:r>
        <w:rPr>
          <w:rStyle w:val="FootnoteReference"/>
        </w:rPr>
        <w:footnoteRef/>
      </w:r>
      <w:r>
        <w:t xml:space="preserve"> Ryff</w:t>
      </w:r>
    </w:p>
  </w:footnote>
  <w:footnote w:id="96">
    <w:p w:rsidR="00785D06" w:rsidRDefault="00785D06">
      <w:pPr>
        <w:pStyle w:val="FootnoteText"/>
      </w:pPr>
      <w:r>
        <w:rPr>
          <w:rStyle w:val="FootnoteReference"/>
        </w:rPr>
        <w:footnoteRef/>
      </w:r>
      <w:r>
        <w:t xml:space="preserve"> Keyes</w:t>
      </w:r>
    </w:p>
  </w:footnote>
  <w:footnote w:id="97">
    <w:p w:rsidR="00785D06" w:rsidRDefault="00785D06">
      <w:pPr>
        <w:pStyle w:val="FootnoteText"/>
      </w:pPr>
      <w:r>
        <w:rPr>
          <w:rStyle w:val="FootnoteReference"/>
        </w:rPr>
        <w:footnoteRef/>
      </w:r>
      <w:r>
        <w:t xml:space="preserve"> Ryff</w:t>
      </w:r>
    </w:p>
  </w:footnote>
  <w:footnote w:id="98">
    <w:p w:rsidR="00785D06" w:rsidRDefault="00785D06">
      <w:pPr>
        <w:pStyle w:val="FootnoteText"/>
      </w:pPr>
      <w:r>
        <w:rPr>
          <w:rStyle w:val="FootnoteReference"/>
        </w:rPr>
        <w:footnoteRef/>
      </w:r>
      <w:r>
        <w:t xml:space="preserve"> Jung</w:t>
      </w:r>
    </w:p>
  </w:footnote>
  <w:footnote w:id="99">
    <w:p w:rsidR="00785D06" w:rsidRDefault="00785D06">
      <w:pPr>
        <w:pStyle w:val="FootnoteText"/>
      </w:pPr>
      <w:r>
        <w:rPr>
          <w:rStyle w:val="FootnoteReference"/>
        </w:rPr>
        <w:footnoteRef/>
      </w:r>
      <w:r>
        <w:t xml:space="preserve"> Pinto</w:t>
      </w:r>
    </w:p>
  </w:footnote>
  <w:footnote w:id="100">
    <w:p w:rsidR="00785D06" w:rsidRDefault="00785D06">
      <w:pPr>
        <w:pStyle w:val="FootnoteText"/>
      </w:pPr>
      <w:r>
        <w:rPr>
          <w:rStyle w:val="FootnoteReference"/>
        </w:rPr>
        <w:footnoteRef/>
      </w:r>
      <w:r>
        <w:t xml:space="preserve"> King</w:t>
      </w:r>
    </w:p>
  </w:footnote>
  <w:footnote w:id="101">
    <w:p w:rsidR="00785D06" w:rsidRDefault="00785D06">
      <w:pPr>
        <w:pStyle w:val="FootnoteText"/>
      </w:pPr>
      <w:r>
        <w:rPr>
          <w:rStyle w:val="FootnoteReference"/>
        </w:rPr>
        <w:footnoteRef/>
      </w:r>
      <w:r>
        <w:t xml:space="preserve"> DeCicco</w:t>
      </w:r>
    </w:p>
  </w:footnote>
  <w:footnote w:id="102">
    <w:p w:rsidR="00785D06" w:rsidRDefault="00785D06">
      <w:pPr>
        <w:pStyle w:val="FootnoteText"/>
      </w:pPr>
      <w:r>
        <w:rPr>
          <w:rStyle w:val="FootnoteReference"/>
        </w:rPr>
        <w:footnoteRef/>
      </w:r>
      <w:r>
        <w:t xml:space="preserve"> Diener</w:t>
      </w:r>
    </w:p>
  </w:footnote>
  <w:footnote w:id="103">
    <w:p w:rsidR="00785D06" w:rsidRDefault="00785D06">
      <w:pPr>
        <w:pStyle w:val="FootnoteText"/>
      </w:pPr>
      <w:r>
        <w:rPr>
          <w:rStyle w:val="FootnoteReference"/>
        </w:rPr>
        <w:footnoteRef/>
      </w:r>
      <w:r>
        <w:t xml:space="preserve"> King</w:t>
      </w:r>
    </w:p>
  </w:footnote>
  <w:footnote w:id="104">
    <w:p w:rsidR="00785D06" w:rsidRDefault="00785D06">
      <w:pPr>
        <w:pStyle w:val="FootnoteText"/>
      </w:pPr>
      <w:r>
        <w:rPr>
          <w:rStyle w:val="FootnoteReference"/>
        </w:rPr>
        <w:footnoteRef/>
      </w:r>
      <w:r>
        <w:t xml:space="preserve"> DeCicco</w:t>
      </w:r>
    </w:p>
  </w:footnote>
  <w:footnote w:id="105">
    <w:p w:rsidR="00785D06" w:rsidRDefault="00785D06">
      <w:pPr>
        <w:pStyle w:val="FootnoteText"/>
      </w:pPr>
      <w:r>
        <w:rPr>
          <w:rStyle w:val="FootnoteReference"/>
        </w:rPr>
        <w:footnoteRef/>
      </w:r>
      <w:r>
        <w:t xml:space="preserve"> Kikas</w:t>
      </w:r>
    </w:p>
  </w:footnote>
  <w:footnote w:id="106">
    <w:p w:rsidR="00785D06" w:rsidRDefault="00785D06">
      <w:pPr>
        <w:pStyle w:val="FootnoteText"/>
      </w:pPr>
      <w:r>
        <w:rPr>
          <w:rStyle w:val="FootnoteReference"/>
        </w:rPr>
        <w:footnoteRef/>
      </w:r>
      <w:r>
        <w:t xml:space="preserve"> Diagnostic and Statistical Manual of Mental Disorders</w:t>
      </w:r>
    </w:p>
  </w:footnote>
  <w:footnote w:id="107">
    <w:p w:rsidR="00785D06" w:rsidRDefault="00785D06">
      <w:pPr>
        <w:pStyle w:val="FootnoteText"/>
      </w:pPr>
      <w:r>
        <w:rPr>
          <w:rStyle w:val="FootnoteReference"/>
        </w:rPr>
        <w:footnoteRef/>
      </w:r>
      <w:r>
        <w:t xml:space="preserve"> Kikas</w:t>
      </w:r>
    </w:p>
  </w:footnote>
  <w:footnote w:id="108">
    <w:p w:rsidR="00785D06" w:rsidRDefault="00785D06">
      <w:pPr>
        <w:pStyle w:val="FootnoteText"/>
      </w:pPr>
      <w:r>
        <w:rPr>
          <w:rStyle w:val="FootnoteReference"/>
        </w:rPr>
        <w:footnoteRef/>
      </w:r>
      <w:r>
        <w:t xml:space="preserve"> Halldórsson</w:t>
      </w:r>
    </w:p>
  </w:footnote>
  <w:footnote w:id="109">
    <w:p w:rsidR="00785D06" w:rsidRDefault="00785D06">
      <w:pPr>
        <w:pStyle w:val="FootnoteText"/>
      </w:pPr>
      <w:r>
        <w:rPr>
          <w:rStyle w:val="FootnoteReference"/>
        </w:rPr>
        <w:footnoteRef/>
      </w:r>
      <w:r>
        <w:t xml:space="preserve"> Diagnostic and Statistical Manual of Mental Disorders</w:t>
      </w:r>
    </w:p>
  </w:footnote>
  <w:footnote w:id="110">
    <w:p w:rsidR="00785D06" w:rsidRDefault="00785D06">
      <w:pPr>
        <w:pStyle w:val="FootnoteText"/>
      </w:pPr>
      <w:r>
        <w:rPr>
          <w:rStyle w:val="FootnoteReference"/>
        </w:rPr>
        <w:footnoteRef/>
      </w:r>
      <w:r>
        <w:t xml:space="preserve"> APA</w:t>
      </w:r>
    </w:p>
  </w:footnote>
  <w:footnote w:id="111">
    <w:p w:rsidR="00785D06" w:rsidRDefault="00785D06">
      <w:pPr>
        <w:pStyle w:val="FootnoteText"/>
      </w:pPr>
      <w:r>
        <w:rPr>
          <w:rStyle w:val="FootnoteReference"/>
        </w:rPr>
        <w:footnoteRef/>
      </w:r>
      <w:r>
        <w:t xml:space="preserve"> Salkovskis</w:t>
      </w:r>
    </w:p>
  </w:footnote>
  <w:footnote w:id="112">
    <w:p w:rsidR="00785D06" w:rsidRDefault="00785D06">
      <w:pPr>
        <w:pStyle w:val="FootnoteText"/>
      </w:pPr>
      <w:r>
        <w:rPr>
          <w:rStyle w:val="FootnoteReference"/>
        </w:rPr>
        <w:footnoteRef/>
      </w:r>
      <w:r>
        <w:t xml:space="preserve"> Warwick</w:t>
      </w:r>
    </w:p>
  </w:footnote>
  <w:footnote w:id="113">
    <w:p w:rsidR="00785D06" w:rsidRDefault="00785D06">
      <w:pPr>
        <w:pStyle w:val="FootnoteText"/>
      </w:pPr>
      <w:r>
        <w:rPr>
          <w:rStyle w:val="FootnoteReference"/>
        </w:rPr>
        <w:footnoteRef/>
      </w:r>
      <w:r>
        <w:t xml:space="preserve"> Taylor</w:t>
      </w:r>
    </w:p>
  </w:footnote>
  <w:footnote w:id="114">
    <w:p w:rsidR="00785D06" w:rsidRDefault="00785D06">
      <w:pPr>
        <w:pStyle w:val="FootnoteText"/>
      </w:pPr>
      <w:r>
        <w:rPr>
          <w:rStyle w:val="FootnoteReference"/>
        </w:rPr>
        <w:footnoteRef/>
      </w:r>
      <w:r>
        <w:t xml:space="preserve"> Asmundson</w:t>
      </w:r>
    </w:p>
  </w:footnote>
  <w:footnote w:id="115">
    <w:p w:rsidR="00785D06" w:rsidRDefault="00785D06">
      <w:pPr>
        <w:pStyle w:val="FootnoteText"/>
      </w:pPr>
      <w:r>
        <w:rPr>
          <w:rStyle w:val="FootnoteReference"/>
        </w:rPr>
        <w:footnoteRef/>
      </w:r>
      <w:r>
        <w:t xml:space="preserve"> Halldórsson</w:t>
      </w:r>
    </w:p>
  </w:footnote>
  <w:footnote w:id="116">
    <w:p w:rsidR="00785D06" w:rsidRDefault="00785D06">
      <w:pPr>
        <w:pStyle w:val="FootnoteText"/>
      </w:pPr>
      <w:r>
        <w:rPr>
          <w:rStyle w:val="FootnoteReference"/>
        </w:rPr>
        <w:footnoteRef/>
      </w:r>
      <w:r>
        <w:t xml:space="preserve"> Kikas</w:t>
      </w:r>
    </w:p>
  </w:footnote>
  <w:footnote w:id="117">
    <w:p w:rsidR="00785D06" w:rsidRDefault="00785D06">
      <w:pPr>
        <w:pStyle w:val="FootnoteText"/>
      </w:pPr>
      <w:r>
        <w:rPr>
          <w:rStyle w:val="FootnoteReference"/>
        </w:rPr>
        <w:footnoteRef/>
      </w:r>
      <w:r>
        <w:t xml:space="preserve"> Abramowitz</w:t>
      </w:r>
    </w:p>
  </w:footnote>
  <w:footnote w:id="118">
    <w:p w:rsidR="00785D06" w:rsidRDefault="00785D06">
      <w:pPr>
        <w:pStyle w:val="FootnoteText"/>
      </w:pPr>
      <w:r>
        <w:rPr>
          <w:rStyle w:val="FootnoteReference"/>
        </w:rPr>
        <w:footnoteRef/>
      </w:r>
      <w:r>
        <w:t xml:space="preserve"> Braddock</w:t>
      </w:r>
    </w:p>
  </w:footnote>
  <w:footnote w:id="119">
    <w:p w:rsidR="00785D06" w:rsidRDefault="00785D06">
      <w:pPr>
        <w:pStyle w:val="FootnoteText"/>
      </w:pPr>
      <w:r>
        <w:rPr>
          <w:rStyle w:val="FootnoteReference"/>
        </w:rPr>
        <w:footnoteRef/>
      </w:r>
      <w:r>
        <w:t xml:space="preserve"> Gould</w:t>
      </w:r>
    </w:p>
  </w:footnote>
  <w:footnote w:id="120">
    <w:p w:rsidR="00785D06" w:rsidRDefault="00785D06">
      <w:pPr>
        <w:pStyle w:val="FootnoteText"/>
      </w:pPr>
      <w:r>
        <w:rPr>
          <w:rStyle w:val="FootnoteReference"/>
        </w:rPr>
        <w:footnoteRef/>
      </w:r>
      <w:r>
        <w:t xml:space="preserve"> APA</w:t>
      </w:r>
    </w:p>
  </w:footnote>
  <w:footnote w:id="121">
    <w:p w:rsidR="00785D06" w:rsidRDefault="00785D06">
      <w:pPr>
        <w:pStyle w:val="FootnoteText"/>
      </w:pPr>
      <w:r>
        <w:rPr>
          <w:rStyle w:val="FootnoteReference"/>
        </w:rPr>
        <w:footnoteRef/>
      </w:r>
      <w:r>
        <w:t xml:space="preserve"> Beck</w:t>
      </w:r>
    </w:p>
  </w:footnote>
  <w:footnote w:id="122">
    <w:p w:rsidR="00785D06" w:rsidRDefault="00785D06">
      <w:pPr>
        <w:pStyle w:val="FootnoteText"/>
      </w:pPr>
      <w:r>
        <w:rPr>
          <w:rStyle w:val="FootnoteReference"/>
        </w:rPr>
        <w:footnoteRef/>
      </w:r>
      <w:r>
        <w:t xml:space="preserve"> Haigh</w:t>
      </w:r>
    </w:p>
  </w:footnote>
  <w:footnote w:id="123">
    <w:p w:rsidR="00785D06" w:rsidRDefault="00785D06">
      <w:pPr>
        <w:pStyle w:val="FootnoteText"/>
      </w:pPr>
      <w:r>
        <w:rPr>
          <w:rStyle w:val="FootnoteReference"/>
        </w:rPr>
        <w:footnoteRef/>
      </w:r>
      <w:r>
        <w:t xml:space="preserve"> WHO</w:t>
      </w:r>
    </w:p>
  </w:footnote>
  <w:footnote w:id="124">
    <w:p w:rsidR="00785D06" w:rsidRDefault="00785D06">
      <w:pPr>
        <w:pStyle w:val="FootnoteText"/>
      </w:pPr>
      <w:r>
        <w:rPr>
          <w:rStyle w:val="FootnoteReference"/>
        </w:rPr>
        <w:footnoteRef/>
      </w:r>
      <w:r>
        <w:t xml:space="preserve"> Çarıkçı-Özgül</w:t>
      </w:r>
    </w:p>
  </w:footnote>
  <w:footnote w:id="125">
    <w:p w:rsidR="00785D06" w:rsidRDefault="00785D06">
      <w:pPr>
        <w:pStyle w:val="FootnoteText"/>
      </w:pPr>
      <w:r>
        <w:rPr>
          <w:rStyle w:val="FootnoteReference"/>
        </w:rPr>
        <w:footnoteRef/>
      </w:r>
      <w:r>
        <w:t xml:space="preserve"> Işık</w:t>
      </w:r>
    </w:p>
  </w:footnote>
  <w:footnote w:id="126">
    <w:p w:rsidR="00785D06" w:rsidRDefault="00785D06">
      <w:pPr>
        <w:pStyle w:val="FootnoteText"/>
      </w:pPr>
      <w:r>
        <w:rPr>
          <w:rStyle w:val="FootnoteReference"/>
        </w:rPr>
        <w:footnoteRef/>
      </w:r>
      <w:r>
        <w:t xml:space="preserve"> Bowlby</w:t>
      </w:r>
    </w:p>
  </w:footnote>
  <w:footnote w:id="127">
    <w:p w:rsidR="00785D06" w:rsidRDefault="00785D06">
      <w:pPr>
        <w:pStyle w:val="FootnoteText"/>
      </w:pPr>
      <w:r>
        <w:rPr>
          <w:rStyle w:val="FootnoteReference"/>
        </w:rPr>
        <w:footnoteRef/>
      </w:r>
      <w:r>
        <w:t xml:space="preserve"> Stuart</w:t>
      </w:r>
    </w:p>
  </w:footnote>
  <w:footnote w:id="128">
    <w:p w:rsidR="00785D06" w:rsidRDefault="00785D06">
      <w:pPr>
        <w:pStyle w:val="FootnoteText"/>
      </w:pPr>
      <w:r>
        <w:rPr>
          <w:rStyle w:val="FootnoteReference"/>
        </w:rPr>
        <w:footnoteRef/>
      </w:r>
      <w:r>
        <w:t xml:space="preserve"> Noyes</w:t>
      </w:r>
    </w:p>
  </w:footnote>
  <w:footnote w:id="129">
    <w:p w:rsidR="00785D06" w:rsidRDefault="00785D06">
      <w:pPr>
        <w:pStyle w:val="FootnoteText"/>
      </w:pPr>
      <w:r>
        <w:rPr>
          <w:rStyle w:val="FootnoteReference"/>
        </w:rPr>
        <w:footnoteRef/>
      </w:r>
      <w:r>
        <w:t xml:space="preserve"> Salkovskis</w:t>
      </w:r>
    </w:p>
  </w:footnote>
  <w:footnote w:id="130">
    <w:p w:rsidR="00785D06" w:rsidRDefault="00785D06">
      <w:pPr>
        <w:pStyle w:val="FootnoteText"/>
      </w:pPr>
      <w:r>
        <w:rPr>
          <w:rStyle w:val="FootnoteReference"/>
        </w:rPr>
        <w:footnoteRef/>
      </w:r>
      <w:r>
        <w:t xml:space="preserve"> Warwick</w:t>
      </w:r>
    </w:p>
  </w:footnote>
  <w:footnote w:id="131">
    <w:p w:rsidR="00785D06" w:rsidRDefault="00785D06">
      <w:pPr>
        <w:pStyle w:val="FootnoteText"/>
      </w:pPr>
      <w:r>
        <w:rPr>
          <w:rStyle w:val="FootnoteReference"/>
        </w:rPr>
        <w:footnoteRef/>
      </w:r>
      <w:r>
        <w:t xml:space="preserve"> APA</w:t>
      </w:r>
    </w:p>
  </w:footnote>
  <w:footnote w:id="132">
    <w:p w:rsidR="00785D06" w:rsidRDefault="00785D06">
      <w:pPr>
        <w:pStyle w:val="FootnoteText"/>
      </w:pPr>
      <w:r>
        <w:rPr>
          <w:rStyle w:val="FootnoteReference"/>
        </w:rPr>
        <w:footnoteRef/>
      </w:r>
      <w:r>
        <w:t xml:space="preserve"> Fergus</w:t>
      </w:r>
    </w:p>
  </w:footnote>
  <w:footnote w:id="133">
    <w:p w:rsidR="00785D06" w:rsidRDefault="00785D06">
      <w:pPr>
        <w:pStyle w:val="FootnoteText"/>
      </w:pPr>
      <w:r>
        <w:rPr>
          <w:rStyle w:val="FootnoteReference"/>
        </w:rPr>
        <w:footnoteRef/>
      </w:r>
      <w:r>
        <w:t xml:space="preserve"> Valentiner</w:t>
      </w:r>
    </w:p>
  </w:footnote>
  <w:footnote w:id="134">
    <w:p w:rsidR="00785D06" w:rsidRDefault="00785D06">
      <w:pPr>
        <w:pStyle w:val="FootnoteText"/>
      </w:pPr>
      <w:r>
        <w:rPr>
          <w:rStyle w:val="FootnoteReference"/>
        </w:rPr>
        <w:footnoteRef/>
      </w:r>
      <w:r>
        <w:t xml:space="preserve"> WHO</w:t>
      </w:r>
    </w:p>
  </w:footnote>
  <w:footnote w:id="135">
    <w:p w:rsidR="00785D06" w:rsidRDefault="00785D06">
      <w:pPr>
        <w:pStyle w:val="FootnoteText"/>
      </w:pPr>
      <w:r>
        <w:rPr>
          <w:rStyle w:val="FootnoteReference"/>
        </w:rPr>
        <w:footnoteRef/>
      </w:r>
      <w:r>
        <w:t xml:space="preserve"> WHO</w:t>
      </w:r>
    </w:p>
  </w:footnote>
  <w:footnote w:id="136">
    <w:p w:rsidR="00785D06" w:rsidRDefault="00785D06">
      <w:pPr>
        <w:pStyle w:val="FootnoteText"/>
      </w:pPr>
      <w:r>
        <w:rPr>
          <w:rStyle w:val="FootnoteReference"/>
        </w:rPr>
        <w:footnoteRef/>
      </w:r>
      <w:r>
        <w:t xml:space="preserve"> UN</w:t>
      </w:r>
    </w:p>
  </w:footnote>
  <w:footnote w:id="137">
    <w:p w:rsidR="00785D06" w:rsidRDefault="00785D06">
      <w:pPr>
        <w:pStyle w:val="FootnoteText"/>
      </w:pPr>
      <w:r>
        <w:rPr>
          <w:rStyle w:val="FootnoteReference"/>
        </w:rPr>
        <w:footnoteRef/>
      </w:r>
      <w:r>
        <w:t xml:space="preserve"> APA</w:t>
      </w:r>
    </w:p>
  </w:footnote>
  <w:footnote w:id="138">
    <w:p w:rsidR="00785D06" w:rsidRDefault="00785D06">
      <w:pPr>
        <w:pStyle w:val="FootnoteText"/>
      </w:pPr>
      <w:r>
        <w:rPr>
          <w:rStyle w:val="FootnoteReference"/>
        </w:rPr>
        <w:footnoteRef/>
      </w:r>
      <w:r>
        <w:t xml:space="preserve"> WHO</w:t>
      </w:r>
    </w:p>
  </w:footnote>
  <w:footnote w:id="139">
    <w:p w:rsidR="00785D06" w:rsidRDefault="00785D06">
      <w:pPr>
        <w:pStyle w:val="FootnoteText"/>
      </w:pPr>
      <w:r>
        <w:rPr>
          <w:rStyle w:val="FootnoteReference"/>
        </w:rPr>
        <w:footnoteRef/>
      </w:r>
      <w:r>
        <w:t xml:space="preserve"> UN</w:t>
      </w:r>
    </w:p>
  </w:footnote>
  <w:footnote w:id="140">
    <w:p w:rsidR="00785D06" w:rsidRDefault="00785D06">
      <w:pPr>
        <w:pStyle w:val="FootnoteText"/>
      </w:pPr>
      <w:r>
        <w:rPr>
          <w:rStyle w:val="FootnoteReference"/>
        </w:rPr>
        <w:footnoteRef/>
      </w:r>
      <w:r>
        <w:t xml:space="preserve"> APA</w:t>
      </w:r>
    </w:p>
  </w:footnote>
  <w:footnote w:id="141">
    <w:p w:rsidR="00785D06" w:rsidRDefault="00785D06">
      <w:pPr>
        <w:pStyle w:val="FootnoteText"/>
      </w:pPr>
      <w:r>
        <w:rPr>
          <w:rStyle w:val="FootnoteReference"/>
        </w:rPr>
        <w:footnoteRef/>
      </w:r>
      <w:r>
        <w:t xml:space="preserve"> Abramowitz</w:t>
      </w:r>
    </w:p>
  </w:footnote>
  <w:footnote w:id="142">
    <w:p w:rsidR="00785D06" w:rsidRDefault="00785D06">
      <w:pPr>
        <w:pStyle w:val="FootnoteText"/>
      </w:pPr>
      <w:r>
        <w:rPr>
          <w:rStyle w:val="FootnoteReference"/>
        </w:rPr>
        <w:footnoteRef/>
      </w:r>
      <w:r>
        <w:t xml:space="preserve"> Braddock</w:t>
      </w:r>
    </w:p>
  </w:footnote>
  <w:footnote w:id="143">
    <w:p w:rsidR="00785D06" w:rsidRDefault="00785D06">
      <w:pPr>
        <w:pStyle w:val="FootnoteText"/>
      </w:pPr>
      <w:r>
        <w:rPr>
          <w:rStyle w:val="FootnoteReference"/>
        </w:rPr>
        <w:footnoteRef/>
      </w:r>
      <w:r>
        <w:t xml:space="preserve"> APA</w:t>
      </w:r>
    </w:p>
  </w:footnote>
  <w:footnote w:id="144">
    <w:p w:rsidR="00785D06" w:rsidRDefault="00785D06">
      <w:pPr>
        <w:pStyle w:val="FootnoteText"/>
      </w:pPr>
      <w:r>
        <w:rPr>
          <w:rStyle w:val="FootnoteReference"/>
        </w:rPr>
        <w:footnoteRef/>
      </w:r>
      <w:r>
        <w:t xml:space="preserve"> Taylor</w:t>
      </w:r>
    </w:p>
  </w:footnote>
  <w:footnote w:id="145">
    <w:p w:rsidR="00785D06" w:rsidRDefault="00785D06">
      <w:pPr>
        <w:pStyle w:val="FootnoteText"/>
      </w:pPr>
      <w:r>
        <w:rPr>
          <w:rStyle w:val="FootnoteReference"/>
        </w:rPr>
        <w:footnoteRef/>
      </w:r>
      <w:r>
        <w:t xml:space="preserve"> WHO</w:t>
      </w:r>
    </w:p>
  </w:footnote>
  <w:footnote w:id="146">
    <w:p w:rsidR="00785D06" w:rsidRDefault="00785D06">
      <w:pPr>
        <w:pStyle w:val="FootnoteText"/>
      </w:pPr>
      <w:r>
        <w:rPr>
          <w:rStyle w:val="FootnoteReference"/>
        </w:rPr>
        <w:footnoteRef/>
      </w:r>
      <w:r>
        <w:t xml:space="preserve"> Koenig</w:t>
      </w:r>
    </w:p>
  </w:footnote>
  <w:footnote w:id="147">
    <w:p w:rsidR="00785D06" w:rsidRDefault="00785D06">
      <w:pPr>
        <w:pStyle w:val="FootnoteText"/>
      </w:pPr>
      <w:r>
        <w:rPr>
          <w:rStyle w:val="FootnoteReference"/>
        </w:rPr>
        <w:footnoteRef/>
      </w:r>
      <w:r>
        <w:t xml:space="preserve"> WHO</w:t>
      </w:r>
    </w:p>
  </w:footnote>
  <w:footnote w:id="148">
    <w:p w:rsidR="00785D06" w:rsidRDefault="00785D06">
      <w:pPr>
        <w:pStyle w:val="FootnoteText"/>
      </w:pPr>
      <w:r>
        <w:rPr>
          <w:rStyle w:val="FootnoteReference"/>
        </w:rPr>
        <w:footnoteRef/>
      </w:r>
      <w:r>
        <w:t xml:space="preserve"> Wang</w:t>
      </w:r>
    </w:p>
  </w:footnote>
  <w:footnote w:id="149">
    <w:p w:rsidR="00785D06" w:rsidRDefault="00785D06">
      <w:pPr>
        <w:pStyle w:val="FootnoteText"/>
      </w:pPr>
      <w:r>
        <w:rPr>
          <w:rStyle w:val="FootnoteReference"/>
        </w:rPr>
        <w:footnoteRef/>
      </w:r>
      <w:r>
        <w:t xml:space="preserve"> Soto</w:t>
      </w:r>
    </w:p>
  </w:footnote>
  <w:footnote w:id="150">
    <w:p w:rsidR="00785D06" w:rsidRDefault="00785D06">
      <w:pPr>
        <w:pStyle w:val="FootnoteText"/>
      </w:pPr>
      <w:r>
        <w:rPr>
          <w:rStyle w:val="FootnoteReference"/>
        </w:rPr>
        <w:footnoteRef/>
      </w:r>
      <w:r>
        <w:t xml:space="preserve"> Chen</w:t>
      </w:r>
    </w:p>
  </w:footnote>
  <w:footnote w:id="151">
    <w:p w:rsidR="00785D06" w:rsidRDefault="00785D06">
      <w:pPr>
        <w:pStyle w:val="FootnoteText"/>
      </w:pPr>
      <w:r>
        <w:rPr>
          <w:rStyle w:val="FootnoteReference"/>
        </w:rPr>
        <w:footnoteRef/>
      </w:r>
      <w:r>
        <w:t xml:space="preserve"> Kaplan</w:t>
      </w:r>
    </w:p>
  </w:footnote>
  <w:footnote w:id="152">
    <w:p w:rsidR="00785D06" w:rsidRDefault="00785D06">
      <w:pPr>
        <w:pStyle w:val="FootnoteText"/>
      </w:pPr>
      <w:r>
        <w:rPr>
          <w:rStyle w:val="FootnoteReference"/>
        </w:rPr>
        <w:footnoteRef/>
      </w:r>
      <w:r>
        <w:t xml:space="preserve"> WHO</w:t>
      </w:r>
    </w:p>
  </w:footnote>
  <w:footnote w:id="153">
    <w:p w:rsidR="00785D06" w:rsidRDefault="00785D06">
      <w:pPr>
        <w:pStyle w:val="FootnoteText"/>
      </w:pPr>
      <w:r>
        <w:rPr>
          <w:rStyle w:val="FootnoteReference"/>
        </w:rPr>
        <w:footnoteRef/>
      </w:r>
      <w:r>
        <w:t xml:space="preserve"> APA</w:t>
      </w:r>
    </w:p>
  </w:footnote>
  <w:footnote w:id="154">
    <w:p w:rsidR="00785D06" w:rsidRDefault="00785D06">
      <w:pPr>
        <w:pStyle w:val="FootnoteText"/>
      </w:pPr>
      <w:r>
        <w:rPr>
          <w:rStyle w:val="FootnoteReference"/>
        </w:rPr>
        <w:footnoteRef/>
      </w:r>
      <w:r>
        <w:t xml:space="preserve"> Beck</w:t>
      </w:r>
    </w:p>
  </w:footnote>
  <w:footnote w:id="155">
    <w:p w:rsidR="00785D06" w:rsidRDefault="00785D06">
      <w:pPr>
        <w:pStyle w:val="FootnoteText"/>
      </w:pPr>
      <w:r>
        <w:rPr>
          <w:rStyle w:val="FootnoteReference"/>
        </w:rPr>
        <w:footnoteRef/>
      </w:r>
      <w:r>
        <w:t xml:space="preserve"> Haigh</w:t>
      </w:r>
    </w:p>
  </w:footnote>
  <w:footnote w:id="156">
    <w:p w:rsidR="00785D06" w:rsidRDefault="00785D06">
      <w:pPr>
        <w:pStyle w:val="FootnoteText"/>
      </w:pPr>
      <w:r>
        <w:rPr>
          <w:rStyle w:val="FootnoteReference"/>
        </w:rPr>
        <w:footnoteRef/>
      </w:r>
      <w:r>
        <w:t xml:space="preserve"> Gould</w:t>
      </w:r>
    </w:p>
  </w:footnote>
  <w:footnote w:id="157">
    <w:p w:rsidR="00785D06" w:rsidRDefault="00785D06">
      <w:pPr>
        <w:pStyle w:val="FootnoteText"/>
      </w:pPr>
      <w:r>
        <w:rPr>
          <w:rStyle w:val="FootnoteReference"/>
        </w:rPr>
        <w:footnoteRef/>
      </w:r>
      <w:r>
        <w:t xml:space="preserve"> Death Anxiety Scale (DAS)</w:t>
      </w:r>
    </w:p>
  </w:footnote>
  <w:footnote w:id="158">
    <w:p w:rsidR="00785D06" w:rsidRDefault="00785D06">
      <w:pPr>
        <w:pStyle w:val="FootnoteText"/>
      </w:pPr>
      <w:r>
        <w:rPr>
          <w:rStyle w:val="FootnoteReference"/>
        </w:rPr>
        <w:footnoteRef/>
      </w:r>
      <w:r>
        <w:t xml:space="preserve"> King</w:t>
      </w:r>
    </w:p>
  </w:footnote>
  <w:footnote w:id="159">
    <w:p w:rsidR="00785D06" w:rsidRDefault="00785D06">
      <w:pPr>
        <w:pStyle w:val="FootnoteText"/>
      </w:pPr>
      <w:r>
        <w:rPr>
          <w:rStyle w:val="FootnoteReference"/>
        </w:rPr>
        <w:footnoteRef/>
      </w:r>
      <w:r>
        <w:t xml:space="preserve"> Ryff</w:t>
      </w:r>
    </w:p>
  </w:footnote>
  <w:footnote w:id="160">
    <w:p w:rsidR="00785D06" w:rsidRDefault="00785D06">
      <w:pPr>
        <w:pStyle w:val="FootnoteText"/>
      </w:pPr>
      <w:r>
        <w:rPr>
          <w:rStyle w:val="FootnoteReference"/>
        </w:rPr>
        <w:footnoteRef/>
      </w:r>
      <w:r>
        <w:t xml:space="preserve"> Stavrova</w:t>
      </w:r>
    </w:p>
  </w:footnote>
  <w:footnote w:id="161">
    <w:p w:rsidR="00785D06" w:rsidRDefault="00785D06">
      <w:pPr>
        <w:pStyle w:val="FootnoteText"/>
      </w:pPr>
      <w:r>
        <w:rPr>
          <w:rStyle w:val="FootnoteReference"/>
        </w:rPr>
        <w:footnoteRef/>
      </w:r>
      <w:r>
        <w:t xml:space="preserve"> Yonker</w:t>
      </w:r>
    </w:p>
  </w:footnote>
  <w:footnote w:id="162">
    <w:p w:rsidR="00785D06" w:rsidRDefault="00785D06">
      <w:pPr>
        <w:pStyle w:val="FootnoteText"/>
      </w:pPr>
      <w:r>
        <w:rPr>
          <w:rStyle w:val="FootnoteReference"/>
        </w:rPr>
        <w:footnoteRef/>
      </w:r>
      <w:r>
        <w:t xml:space="preserve"> Chlan</w:t>
      </w:r>
    </w:p>
  </w:footnote>
  <w:footnote w:id="163">
    <w:p w:rsidR="00785D06" w:rsidRDefault="00785D06">
      <w:pPr>
        <w:pStyle w:val="FootnoteText"/>
      </w:pPr>
      <w:r>
        <w:rPr>
          <w:rStyle w:val="FootnoteReference"/>
        </w:rPr>
        <w:footnoteRef/>
      </w:r>
      <w:r>
        <w:t xml:space="preserve"> Jain</w:t>
      </w:r>
    </w:p>
  </w:footnote>
  <w:footnote w:id="164">
    <w:p w:rsidR="00785D06" w:rsidRDefault="00785D06">
      <w:pPr>
        <w:pStyle w:val="FootnoteText"/>
      </w:pPr>
      <w:r>
        <w:rPr>
          <w:rStyle w:val="FootnoteReference"/>
        </w:rPr>
        <w:footnoteRef/>
      </w:r>
      <w:r>
        <w:t xml:space="preserve"> Purohit</w:t>
      </w:r>
    </w:p>
  </w:footnote>
  <w:footnote w:id="165">
    <w:p w:rsidR="00785D06" w:rsidRDefault="00785D06">
      <w:pPr>
        <w:pStyle w:val="FootnoteText"/>
      </w:pPr>
      <w:r>
        <w:rPr>
          <w:rStyle w:val="FootnoteReference"/>
        </w:rPr>
        <w:footnoteRef/>
      </w:r>
      <w:r>
        <w:t xml:space="preserve"> Harding</w:t>
      </w:r>
    </w:p>
  </w:footnote>
  <w:footnote w:id="166">
    <w:p w:rsidR="00785D06" w:rsidRDefault="00785D06">
      <w:pPr>
        <w:pStyle w:val="FootnoteText"/>
      </w:pPr>
      <w:r>
        <w:rPr>
          <w:rStyle w:val="FootnoteReference"/>
        </w:rPr>
        <w:footnoteRef/>
      </w:r>
      <w:r>
        <w:t xml:space="preserve"> Thorson</w:t>
      </w:r>
    </w:p>
  </w:footnote>
  <w:footnote w:id="167">
    <w:p w:rsidR="00785D06" w:rsidRDefault="00785D06">
      <w:pPr>
        <w:pStyle w:val="FootnoteText"/>
      </w:pPr>
      <w:r>
        <w:rPr>
          <w:rStyle w:val="FootnoteReference"/>
        </w:rPr>
        <w:footnoteRef/>
      </w:r>
      <w:r>
        <w:t xml:space="preserve"> Powell</w:t>
      </w:r>
    </w:p>
  </w:footnote>
  <w:footnote w:id="168">
    <w:p w:rsidR="00785D06" w:rsidRDefault="00785D06">
      <w:pPr>
        <w:pStyle w:val="FootnoteText"/>
      </w:pPr>
      <w:r>
        <w:rPr>
          <w:rStyle w:val="FootnoteReference"/>
        </w:rPr>
        <w:footnoteRef/>
      </w:r>
      <w:r>
        <w:t xml:space="preserve"> Moreira-Almeida</w:t>
      </w:r>
    </w:p>
  </w:footnote>
  <w:footnote w:id="169">
    <w:p w:rsidR="00785D06" w:rsidRDefault="00785D06">
      <w:pPr>
        <w:pStyle w:val="FootnoteText"/>
      </w:pPr>
      <w:r>
        <w:rPr>
          <w:rStyle w:val="FootnoteReference"/>
        </w:rPr>
        <w:footnoteRef/>
      </w:r>
      <w:r>
        <w:t xml:space="preserve"> Noyes</w:t>
      </w:r>
    </w:p>
  </w:footnote>
  <w:footnote w:id="170">
    <w:p w:rsidR="00785D06" w:rsidRDefault="00785D06">
      <w:pPr>
        <w:pStyle w:val="FootnoteText"/>
      </w:pPr>
      <w:r>
        <w:rPr>
          <w:rStyle w:val="FootnoteReference"/>
        </w:rPr>
        <w:footnoteRef/>
      </w:r>
      <w:r>
        <w:t xml:space="preserve"> Tomer</w:t>
      </w:r>
    </w:p>
  </w:footnote>
  <w:footnote w:id="171">
    <w:p w:rsidR="00785D06" w:rsidRDefault="00785D06">
      <w:pPr>
        <w:pStyle w:val="FootnoteText"/>
      </w:pPr>
      <w:r>
        <w:rPr>
          <w:rStyle w:val="FootnoteReference"/>
        </w:rPr>
        <w:footnoteRef/>
      </w:r>
      <w:r>
        <w:t xml:space="preserve"> Yalom</w:t>
      </w:r>
    </w:p>
  </w:footnote>
  <w:footnote w:id="172">
    <w:p w:rsidR="00785D06" w:rsidRDefault="00785D06">
      <w:pPr>
        <w:pStyle w:val="FootnoteText"/>
      </w:pPr>
      <w:r>
        <w:rPr>
          <w:rStyle w:val="FootnoteReference"/>
        </w:rPr>
        <w:footnoteRef/>
      </w:r>
      <w:r>
        <w:t xml:space="preserve"> Krejcie</w:t>
      </w:r>
    </w:p>
  </w:footnote>
  <w:footnote w:id="173">
    <w:p w:rsidR="00785D06" w:rsidRDefault="00785D06">
      <w:pPr>
        <w:pStyle w:val="FootnoteText"/>
      </w:pPr>
      <w:r>
        <w:rPr>
          <w:rStyle w:val="FootnoteReference"/>
        </w:rPr>
        <w:footnoteRef/>
      </w:r>
      <w:r>
        <w:t xml:space="preserve"> Morgan</w:t>
      </w:r>
    </w:p>
  </w:footnote>
  <w:footnote w:id="174">
    <w:p w:rsidR="00785D06" w:rsidRDefault="00785D06">
      <w:pPr>
        <w:pStyle w:val="FootnoteText"/>
      </w:pPr>
      <w:r>
        <w:rPr>
          <w:rStyle w:val="FootnoteReference"/>
        </w:rPr>
        <w:footnoteRef/>
      </w:r>
      <w:r>
        <w:t xml:space="preserve"> King</w:t>
      </w:r>
    </w:p>
  </w:footnote>
  <w:footnote w:id="175">
    <w:p w:rsidR="00785D06" w:rsidRDefault="00785D06">
      <w:pPr>
        <w:pStyle w:val="FootnoteText"/>
      </w:pPr>
      <w:r>
        <w:rPr>
          <w:rStyle w:val="FootnoteReference"/>
        </w:rPr>
        <w:footnoteRef/>
      </w:r>
      <w:r>
        <w:t xml:space="preserve"> Marshall</w:t>
      </w:r>
    </w:p>
  </w:footnote>
  <w:footnote w:id="176">
    <w:p w:rsidR="00785D06" w:rsidRDefault="00785D06">
      <w:pPr>
        <w:pStyle w:val="FootnoteText"/>
      </w:pPr>
      <w:r>
        <w:rPr>
          <w:rStyle w:val="FootnoteReference"/>
        </w:rPr>
        <w:footnoteRef/>
      </w:r>
      <w:r>
        <w:t xml:space="preserve"> Templer</w:t>
      </w:r>
    </w:p>
  </w:footnote>
  <w:footnote w:id="177">
    <w:p w:rsidR="00785D06" w:rsidRDefault="00785D06">
      <w:pPr>
        <w:pStyle w:val="FootnoteText"/>
      </w:pPr>
      <w:r>
        <w:rPr>
          <w:rStyle w:val="FootnoteReference"/>
        </w:rPr>
        <w:footnoteRef/>
      </w:r>
      <w:r>
        <w:t xml:space="preserve"> Health Anxiety Inventory (HAI)</w:t>
      </w:r>
    </w:p>
  </w:footnote>
  <w:footnote w:id="178">
    <w:p w:rsidR="00785D06" w:rsidRDefault="00785D06">
      <w:pPr>
        <w:pStyle w:val="FootnoteText"/>
      </w:pPr>
      <w:r>
        <w:rPr>
          <w:rStyle w:val="FootnoteReference"/>
        </w:rPr>
        <w:footnoteRef/>
      </w:r>
      <w:r>
        <w:t xml:space="preserve"> Salkovskis</w:t>
      </w:r>
    </w:p>
  </w:footnote>
  <w:footnote w:id="179">
    <w:p w:rsidR="00785D06" w:rsidRDefault="00785D06">
      <w:pPr>
        <w:pStyle w:val="FootnoteText"/>
      </w:pPr>
      <w:r>
        <w:rPr>
          <w:rStyle w:val="FootnoteReference"/>
        </w:rPr>
        <w:footnoteRef/>
      </w:r>
      <w:r>
        <w:t xml:space="preserve"> Krejcie</w:t>
      </w:r>
    </w:p>
  </w:footnote>
  <w:footnote w:id="180">
    <w:p w:rsidR="00785D06" w:rsidRDefault="00785D06">
      <w:pPr>
        <w:pStyle w:val="FootnoteText"/>
      </w:pPr>
      <w:r>
        <w:rPr>
          <w:rStyle w:val="FootnoteReference"/>
        </w:rPr>
        <w:footnoteRef/>
      </w:r>
      <w:r>
        <w:t xml:space="preserve"> Morgan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hideSpellingErrors/>
  <w:proofState w:grammar="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0065E5"/>
    <w:rsid w:val="00041919"/>
    <w:rsid w:val="0006117D"/>
    <w:rsid w:val="000B73CB"/>
    <w:rsid w:val="000C74E5"/>
    <w:rsid w:val="000E3BC2"/>
    <w:rsid w:val="000E52B9"/>
    <w:rsid w:val="00124848"/>
    <w:rsid w:val="0014372E"/>
    <w:rsid w:val="001556D9"/>
    <w:rsid w:val="00157F92"/>
    <w:rsid w:val="001C4E1F"/>
    <w:rsid w:val="002479FD"/>
    <w:rsid w:val="00254F2A"/>
    <w:rsid w:val="002700C9"/>
    <w:rsid w:val="002929DB"/>
    <w:rsid w:val="002A4CFB"/>
    <w:rsid w:val="002D5E38"/>
    <w:rsid w:val="002D64E3"/>
    <w:rsid w:val="002E0597"/>
    <w:rsid w:val="002F7FCD"/>
    <w:rsid w:val="0030135F"/>
    <w:rsid w:val="00323012"/>
    <w:rsid w:val="003502D3"/>
    <w:rsid w:val="00351D88"/>
    <w:rsid w:val="0038158B"/>
    <w:rsid w:val="003960F0"/>
    <w:rsid w:val="004118A0"/>
    <w:rsid w:val="00413B95"/>
    <w:rsid w:val="00440D74"/>
    <w:rsid w:val="00444ED7"/>
    <w:rsid w:val="004A63FB"/>
    <w:rsid w:val="004E4BFB"/>
    <w:rsid w:val="00542A18"/>
    <w:rsid w:val="005D44D0"/>
    <w:rsid w:val="00607AA4"/>
    <w:rsid w:val="006A73B3"/>
    <w:rsid w:val="006B422E"/>
    <w:rsid w:val="006B654A"/>
    <w:rsid w:val="006C2DAC"/>
    <w:rsid w:val="006E448F"/>
    <w:rsid w:val="0078041D"/>
    <w:rsid w:val="00785D06"/>
    <w:rsid w:val="007A0CC6"/>
    <w:rsid w:val="008242C0"/>
    <w:rsid w:val="0087366E"/>
    <w:rsid w:val="008908D0"/>
    <w:rsid w:val="009138D8"/>
    <w:rsid w:val="00946522"/>
    <w:rsid w:val="00971726"/>
    <w:rsid w:val="00973D1C"/>
    <w:rsid w:val="009D4143"/>
    <w:rsid w:val="00A218BA"/>
    <w:rsid w:val="00A3619D"/>
    <w:rsid w:val="00A42952"/>
    <w:rsid w:val="00A42964"/>
    <w:rsid w:val="00A90A3D"/>
    <w:rsid w:val="00B024D3"/>
    <w:rsid w:val="00C20232"/>
    <w:rsid w:val="00CC3C7B"/>
    <w:rsid w:val="00CF3373"/>
    <w:rsid w:val="00D419F3"/>
    <w:rsid w:val="00D54C3F"/>
    <w:rsid w:val="00D63DDF"/>
    <w:rsid w:val="00DB6A18"/>
    <w:rsid w:val="00E84B95"/>
    <w:rsid w:val="00EC5F31"/>
    <w:rsid w:val="00EF6879"/>
    <w:rsid w:val="00F113F3"/>
    <w:rsid w:val="00F24684"/>
    <w:rsid w:val="00F54D83"/>
    <w:rsid w:val="00FB62D3"/>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FEFA202A-76ED-4C4C-A5E2-88AC0767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9D4143"/>
    <w:pPr>
      <w:keepNext/>
      <w:spacing w:after="60" w:line="240" w:lineRule="auto"/>
      <w:outlineLvl w:val="0"/>
    </w:pPr>
    <w:rPr>
      <w:b/>
      <w:bCs/>
      <w:kern w:val="32"/>
      <w:sz w:val="56"/>
    </w:rPr>
  </w:style>
  <w:style w:type="paragraph" w:styleId="Heading2">
    <w:name w:val="heading 2"/>
    <w:basedOn w:val="Normal"/>
    <w:next w:val="Normal"/>
    <w:unhideWhenUsed/>
    <w:qFormat/>
    <w:rsid w:val="00785D06"/>
    <w:pPr>
      <w:keepNext/>
      <w:keepLines/>
      <w:spacing w:before="40" w:after="0" w:line="276" w:lineRule="auto"/>
      <w:ind w:firstLine="397"/>
      <w:outlineLvl w:val="1"/>
    </w:pPr>
    <w:rPr>
      <w:b/>
      <w:bCs/>
      <w:sz w:val="30"/>
      <w:szCs w:val="30"/>
    </w:rPr>
  </w:style>
  <w:style w:type="paragraph" w:styleId="Heading3">
    <w:name w:val="heading 3"/>
    <w:basedOn w:val="Normal"/>
    <w:next w:val="Normal"/>
    <w:unhideWhenUsed/>
    <w:qFormat/>
    <w:rsid w:val="00A90A3D"/>
    <w:pPr>
      <w:keepNext/>
      <w:keepLines/>
      <w:spacing w:before="40" w:after="0"/>
      <w:outlineLvl w:val="2"/>
    </w:pPr>
    <w:rPr>
      <w:sz w:val="30"/>
      <w:szCs w:val="30"/>
    </w:rPr>
  </w:style>
  <w:style w:type="paragraph" w:styleId="Heading4">
    <w:name w:val="heading 4"/>
    <w:basedOn w:val="Normal"/>
    <w:next w:val="Normal"/>
    <w:unhideWhenUsed/>
    <w:qFormat/>
    <w:rsid w:val="00A90A3D"/>
    <w:pPr>
      <w:keepNext/>
      <w:spacing w:before="240" w:after="60"/>
      <w:outlineLvl w:val="3"/>
    </w:pPr>
    <w:rPr>
      <w:b/>
      <w:bCs/>
      <w:sz w:val="30"/>
    </w:rPr>
  </w:style>
  <w:style w:type="paragraph" w:styleId="Heading5">
    <w:name w:val="heading 5"/>
    <w:basedOn w:val="Normal"/>
    <w:next w:val="Normal"/>
    <w:unhideWhenUsed/>
    <w:qFormat/>
    <w:rsid w:val="0087366E"/>
    <w:pPr>
      <w:keepNext/>
      <w:spacing w:before="240" w:after="60"/>
      <w:outlineLvl w:val="4"/>
    </w:pPr>
    <w:rPr>
      <w:b/>
      <w:bCs/>
      <w:szCs w:val="26"/>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link w:val="FooterChar"/>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4118A0"/>
    <w:pPr>
      <w:tabs>
        <w:tab w:val="right" w:leader="dot" w:pos="9058"/>
      </w:tabs>
      <w:spacing w:before="120" w:line="240" w:lineRule="auto"/>
    </w:pPr>
    <w:rPr>
      <w:rFonts w:asciiTheme="minorHAnsi" w:hAnsiTheme="minorHAnsi"/>
      <w:b/>
      <w:bCs/>
      <w:caps/>
      <w:noProof/>
      <w:sz w:val="18"/>
      <w:szCs w:val="22"/>
      <w:rtl w:val="0"/>
      <w:cs w:val="0"/>
    </w:rPr>
  </w:style>
  <w:style w:type="paragraph" w:styleId="TOC2">
    <w:name w:val="toc 2"/>
    <w:basedOn w:val="Normal"/>
    <w:next w:val="Normal"/>
    <w:autoRedefine/>
    <w:uiPriority w:val="39"/>
    <w:unhideWhenUsed/>
    <w:qFormat/>
    <w:rsid w:val="004118A0"/>
    <w:pPr>
      <w:tabs>
        <w:tab w:val="right" w:leader="dot" w:pos="9058"/>
      </w:tabs>
      <w:spacing w:after="0" w:line="240" w:lineRule="auto"/>
      <w:ind w:left="284"/>
    </w:pPr>
    <w:rPr>
      <w:rFonts w:asciiTheme="minorHAnsi" w:hAnsiTheme="minorHAnsi"/>
      <w:smallCaps/>
      <w:noProof/>
      <w:sz w:val="20"/>
      <w:szCs w:val="22"/>
      <w:rtl w:val="0"/>
      <w:cs w:val="0"/>
    </w:rPr>
  </w:style>
  <w:style w:type="paragraph" w:styleId="TOC3">
    <w:name w:val="toc 3"/>
    <w:basedOn w:val="Normal"/>
    <w:next w:val="Normal"/>
    <w:autoRedefine/>
    <w:uiPriority w:val="39"/>
    <w:unhideWhenUsed/>
    <w:qFormat/>
    <w:rsid w:val="004118A0"/>
    <w:pPr>
      <w:tabs>
        <w:tab w:val="right" w:leader="dot" w:pos="9058"/>
      </w:tabs>
      <w:spacing w:after="0" w:line="240" w:lineRule="auto"/>
      <w:ind w:left="567"/>
    </w:pPr>
    <w:rPr>
      <w:rFonts w:ascii="B Lotus" w:hAnsi="B Lotus"/>
      <w:i/>
      <w:iCs/>
      <w:noProof/>
      <w:sz w:val="20"/>
      <w:szCs w:val="20"/>
      <w:rtl w:val="0"/>
      <w:cs w:val="0"/>
    </w:rPr>
  </w:style>
  <w:style w:type="paragraph" w:styleId="TOC4">
    <w:name w:val="toc 4"/>
    <w:basedOn w:val="Normal"/>
    <w:next w:val="Normal"/>
    <w:autoRedefine/>
    <w:uiPriority w:val="39"/>
    <w:unhideWhenUsed/>
    <w:pPr>
      <w:spacing w:after="0"/>
      <w:ind w:left="840"/>
    </w:pPr>
    <w:rPr>
      <w:rFonts w:asciiTheme="minorHAnsi" w:hAnsiTheme="minorHAnsi" w:cstheme="minorHAnsi"/>
      <w:sz w:val="18"/>
      <w:szCs w:val="21"/>
    </w:rPr>
  </w:style>
  <w:style w:type="paragraph" w:styleId="TOC5">
    <w:name w:val="toc 5"/>
    <w:basedOn w:val="Normal"/>
    <w:next w:val="Normal"/>
    <w:autoRedefine/>
    <w:uiPriority w:val="39"/>
    <w:unhideWhenUsed/>
    <w:pPr>
      <w:spacing w:after="0"/>
      <w:ind w:left="1120"/>
    </w:pPr>
    <w:rPr>
      <w:rFonts w:asciiTheme="minorHAnsi" w:hAnsiTheme="minorHAnsi" w:cstheme="minorHAnsi"/>
      <w:sz w:val="18"/>
      <w:szCs w:val="21"/>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pPr>
    <w:rPr>
      <w:rFonts w:cs="Times New Roman"/>
      <w:sz w:val="24"/>
      <w:szCs w:val="24"/>
      <w:rtl w:val="0"/>
      <w:cs w:val="0"/>
    </w:rPr>
  </w:style>
  <w:style w:type="paragraph" w:customStyle="1" w:styleId="PersianReferences">
    <w:name w:val="Persian References"/>
    <w:basedOn w:val="Normal"/>
    <w:qFormat/>
    <w:pPr>
      <w:spacing w:after="80" w:line="276" w:lineRule="auto"/>
      <w:ind w:right="720" w:hanging="720"/>
      <w:jc w:val="right"/>
    </w:pPr>
    <w:rPr>
      <w:sz w:val="24"/>
      <w:szCs w:val="24"/>
    </w:rPr>
  </w:style>
  <w:style w:type="paragraph" w:styleId="TOC6">
    <w:name w:val="toc 6"/>
    <w:basedOn w:val="Normal"/>
    <w:next w:val="Normal"/>
    <w:autoRedefine/>
    <w:uiPriority w:val="39"/>
    <w:unhideWhenUsed/>
    <w:rsid w:val="0038158B"/>
    <w:pPr>
      <w:spacing w:after="0"/>
      <w:ind w:left="1400"/>
    </w:pPr>
    <w:rPr>
      <w:rFonts w:asciiTheme="minorHAnsi" w:hAnsiTheme="minorHAnsi" w:cstheme="minorHAnsi"/>
      <w:sz w:val="18"/>
      <w:szCs w:val="21"/>
    </w:rPr>
  </w:style>
  <w:style w:type="paragraph" w:styleId="TOC7">
    <w:name w:val="toc 7"/>
    <w:basedOn w:val="Normal"/>
    <w:next w:val="Normal"/>
    <w:autoRedefine/>
    <w:uiPriority w:val="39"/>
    <w:unhideWhenUsed/>
    <w:rsid w:val="0038158B"/>
    <w:pPr>
      <w:spacing w:after="0"/>
      <w:ind w:left="1680"/>
    </w:pPr>
    <w:rPr>
      <w:rFonts w:asciiTheme="minorHAnsi" w:hAnsiTheme="minorHAnsi" w:cstheme="minorHAnsi"/>
      <w:sz w:val="18"/>
      <w:szCs w:val="21"/>
    </w:rPr>
  </w:style>
  <w:style w:type="paragraph" w:styleId="TOC8">
    <w:name w:val="toc 8"/>
    <w:basedOn w:val="Normal"/>
    <w:next w:val="Normal"/>
    <w:autoRedefine/>
    <w:uiPriority w:val="39"/>
    <w:unhideWhenUsed/>
    <w:rsid w:val="0038158B"/>
    <w:pPr>
      <w:spacing w:after="0"/>
      <w:ind w:left="1960"/>
    </w:pPr>
    <w:rPr>
      <w:rFonts w:asciiTheme="minorHAnsi" w:hAnsiTheme="minorHAnsi" w:cstheme="minorHAnsi"/>
      <w:sz w:val="18"/>
      <w:szCs w:val="21"/>
    </w:rPr>
  </w:style>
  <w:style w:type="paragraph" w:styleId="TOC9">
    <w:name w:val="toc 9"/>
    <w:basedOn w:val="Normal"/>
    <w:next w:val="Normal"/>
    <w:autoRedefine/>
    <w:uiPriority w:val="39"/>
    <w:unhideWhenUsed/>
    <w:rsid w:val="0038158B"/>
    <w:pPr>
      <w:spacing w:after="0"/>
      <w:ind w:left="2240"/>
    </w:pPr>
    <w:rPr>
      <w:rFonts w:asciiTheme="minorHAnsi" w:hAnsiTheme="minorHAnsi" w:cstheme="minorHAnsi"/>
      <w:sz w:val="18"/>
      <w:szCs w:val="21"/>
    </w:rPr>
  </w:style>
  <w:style w:type="paragraph" w:styleId="Revision">
    <w:name w:val="Revision"/>
    <w:hidden/>
    <w:uiPriority w:val="99"/>
    <w:semiHidden/>
    <w:rsid w:val="002F7FCD"/>
    <w:pPr>
      <w:bidi w:val="0"/>
      <w:jc w:val="left"/>
    </w:pPr>
    <w:rPr>
      <w:color w:val="000000"/>
    </w:rPr>
  </w:style>
  <w:style w:type="paragraph" w:styleId="NoSpacing">
    <w:name w:val="No Spacing"/>
    <w:link w:val="NoSpacingChar"/>
    <w:uiPriority w:val="1"/>
    <w:qFormat/>
    <w:rsid w:val="002F7FCD"/>
    <w:pPr>
      <w:bidi w:val="0"/>
      <w:jc w:val="left"/>
    </w:pPr>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sid w:val="002F7FCD"/>
    <w:rPr>
      <w:rFonts w:asciiTheme="minorHAnsi" w:eastAsiaTheme="minorEastAsia" w:hAnsiTheme="minorHAnsi" w:cstheme="minorBidi"/>
      <w:sz w:val="22"/>
      <w:szCs w:val="22"/>
      <w:lang w:bidi="ar-SA"/>
    </w:rPr>
  </w:style>
  <w:style w:type="character" w:customStyle="1" w:styleId="FooterChar">
    <w:name w:val="Footer Char"/>
    <w:basedOn w:val="DefaultParagraphFont"/>
    <w:link w:val="Footer"/>
    <w:uiPriority w:val="99"/>
    <w:rsid w:val="00D419F3"/>
    <w:rPr>
      <w:color w:val="000000"/>
    </w:rPr>
  </w:style>
  <w:style w:type="character" w:styleId="PlaceholderText">
    <w:name w:val="Placeholder Text"/>
    <w:basedOn w:val="DefaultParagraphFont"/>
    <w:uiPriority w:val="99"/>
    <w:semiHidden/>
    <w:rsid w:val="00444ED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0003-066X.54.3.165" TargetMode="External"/><Relationship Id="rId21" Type="http://schemas.openxmlformats.org/officeDocument/2006/relationships/hyperlink" Target="https://doi.org/10.1093/ageing/afae122" TargetMode="External"/><Relationship Id="rId42" Type="http://schemas.openxmlformats.org/officeDocument/2006/relationships/hyperlink" Target="https://doi.org/10.1017/S1754470X20000215" TargetMode="External"/><Relationship Id="rId47" Type="http://schemas.openxmlformats.org/officeDocument/2006/relationships/hyperlink" Target="https://doi.org/10.1093/geronb/gbv025" TargetMode="External"/><Relationship Id="rId63" Type="http://schemas.openxmlformats.org/officeDocument/2006/relationships/hyperlink" Target="https://www.who.int/news-room/fact-sheets/detail/mental-health-of-older-adults" TargetMode="External"/><Relationship Id="rId68"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hyperlink" Target="https://doi.org/10.34172/hpp.42354" TargetMode="External"/><Relationship Id="rId11" Type="http://schemas.openxmlformats.org/officeDocument/2006/relationships/footer" Target="footer2.xml"/><Relationship Id="rId24" Type="http://schemas.openxmlformats.org/officeDocument/2006/relationships/hyperlink" Target="https://doi.org/10.1126/science.1127488" TargetMode="External"/><Relationship Id="rId32" Type="http://schemas.openxmlformats.org/officeDocument/2006/relationships/hyperlink" Target="https://doi.org/10.1002/ccr3.9316" TargetMode="External"/><Relationship Id="rId37" Type="http://schemas.openxmlformats.org/officeDocument/2006/relationships/hyperlink" Target="https://doi.org/10.1007/s11920-024-01507-2" TargetMode="External"/><Relationship Id="rId40" Type="http://schemas.openxmlformats.org/officeDocument/2006/relationships/hyperlink" Target="https://pubmed.ncbi.nlm.nih.gov/39900466/" TargetMode="External"/><Relationship Id="rId45" Type="http://schemas.openxmlformats.org/officeDocument/2006/relationships/hyperlink" Target="https://doi.org/10.1177/0022167820959488" TargetMode="External"/><Relationship Id="rId53" Type="http://schemas.openxmlformats.org/officeDocument/2006/relationships/hyperlink" Target="https://doi.org/10.1080/16549716.2024.2362310" TargetMode="External"/><Relationship Id="rId58" Type="http://schemas.openxmlformats.org/officeDocument/2006/relationships/hyperlink" Target="https://iran.unfpa.org/en/topics/population-ageing-and-disabilities" TargetMode="External"/><Relationship Id="rId66" Type="http://schemas.openxmlformats.org/officeDocument/2006/relationships/hyperlink" Target="https://doi.org/10.1177/0164027510383584" TargetMode="External"/><Relationship Id="rId5" Type="http://schemas.openxmlformats.org/officeDocument/2006/relationships/webSettings" Target="webSettings.xml"/><Relationship Id="rId61" Type="http://schemas.openxmlformats.org/officeDocument/2006/relationships/hyperlink" Target="https://doi.org/10.1111/phn.13266" TargetMode="External"/><Relationship Id="rId19" Type="http://schemas.openxmlformats.org/officeDocument/2006/relationships/footer" Target="footer10.xml"/><Relationship Id="rId14" Type="http://schemas.openxmlformats.org/officeDocument/2006/relationships/footer" Target="footer5.xml"/><Relationship Id="rId22" Type="http://schemas.openxmlformats.org/officeDocument/2006/relationships/hyperlink" Target="https://doi.org/10.1093/geront/29.2.183" TargetMode="External"/><Relationship Id="rId27" Type="http://schemas.openxmlformats.org/officeDocument/2006/relationships/hyperlink" Target="https://doi.org/10.1038/s41562-018-0307-6" TargetMode="External"/><Relationship Id="rId30" Type="http://schemas.openxmlformats.org/officeDocument/2006/relationships/hyperlink" Target="https://doi.org/10.1016/j.jocrd.2023.100783" TargetMode="External"/><Relationship Id="rId35" Type="http://schemas.openxmlformats.org/officeDocument/2006/relationships/hyperlink" Target="https://doi.org/10.1016/j.psc.2024.04.015" TargetMode="External"/><Relationship Id="rId43" Type="http://schemas.openxmlformats.org/officeDocument/2006/relationships/hyperlink" Target="https://doi.org/10.1097/MS9.0000000000002100" TargetMode="External"/><Relationship Id="rId48" Type="http://schemas.openxmlformats.org/officeDocument/2006/relationships/hyperlink" Target="https://doi.org/10.1016/S0033-3182(99)71269-7" TargetMode="External"/><Relationship Id="rId56" Type="http://schemas.openxmlformats.org/officeDocument/2006/relationships/hyperlink" Target="https://doi.org/10.1002/jgf2.750" TargetMode="External"/><Relationship Id="rId64" Type="http://schemas.openxmlformats.org/officeDocument/2006/relationships/hyperlink" Target="https://doi.org/10.1177/00302228241272578"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doi.org/10.1007/s12144-024-05659-5"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hyperlink" Target="https://doi.org/10.1093/geront/gnab116" TargetMode="External"/><Relationship Id="rId33" Type="http://schemas.openxmlformats.org/officeDocument/2006/relationships/hyperlink" Target="https://doi.org/10.1016/j.cpr.2014.09.002" TargetMode="External"/><Relationship Id="rId38" Type="http://schemas.openxmlformats.org/officeDocument/2006/relationships/hyperlink" Target="https://doi.org/10.1177/001316447003000308" TargetMode="External"/><Relationship Id="rId46" Type="http://schemas.openxmlformats.org/officeDocument/2006/relationships/hyperlink" Target="https://doi.org/10.1037/a0035194" TargetMode="External"/><Relationship Id="rId59" Type="http://schemas.openxmlformats.org/officeDocument/2006/relationships/hyperlink" Target="https://doi.org/10.1177/0022167819830517" TargetMode="External"/><Relationship Id="rId67" Type="http://schemas.openxmlformats.org/officeDocument/2006/relationships/image" Target="media/image3.jpeg"/><Relationship Id="rId20" Type="http://schemas.openxmlformats.org/officeDocument/2006/relationships/footer" Target="footer11.xml"/><Relationship Id="rId41" Type="http://schemas.openxmlformats.org/officeDocument/2006/relationships/hyperlink" Target="https://doi.org/10.1016/j.cell.2022.11.001" TargetMode="External"/><Relationship Id="rId54" Type="http://schemas.openxmlformats.org/officeDocument/2006/relationships/hyperlink" Target="https://doi.org/10.3389/fpsyg.2024.1293943" TargetMode="External"/><Relationship Id="rId62" Type="http://schemas.openxmlformats.org/officeDocument/2006/relationships/hyperlink" Target="https://www.who.int/news-room/fact-sheets/detail/ageing-and-health"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doi.org/10.1007/978-3-030-11899-0" TargetMode="External"/><Relationship Id="rId28" Type="http://schemas.openxmlformats.org/officeDocument/2006/relationships/hyperlink" Target="https://doi.org/10.1038/s41574-018-0059-4" TargetMode="External"/><Relationship Id="rId36" Type="http://schemas.openxmlformats.org/officeDocument/2006/relationships/hyperlink" Target="https://doi.org/10.2307/3090197" TargetMode="External"/><Relationship Id="rId49" Type="http://schemas.openxmlformats.org/officeDocument/2006/relationships/hyperlink" Target="https://doi.org/10.1016/0005-7967(90)90023-c" TargetMode="External"/><Relationship Id="rId57" Type="http://schemas.openxmlformats.org/officeDocument/2006/relationships/hyperlink" Target="https://doi.org/10.1080/00221309.1970.9920634" TargetMode="External"/><Relationship Id="rId10" Type="http://schemas.openxmlformats.org/officeDocument/2006/relationships/footer" Target="footer1.xml"/><Relationship Id="rId31" Type="http://schemas.openxmlformats.org/officeDocument/2006/relationships/hyperlink" Target="https://doi.org/10.1093/geront/1.1.8" TargetMode="External"/><Relationship Id="rId44" Type="http://schemas.openxmlformats.org/officeDocument/2006/relationships/hyperlink" Target="https://doi.org/10.4103/ijnmr.ijnmr_260_23" TargetMode="External"/><Relationship Id="rId52" Type="http://schemas.openxmlformats.org/officeDocument/2006/relationships/hyperlink" Target="https://doi.org/10.1097/00005053-200208000-00002" TargetMode="External"/><Relationship Id="rId60" Type="http://schemas.openxmlformats.org/officeDocument/2006/relationships/hyperlink" Target="https://doi.org/10.1093/oxfordhb/9780190905538.013.18" TargetMode="External"/><Relationship Id="rId65"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hyperlink" Target="https://doi.org/10.1016/j.jamda.2024.105334" TargetMode="External"/><Relationship Id="rId34" Type="http://schemas.openxmlformats.org/officeDocument/2006/relationships/hyperlink" Target="https://doi.org/10.1186/s12877-024-04947-w" TargetMode="External"/><Relationship Id="rId50" Type="http://schemas.openxmlformats.org/officeDocument/2006/relationships/hyperlink" Target="https://doi.org/10.1093/geronb/gbv062" TargetMode="External"/><Relationship Id="rId55" Type="http://schemas.openxmlformats.org/officeDocument/2006/relationships/hyperlink" Target="https://doi.org/10.1177/09637214241266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24FAAA1D-A087-4D80-9D23-BD2E7A0DE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92</Pages>
  <Words>22083</Words>
  <Characters>125874</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147662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38</cp:revision>
  <dcterms:created xsi:type="dcterms:W3CDTF">2026-08-29T21:31:00Z</dcterms:created>
  <dcterms:modified xsi:type="dcterms:W3CDTF">2026-09-04T19:59:00Z</dcterms:modified>
</cp:coreProperties>
</file>