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bidi w:val="1"/>
        <w:spacing w:after="120" w:line="276" w:lineRule="auto"/>
        <w:jc w:val="right"/>
      </w:pPr>
      <w:r>
        <w:rPr>
          <w:rFonts w:ascii="Times New Roman" w:hAnsi="Times New Roman" w:eastAsia="Times New Roman" w:cs="B Lotus"/>
          <w:b/>
          <w:bCs/>
          <w:sz w:val="28"/>
          <w:szCs w:val="28"/>
          <w:rtl/>
          <w:cs/>
          <w:lang w:bidi="fa-IR" w:val="en-US"/>
        </w:rPr>
        <w:t>نظریه‌های سالمندی</w:t>
      </w:r>
    </w:p>
    <w:p>
      <w:pPr>
        <w:jc w:val="center"/>
        <w:bidi w:val="0"/>
      </w:pPr>
      <w:r>
        <w:drawing>
          <wp:inline distT="0" distB="0" distL="0" distR="0">
            <wp:extent cx="5669280" cy="4297680"/>
            <wp:effectExtent l="0" t="0" r="0" b="0"/>
            <wp:docPr id="20" name="WordTree"/>
            <wp:cNvGraphicFramePr/>
            <ns2:graphic xmlns:ns2="http://schemas.openxmlformats.org/drawingml/2006/main">
              <ns2:graphicData uri="http://schemas.microsoft.com/office/word/2010/wordprocessingGroup">
                <wpg:wgp>
                  <wpg:cNvGrpSpPr/>
                  <wpg:grpSpPr>
                    <ns2:xfrm>
                      <ns2:off x="0" y="0"/>
                      <ns2:ext cx="5669280" cy="4297680"/>
                      <ns2:chOff x="0" y="0"/>
                      <ns2:chExt cx="5669280" cy="4297680"/>
                    </ns2:xfrm>
                  </wpg:grpSpPr>
                  <wps:wsp>
                    <wps:cNvSpPr txBox="1"/>
                    <wps:spPr>
                      <ns2:xfrm>
                        <ns2:off x="1691640" y="73152"/>
                        <ns2:ext cx="2286000" cy="438912"/>
                      </ns2:xfrm>
                      <ns2:prstGeom prst="roundRect">
                        <ns2:avLst>
                          <ns2:gd name="adj" fmla="val 16667"/>
                        </ns2:avLst>
                      </ns2:prstGeom>
                      <ns2:solidFill>
                        <ns2:srgbClr val="1F4E5F"/>
                      </ns2:solidFill>
                      <ns2:ln w="6350">
                        <ns2:solidFill>
                          <ns2:srgbClr val="8AA38A"/>
                        </ns2:solidFill>
                      </ns2:ln>
                    </wps:spPr>
                    <wps:txbx>
                      <w:txbxContent>
                        <w:p>
                          <w:pPr>
                            <w:jc w:val="center"/>
                            <w:bidi/>
                          </w:pPr>
                          <w:r>
                            <w:rPr>
                              <w:rFonts w:ascii="Times New Roman" w:cs="B Lotus" w:hAnsi="Times New Roman"/>
                              <w:sz w:val="22"/>
                              <w:szCs w:val="22"/>
                              <w:color w:val="FFFFFF"/>
                              <w:rtl/>
                              <w:cs/>
                            </w:rPr>
                            <w:t>نظریه‌های سالمندی</w:t>
                          </w:r>
                        </w:p>
                      </w:txbxContent>
                    </wps:txbx>
                    <wps:bodyPr anchor="ctr" lIns="36000" rIns="36000" tIns="18000" bIns="18000"/>
                  </wps:wsp>
                  <wps:wsp>
                    <wps:cNvSpPr txBox="1"/>
                    <wps:spPr>
                      <ns2:xfrm>
                        <ns2:off x="388620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زیست‌شناختی</w:t>
                          </w:r>
                        </w:p>
                      </w:txbxContent>
                    </wps:txbx>
                    <wps:bodyPr anchor="ctr" lIns="36000" rIns="36000" tIns="18000" bIns="18000"/>
                  </wps:wsp>
                  <wps:wsp>
                    <wps:cNvSpPr txBox="1"/>
                    <wps:spPr>
                      <ns2:xfrm>
                        <ns2:off x="2029968"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روان‌شناختی</w:t>
                          </w:r>
                        </w:p>
                      </w:txbxContent>
                    </wps:txbx>
                    <wps:bodyPr anchor="ctr" lIns="36000" rIns="36000" tIns="18000" bIns="18000"/>
                  </wps:wsp>
                  <wps:wsp>
                    <wps:cNvSpPr txBox="1"/>
                    <wps:spPr>
                      <ns2:xfrm>
                        <ns2:off x="18288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جامعه‌شناختی</w:t>
                          </w:r>
                        </w:p>
                      </w:txbxContent>
                    </wps:txbx>
                    <wps:bodyPr anchor="ctr" lIns="36000" rIns="36000" tIns="18000" bIns="18000"/>
                  </wps:wsp>
                  <wps:wsp>
                    <wps:cNvSpPr txBox="1"/>
                    <wps:spPr>
                      <ns2:xfrm>
                        <ns2:off x="388620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ایمنی</w:t>
                          </w:r>
                        </w:p>
                      </w:txbxContent>
                    </wps:txbx>
                    <wps:bodyPr anchor="ctr" lIns="36000" rIns="36000" tIns="18000" bIns="18000"/>
                  </wps:wsp>
                  <wps:wsp>
                    <wps:cNvSpPr txBox="1"/>
                    <wps:spPr>
                      <ns2:xfrm>
                        <ns2:off x="388620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پیر شدن سلولی</w:t>
                          </w:r>
                        </w:p>
                      </w:txbxContent>
                    </wps:txbx>
                    <wps:bodyPr anchor="ctr" lIns="36000" rIns="36000" tIns="18000" bIns="18000"/>
                  </wps:wsp>
                  <wps:wsp>
                    <wps:cNvSpPr txBox="1"/>
                    <wps:spPr>
                      <ns2:xfrm>
                        <ns2:off x="388620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رادیکال آزاد</w:t>
                          </w:r>
                        </w:p>
                      </w:txbxContent>
                    </wps:txbx>
                    <wps:bodyPr anchor="ctr" lIns="36000" rIns="36000" tIns="18000" bIns="18000"/>
                  </wps:wsp>
                  <wps:wsp>
                    <wps:cNvSpPr txBox="1"/>
                    <wps:spPr>
                      <ns2:xfrm>
                        <ns2:off x="2029968"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گولد</w:t>
                          </w:r>
                          <w:r>
                            <w:rPr>
                              <w:rFonts w:ascii="Times New Roman" w:hAnsi="Times New Roman" w:eastAsia="Times New Roman" w:cs="Times New Roman"/>
                              <w:rStyle w:val="FootnoteReference"/>
                              <w:sz w:val="20"/>
                              <w:szCs w:val="20"/>
                              <w:vertAlign w:val="superscript"/>
                              <w:rtl w:val="0"/>
                              <w:cs w:val="0"/>
                              <w:lang w:val="en-US"/>
                            </w:rPr>
                            <w:footnoteReference w:id="11"/>
                          </w:r>
                        </w:p>
                      </w:txbxContent>
                    </wps:txbx>
                    <wps:bodyPr anchor="ctr" lIns="36000" rIns="36000" tIns="18000" bIns="18000"/>
                  </wps:wsp>
                  <wps:wsp>
                    <wps:cNvSpPr txBox="1"/>
                    <wps:spPr>
                      <ns2:xfrm>
                        <ns2:off x="2029968"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لوینسون</w:t>
                          </w:r>
                          <w:r>
                            <w:rPr>
                              <w:rFonts w:ascii="Times New Roman" w:hAnsi="Times New Roman" w:eastAsia="Times New Roman" w:cs="Times New Roman"/>
                              <w:rStyle w:val="FootnoteReference"/>
                              <w:sz w:val="20"/>
                              <w:szCs w:val="20"/>
                              <w:vertAlign w:val="superscript"/>
                              <w:rtl w:val="0"/>
                              <w:cs w:val="0"/>
                              <w:lang w:val="en-US"/>
                            </w:rPr>
                            <w:footnoteReference w:id="12"/>
                          </w:r>
                          <w:r>
                            <w:rPr>
                              <w:rFonts w:ascii="Times New Roman" w:cs="B Lotus" w:hAnsi="Times New Roman"/>
                              <w:sz w:val="14"/>
                              <w:szCs w:val="14"/>
                              <w:color w:val="1F4E5F"/>
                              <w:rtl/>
                              <w:cs/>
                            </w:rPr>
                            <w:t xml:space="preserve"> و شی</w:t>
                          </w:r>
                        </w:p>
                      </w:txbxContent>
                    </wps:txbx>
                    <wps:bodyPr anchor="ctr" lIns="36000" rIns="36000" tIns="18000" bIns="18000"/>
                  </wps:wsp>
                  <wps:wsp>
                    <wps:cNvSpPr txBox="1"/>
                    <wps:spPr>
                      <ns2:xfrm>
                        <ns2:off x="2029968"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اریکسون</w:t>
                          </w:r>
                          <w:r>
                            <w:rPr>
                              <w:rFonts w:ascii="Times New Roman" w:hAnsi="Times New Roman" w:eastAsia="Times New Roman" w:cs="Times New Roman"/>
                              <w:rStyle w:val="FootnoteReference"/>
                              <w:sz w:val="20"/>
                              <w:szCs w:val="20"/>
                              <w:vertAlign w:val="superscript"/>
                              <w:rtl w:val="0"/>
                              <w:cs w:val="0"/>
                              <w:lang w:val="en-US"/>
                            </w:rPr>
                            <w:footnoteReference w:id="14"/>
                          </w:r>
                        </w:p>
                      </w:txbxContent>
                    </wps:txbx>
                    <wps:bodyPr anchor="ctr" lIns="36000" rIns="36000" tIns="18000" bIns="18000"/>
                  </wps:wsp>
                  <wps:wsp>
                    <wps:cNvSpPr txBox="1"/>
                    <wps:spPr>
                      <ns2:xfrm>
                        <ns2:off x="2029968" y="2642615"/>
                        <ns2:ext cx="1600200" cy="384048"/>
                      </ns2:xfrm>
                      <ns2:prstGeom prst="roundRect">
                        <ns2:avLst>
                          <ns2:gd name="adj" fmla="val 16667"/>
                        </ns2:avLst>
                      </ns2:prstGeom>
                      <ns2:solidFill>
                        <ns2:srgbClr val="F7F4EC"/>
                      </ns2:solidFill>
                      <ns2:ln w="19050">
                        <ns2:solidFill>
                          <ns2:srgbClr val="C4A35A"/>
                        </ns2:solidFill>
                      </ns2:ln>
                    </wps:spPr>
                    <wps:txbx>
                      <w:txbxContent>
                        <w:p>
                          <w:pPr>
                            <w:jc w:val="center"/>
                            <w:bidi/>
                          </w:pPr>
                          <w:r>
                            <w:rPr>
                              <w:rFonts w:ascii="Times New Roman" w:cs="B Lotus" w:hAnsi="Times New Roman"/>
                              <w:sz w:val="14"/>
                              <w:szCs w:val="14"/>
                              <w:color w:val="1F4E5F"/>
                              <w:rtl/>
                              <w:cs/>
                            </w:rPr>
                            <w:t>نظریه انتخاب اجتماعی-هیجانی</w:t>
                          </w:r>
                        </w:p>
                      </w:txbxContent>
                    </wps:txbx>
                    <wps:bodyPr anchor="ctr" lIns="36000" rIns="36000" tIns="18000" bIns="18000"/>
                  </wps:wsp>
                  <wps:wsp>
                    <wps:cNvSpPr txBox="1"/>
                    <wps:spPr>
                      <ns2:xfrm>
                        <ns2:off x="18288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عدم تعهد</w:t>
                          </w:r>
                        </w:p>
                      </w:txbxContent>
                    </wps:txbx>
                    <wps:bodyPr anchor="ctr" lIns="36000" rIns="36000" tIns="18000" bIns="18000"/>
                  </wps:wsp>
                  <wps:wsp>
                    <wps:cNvSpPr txBox="1"/>
                    <wps:spPr>
                      <ns2:xfrm>
                        <ns2:off x="18288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فعالیت</w:t>
                          </w:r>
                        </w:p>
                      </w:txbxContent>
                    </wps:txbx>
                    <wps:bodyPr anchor="ctr" lIns="36000" rIns="36000" tIns="18000" bIns="18000"/>
                  </wps:wsp>
                  <wps:wsp>
                    <wps:cNvSpPr txBox="1"/>
                    <wps:spPr>
                      <ns2:xfrm>
                        <ns2:off x="18288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مبادله یا تعامل</w:t>
                          </w:r>
                        </w:p>
                      </w:txbxContent>
                    </wps:txbx>
                    <wps:bodyPr anchor="ctr" lIns="36000" rIns="36000" tIns="18000" bIns="18000"/>
                  </wps:wsp>
                  <wps:wsp>
                    <wps:cNvSpPr txBox="1"/>
                    <wps:spPr>
                      <ns2:xfrm>
                        <ns2:off x="182880" y="2642615"/>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استمرار</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۱- درختواره نظریه‌های سالمندی (شاخه زیست‌شناختی، روان‌شناختی و جامعه‌شناختی)</w:t>
      </w:r>
    </w:p>
    <w:p>
      <w:pPr>
        <w:pStyle w:val="Heading2"/>
        <w:bidi w:val="1"/>
        <w:spacing w:after="120" w:line="276" w:lineRule="auto"/>
        <w:jc w:val="right"/>
      </w:pPr>
      <w:r>
        <w:rPr>
          <w:rFonts w:ascii="Times New Roman" w:hAnsi="Times New Roman" w:eastAsia="Times New Roman" w:cs="B Lotus"/>
          <w:b/>
          <w:bCs/>
          <w:sz w:val="28"/>
          <w:szCs w:val="28"/>
          <w:rtl/>
          <w:cs/>
          <w:lang w:bidi="fa-IR" w:val="en-US"/>
        </w:rPr>
        <w:t>فهرست مطالب</w:t>
      </w:r>
    </w:p>
    <w:p>
      <w:pPr>
        <w:pStyle w:val="TOC1"/>
        <w:bidi w:val="1"/>
        <w:spacing w:after="120" w:line="276" w:lineRule="auto"/>
        <w:jc w:val="right"/>
      </w:pPr>
      <w:r>
        <w:rPr>
          <w:rFonts w:ascii="Times New Roman" w:hAnsi="Times New Roman" w:eastAsia="Times New Roman" w:cs="B Lotus"/>
          <w:sz w:val="28"/>
          <w:szCs w:val="28"/>
          <w:rtl/>
          <w:cs/>
          <w:lang w:bidi="fa-IR" w:val="en-US"/>
        </w:rPr>
        <w:t>نظریه‌های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۲-۱-۲- نظریه‌های سالمندی</w:t>
      </w:r>
    </w:p>
    <w:p>
      <w:pPr>
        <w:pStyle w:val="TOC4"/>
        <w:bidi w:val="1"/>
        <w:spacing w:after="120" w:line="276" w:lineRule="auto"/>
        <w:jc w:val="right"/>
      </w:pPr>
      <w:r>
        <w:rPr>
          <w:rFonts w:ascii="Times New Roman" w:hAnsi="Times New Roman" w:eastAsia="Times New Roman" w:cs="B Lotus"/>
          <w:sz w:val="28"/>
          <w:szCs w:val="28"/>
          <w:rtl/>
          <w:cs/>
          <w:lang w:bidi="fa-IR" w:val="en-US"/>
        </w:rPr>
        <w:t>۲-۱-۲-۱- نظریه‌های زیست‌شناختی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۲-۱-۲-۱-۱- نظریه ایمنی</w:t>
      </w:r>
    </w:p>
    <w:p>
      <w:pPr>
        <w:pStyle w:val="TOC5"/>
        <w:bidi w:val="1"/>
        <w:spacing w:after="120" w:line="276" w:lineRule="auto"/>
        <w:jc w:val="right"/>
      </w:pPr>
      <w:r>
        <w:rPr>
          <w:rFonts w:ascii="Times New Roman" w:hAnsi="Times New Roman" w:eastAsia="Times New Roman" w:cs="B Lotus"/>
          <w:sz w:val="28"/>
          <w:szCs w:val="28"/>
          <w:rtl/>
          <w:cs/>
          <w:lang w:bidi="fa-IR" w:val="en-US"/>
        </w:rPr>
        <w:t>۲-۱-۲-۱-۲- نظریه پیر شدن سلولی</w:t>
      </w:r>
    </w:p>
    <w:p>
      <w:pPr>
        <w:pStyle w:val="TOC5"/>
        <w:bidi w:val="1"/>
        <w:spacing w:after="120" w:line="276" w:lineRule="auto"/>
        <w:jc w:val="right"/>
      </w:pPr>
      <w:r>
        <w:rPr>
          <w:rFonts w:ascii="Times New Roman" w:hAnsi="Times New Roman" w:eastAsia="Times New Roman" w:cs="B Lotus"/>
          <w:sz w:val="28"/>
          <w:szCs w:val="28"/>
          <w:rtl/>
          <w:cs/>
          <w:lang w:bidi="fa-IR" w:val="en-US"/>
        </w:rPr>
        <w:t>۲-۱-۲-۱-۳- نظریه رادیکال آزاد</w:t>
      </w:r>
    </w:p>
    <w:p>
      <w:pPr>
        <w:pStyle w:val="TOC4"/>
        <w:bidi w:val="1"/>
        <w:spacing w:after="120" w:line="276" w:lineRule="auto"/>
        <w:jc w:val="right"/>
      </w:pPr>
      <w:r>
        <w:rPr>
          <w:rFonts w:ascii="Times New Roman" w:hAnsi="Times New Roman" w:eastAsia="Times New Roman" w:cs="B Lotus"/>
          <w:sz w:val="28"/>
          <w:szCs w:val="28"/>
          <w:rtl/>
          <w:cs/>
          <w:lang w:bidi="fa-IR" w:val="en-US"/>
        </w:rPr>
        <w:t>۲-۱-۲-۲- نظریه‌های روان‌شناختی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۲-۱-۲-۲-۱- نظریه گولد</w:t>
      </w:r>
    </w:p>
    <w:p>
      <w:pPr>
        <w:pStyle w:val="TOC5"/>
        <w:bidi w:val="1"/>
        <w:spacing w:after="120" w:line="276" w:lineRule="auto"/>
        <w:jc w:val="right"/>
      </w:pPr>
      <w:r>
        <w:rPr>
          <w:rFonts w:ascii="Times New Roman" w:hAnsi="Times New Roman" w:eastAsia="Times New Roman" w:cs="B Lotus"/>
          <w:sz w:val="28"/>
          <w:szCs w:val="28"/>
          <w:rtl/>
          <w:cs/>
          <w:lang w:bidi="fa-IR" w:val="en-US"/>
        </w:rPr>
        <w:t>۲-۱-۲-۲-۲- نظریه لوینسون و شی</w:t>
      </w:r>
    </w:p>
    <w:p>
      <w:pPr>
        <w:pStyle w:val="TOC5"/>
        <w:bidi w:val="1"/>
        <w:spacing w:after="120" w:line="276" w:lineRule="auto"/>
        <w:jc w:val="right"/>
      </w:pPr>
      <w:r>
        <w:rPr>
          <w:rFonts w:ascii="Times New Roman" w:hAnsi="Times New Roman" w:eastAsia="Times New Roman" w:cs="B Lotus"/>
          <w:sz w:val="28"/>
          <w:szCs w:val="28"/>
          <w:rtl/>
          <w:cs/>
          <w:lang w:bidi="fa-IR" w:val="en-US"/>
        </w:rPr>
        <w:t>۲-۱-۲-۲-۳- نظریه اریکسون</w:t>
      </w:r>
    </w:p>
    <w:p>
      <w:pPr>
        <w:pStyle w:val="TOC5"/>
        <w:bidi w:val="1"/>
        <w:spacing w:after="120" w:line="276" w:lineRule="auto"/>
        <w:jc w:val="right"/>
      </w:pPr>
      <w:r>
        <w:rPr>
          <w:rFonts w:ascii="Times New Roman" w:hAnsi="Times New Roman" w:eastAsia="Times New Roman" w:cs="B Lotus"/>
          <w:color w:val="1B7A3D"/>
          <w:sz w:val="28"/>
          <w:szCs w:val="28"/>
          <w:rtl/>
          <w:cs/>
          <w:lang w:bidi="fa-IR" w:val="en-US"/>
        </w:rPr>
        <w:t>۲-۱-۲-۲-۴- نظریه انتخاب اجتماعی-هیجانی</w:t>
      </w:r>
    </w:p>
    <w:p>
      <w:pPr>
        <w:pStyle w:val="TOC4"/>
        <w:bidi w:val="1"/>
        <w:spacing w:after="120" w:line="276" w:lineRule="auto"/>
        <w:jc w:val="right"/>
      </w:pPr>
      <w:r>
        <w:rPr>
          <w:rFonts w:ascii="Times New Roman" w:hAnsi="Times New Roman" w:eastAsia="Times New Roman" w:cs="B Lotus"/>
          <w:sz w:val="28"/>
          <w:szCs w:val="28"/>
          <w:rtl/>
          <w:cs/>
          <w:lang w:bidi="fa-IR" w:val="en-US"/>
        </w:rPr>
        <w:t>۲-۱-۲-۳- نظریه‌های جامعه‌شناختی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۲-۱-۲-۳-۱- نظریه عدم تعهد</w:t>
      </w:r>
    </w:p>
    <w:p>
      <w:pPr>
        <w:pStyle w:val="TOC5"/>
        <w:bidi w:val="1"/>
        <w:spacing w:after="120" w:line="276" w:lineRule="auto"/>
        <w:jc w:val="right"/>
      </w:pPr>
      <w:r>
        <w:rPr>
          <w:rFonts w:ascii="Times New Roman" w:hAnsi="Times New Roman" w:eastAsia="Times New Roman" w:cs="B Lotus"/>
          <w:sz w:val="28"/>
          <w:szCs w:val="28"/>
          <w:rtl/>
          <w:cs/>
          <w:lang w:bidi="fa-IR" w:val="en-US"/>
        </w:rPr>
        <w:t>۲-۱-۲-۳-۲- نظریه فعالیت</w:t>
      </w:r>
    </w:p>
    <w:p>
      <w:pPr>
        <w:pStyle w:val="TOC5"/>
        <w:bidi w:val="1"/>
        <w:spacing w:after="120" w:line="276" w:lineRule="auto"/>
        <w:jc w:val="right"/>
      </w:pPr>
      <w:r>
        <w:rPr>
          <w:rFonts w:ascii="Times New Roman" w:hAnsi="Times New Roman" w:eastAsia="Times New Roman" w:cs="B Lotus"/>
          <w:sz w:val="28"/>
          <w:szCs w:val="28"/>
          <w:rtl/>
          <w:cs/>
          <w:lang w:bidi="fa-IR" w:val="en-US"/>
        </w:rPr>
        <w:t>۲-۱-۲-۳-۳- نظریه مبادله یا تعامل</w:t>
      </w:r>
    </w:p>
    <w:p>
      <w:pPr>
        <w:pStyle w:val="TOC5"/>
        <w:bidi w:val="1"/>
        <w:spacing w:after="120" w:line="276" w:lineRule="auto"/>
        <w:jc w:val="right"/>
      </w:pPr>
      <w:r>
        <w:rPr>
          <w:rFonts w:ascii="Times New Roman" w:hAnsi="Times New Roman" w:eastAsia="Times New Roman" w:cs="B Lotus"/>
          <w:sz w:val="28"/>
          <w:szCs w:val="28"/>
          <w:rtl/>
          <w:cs/>
          <w:lang w:bidi="fa-IR" w:val="en-US"/>
        </w:rPr>
        <w:t>۲-۱-۲-۳-۴- نظریه استمرار</w:t>
      </w:r>
    </w:p>
    <w:p>
      <w:pPr>
        <w:pStyle w:val="TOC2"/>
        <w:bidi w:val="1"/>
        <w:spacing w:after="120" w:line="276" w:lineRule="auto"/>
        <w:jc w:val="right"/>
      </w:pPr>
      <w:r>
        <w:rPr>
          <w:rFonts w:ascii="Times New Roman" w:hAnsi="Times New Roman" w:eastAsia="Times New Roman" w:cs="B Lotus"/>
          <w:sz w:val="28"/>
          <w:szCs w:val="28"/>
          <w:rtl/>
          <w:cs/>
          <w:lang w:bidi="fa-IR" w:val="en-US"/>
        </w:rPr>
        <w:t>۲-۱- گستره نخست: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۲-۱-۱- مفهوم سالمندی</w:t>
      </w:r>
    </w:p>
    <w:p>
      <w:pPr>
        <w:pStyle w:val="TOC2"/>
        <w:bidi w:val="1"/>
        <w:spacing w:after="120" w:line="276" w:lineRule="auto"/>
        <w:jc w:val="right"/>
      </w:pPr>
      <w:r>
        <w:rPr>
          <w:rFonts w:ascii="Times New Roman" w:hAnsi="Times New Roman" w:eastAsia="Times New Roman" w:cs="B Lotus"/>
          <w:sz w:val="28"/>
          <w:szCs w:val="28"/>
          <w:rtl/>
          <w:cs/>
          <w:lang w:bidi="fa-IR" w:val="en-US"/>
        </w:rPr>
        <w:t>۲-۲- گستره دوم: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۲-۲-۱- مفهوم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۲-۲-۲- نظریه‌های مرتبط با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۲-۲-۳- ابعاد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۲-۲-۴- عوامل مؤثر بر اضطراب مرگ در سالمندان</w:t>
      </w:r>
    </w:p>
    <w:p>
      <w:pPr>
        <w:pStyle w:val="TOC3"/>
        <w:bidi w:val="1"/>
        <w:spacing w:after="120" w:line="276" w:lineRule="auto"/>
        <w:jc w:val="right"/>
      </w:pPr>
      <w:r>
        <w:rPr>
          <w:rFonts w:ascii="Times New Roman" w:hAnsi="Times New Roman" w:eastAsia="Times New Roman" w:cs="B Lotus"/>
          <w:sz w:val="28"/>
          <w:szCs w:val="28"/>
          <w:rtl/>
          <w:cs/>
          <w:lang w:bidi="fa-IR" w:val="en-US"/>
        </w:rPr>
        <w:t>۲-۲-۵- اضطراب مرگ و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۲-۲-۶- پیامدهای اضطراب مرگ</w:t>
      </w:r>
    </w:p>
    <w:p>
      <w:pPr>
        <w:pStyle w:val="TOC2"/>
        <w:bidi w:val="1"/>
        <w:spacing w:after="120" w:line="276" w:lineRule="auto"/>
        <w:jc w:val="right"/>
      </w:pPr>
      <w:r>
        <w:rPr>
          <w:rFonts w:ascii="Times New Roman" w:hAnsi="Times New Roman" w:eastAsia="Times New Roman" w:cs="B Lotus"/>
          <w:sz w:val="28"/>
          <w:szCs w:val="28"/>
          <w:rtl/>
          <w:cs/>
          <w:lang w:bidi="fa-IR" w:val="en-US"/>
        </w:rPr>
        <w:t>۲-۳- گستره سوم: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۲-۳-۱- مفهوم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۲-۳-۲- دیدگاه فضیلت‌گرایانه به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۲-۳-۳- عوامل موثر بر هوش معنوی</w:t>
      </w:r>
    </w:p>
    <w:p>
      <w:pPr>
        <w:pStyle w:val="TOC3"/>
        <w:bidi w:val="1"/>
        <w:spacing w:after="120" w:line="276" w:lineRule="auto"/>
        <w:jc w:val="right"/>
      </w:pPr>
      <w:r>
        <w:rPr>
          <w:rFonts w:ascii="Times New Roman" w:hAnsi="Times New Roman" w:eastAsia="Times New Roman" w:cs="B Lotus"/>
          <w:color w:val="1B7A3D"/>
          <w:sz w:val="28"/>
          <w:szCs w:val="28"/>
          <w:rtl/>
          <w:cs/>
          <w:lang w:bidi="fa-IR" w:val="en-US"/>
        </w:rPr>
        <w:t>۲-۳-۴- مدل چهارعاملی هوش معنوی کینگ</w:t>
      </w:r>
    </w:p>
    <w:p>
      <w:pPr>
        <w:pStyle w:val="TOC2"/>
        <w:bidi w:val="1"/>
        <w:spacing w:after="120" w:line="276" w:lineRule="auto"/>
        <w:jc w:val="right"/>
      </w:pPr>
      <w:r>
        <w:rPr>
          <w:rFonts w:ascii="Times New Roman" w:hAnsi="Times New Roman" w:eastAsia="Times New Roman" w:cs="B Lotus"/>
          <w:sz w:val="28"/>
          <w:szCs w:val="28"/>
          <w:rtl/>
          <w:cs/>
          <w:lang w:bidi="fa-IR" w:val="en-US"/>
        </w:rPr>
        <w:t>۲-۴- گستره چهارم: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۲-۴-۱- مفهوم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۲-۴-۲- مدل‌های نظری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۲-۴-۳- سالمندی و اضطراب سلامت</w:t>
      </w:r>
    </w:p>
    <w:p>
      <w:pPr>
        <w:pStyle w:val="TOC3"/>
        <w:bidi w:val="1"/>
        <w:spacing w:after="120" w:line="276" w:lineRule="auto"/>
        <w:jc w:val="right"/>
      </w:pPr>
      <w:r>
        <w:rPr>
          <w:rFonts w:ascii="Times New Roman" w:hAnsi="Times New Roman" w:eastAsia="Times New Roman" w:cs="B Lotus"/>
          <w:sz w:val="28"/>
          <w:szCs w:val="28"/>
          <w:rtl/>
          <w:cs/>
          <w:lang w:bidi="fa-IR" w:val="en-US"/>
        </w:rPr>
        <w:t>۲-۴-۴- عوامل زمینه‌ساز اضطراب</w:t>
      </w:r>
    </w:p>
    <w:p>
      <w:pPr>
        <w:pStyle w:val="TOC3"/>
        <w:bidi w:val="1"/>
        <w:spacing w:after="120" w:line="276" w:lineRule="auto"/>
        <w:jc w:val="right"/>
      </w:pPr>
      <w:r>
        <w:rPr>
          <w:rFonts w:ascii="Times New Roman" w:hAnsi="Times New Roman" w:eastAsia="Times New Roman" w:cs="B Lotus"/>
          <w:sz w:val="28"/>
          <w:szCs w:val="28"/>
          <w:rtl/>
          <w:cs/>
          <w:lang w:bidi="fa-IR" w:val="en-US"/>
        </w:rPr>
        <w:t>۲-۴-۵- مداخلات معطوف به کاهش اضطراب سلامت سالمندان</w:t>
      </w:r>
    </w:p>
    <w:p>
      <w:pPr>
        <w:pStyle w:val="TOC2"/>
        <w:bidi w:val="1"/>
        <w:spacing w:after="120" w:line="276" w:lineRule="auto"/>
        <w:jc w:val="right"/>
      </w:pPr>
      <w:r>
        <w:rPr>
          <w:rFonts w:ascii="Times New Roman" w:hAnsi="Times New Roman" w:eastAsia="Times New Roman" w:cs="B Lotus"/>
          <w:sz w:val="28"/>
          <w:szCs w:val="28"/>
          <w:rtl/>
          <w:cs/>
          <w:lang w:bidi="fa-IR" w:val="en-US"/>
        </w:rPr>
        <w:t>۲-۵- پیشینه پژوهش</w:t>
      </w:r>
    </w:p>
    <w:p>
      <w:pPr>
        <w:pStyle w:val="TOC3"/>
        <w:bidi w:val="1"/>
        <w:spacing w:after="120" w:line="276" w:lineRule="auto"/>
        <w:jc w:val="right"/>
      </w:pPr>
      <w:r>
        <w:rPr>
          <w:rFonts w:ascii="Times New Roman" w:hAnsi="Times New Roman" w:eastAsia="Times New Roman" w:cs="B Lotus"/>
          <w:sz w:val="28"/>
          <w:szCs w:val="28"/>
          <w:rtl/>
          <w:cs/>
          <w:lang w:bidi="fa-IR" w:val="en-US"/>
        </w:rPr>
        <w:t>۲-۵-۱- پیشینه داخلی</w:t>
      </w:r>
    </w:p>
    <w:p>
      <w:pPr>
        <w:pStyle w:val="TOC3"/>
        <w:bidi w:val="1"/>
        <w:spacing w:after="120" w:line="276" w:lineRule="auto"/>
        <w:jc w:val="right"/>
      </w:pPr>
      <w:r>
        <w:rPr>
          <w:rFonts w:ascii="Times New Roman" w:hAnsi="Times New Roman" w:eastAsia="Times New Roman" w:cs="B Lotus"/>
          <w:sz w:val="28"/>
          <w:szCs w:val="28"/>
          <w:rtl/>
          <w:cs/>
          <w:lang w:bidi="fa-IR" w:val="en-US"/>
        </w:rPr>
        <w:t>۲-۵-۲- پیشینه خارجی</w:t>
      </w:r>
    </w:p>
    <w:p>
      <w:pPr>
        <w:pStyle w:val="TOC1"/>
        <w:bidi w:val="1"/>
        <w:spacing w:after="120" w:line="276" w:lineRule="auto"/>
        <w:jc w:val="right"/>
      </w:pPr>
      <w:r>
        <w:rPr>
          <w:rFonts w:ascii="Times New Roman" w:hAnsi="Times New Roman" w:eastAsia="Times New Roman" w:cs="B Lotus"/>
          <w:sz w:val="28"/>
          <w:szCs w:val="28"/>
          <w:rtl/>
          <w:cs/>
          <w:lang w:bidi="fa-IR" w:val="en-US"/>
        </w:rPr>
        <w:t>منابع فارسی</w:t>
      </w:r>
    </w:p>
    <w:p>
      <w:pPr>
        <w:pStyle w:val="TOC1"/>
        <w:bidi w:val="1"/>
        <w:spacing w:after="120" w:line="276" w:lineRule="auto"/>
        <w:jc w:val="right"/>
      </w:pPr>
      <w:r>
        <w:rPr>
          <w:rFonts w:ascii="Times New Roman" w:hAnsi="Times New Roman" w:eastAsia="Times New Roman" w:cs="B Lotus"/>
          <w:sz w:val="28"/>
          <w:szCs w:val="28"/>
          <w:rtl/>
          <w:cs/>
          <w:lang w:bidi="fa-IR" w:val="en-US"/>
        </w:rPr>
        <w:t>منابع لاتین</w:t>
      </w:r>
    </w:p>
    <w:p w14:paraId="05FA92BD"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2" w:name="_Toc238572016"/>
      <w:r>
        <w:rPr>
          <w:rFonts w:ascii="Times New Roman" w:hAnsi="Times New Roman" w:cs="B Titr" w:eastAsia="Times New Roman"/>
          <w:b/>
          <w:bCs/>
          <w:color w:val="000000"/>
          <w:sz w:val="30"/>
          <w:szCs w:val="30"/>
          <w:rtl/>
          <w:cs/>
          <w:lang w:bidi="fa-IR"/>
        </w:rPr>
        <w:lastRenderedPageBreak/>
        <w:t>۲-۱- گستره نخست: سالمندی</w:t>
      </w:r>
      <w:bookmarkEnd w:id="22"/>
    </w:p>
    <w:p w14:paraId="78DC0B1D"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3" w:name="_Toc238572017"/>
      <w:r>
        <w:rPr>
          <w:rFonts w:ascii="Times New Roman" w:hAnsi="Times New Roman" w:cs="B Titr" w:eastAsia="Times New Roman"/>
          <w:b/>
          <w:bCs/>
          <w:color w:val="000000"/>
          <w:sz w:val="30"/>
          <w:szCs w:val="30"/>
          <w:rtl/>
          <w:cs/>
          <w:lang w:bidi="fa-IR"/>
        </w:rPr>
        <w:t>۲-۱-۱- مفهوم سالمندی</w:t>
      </w:r>
      <w:bookmarkEnd w:id="23"/>
    </w:p>
    <w:p w14:paraId="2CA3490E" w14:textId="77777777">
      <w:pPr>
        <w:spacing w:after="0" w:line="276" w:lineRule="auto"/>
        <w:ind w:firstLine="397"/>
        <w:jc w:val="both"/>
        <w:rPr>
          <w:color w:val="auto"/>
          <w:lang w:bidi="fa-IR"/>
        </w:rPr>
      </w:pPr>
      <w:r>
        <w:rPr>
          <w:rFonts w:ascii="Times New Roman" w:hAnsi="Times New Roman" w:hint="cs"/>
          <w:lang w:bidi="fa-IR"/>
          <w:rtl/>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tl/>
        </w:rPr>
        <w:t>می‌گیرند</w:t>
      </w:r>
      <w:r>
        <w:rPr>
          <w:rFonts w:ascii="Times New Roman" w:hAnsi="Times New Roman" w:hint="cs"/>
          <w:lang w:bidi="fa-IR"/>
          <w:rtl/>
        </w:rPr>
        <w:t xml:space="preserve">. اگرچه سن تقویمی یکی از </w:t>
      </w:r>
      <w:r>
        <w:rPr>
          <w:rFonts w:ascii="Times New Roman" w:hAnsi="Times New Roman" w:hint="cs"/>
          <w:lang w:bidi="fa-IR"/>
          <w:rtl/>
        </w:rPr>
        <w:t>رایج‌ترین</w:t>
      </w:r>
      <w:r>
        <w:rPr>
          <w:rFonts w:ascii="Times New Roman" w:hAnsi="Times New Roman" w:hint="cs"/>
          <w:lang w:bidi="fa-IR"/>
          <w:rtl/>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tl/>
        </w:rPr>
        <w:t>می‌گیرد</w:t>
      </w:r>
      <w:r>
        <w:rPr>
          <w:rFonts w:ascii="Times New Roman" w:hAnsi="Times New Roman" w:hint="cs"/>
          <w:lang w:bidi="fa-IR"/>
          <w:rtl/>
        </w:rPr>
        <w:t xml:space="preserve">. سالمندی </w:t>
      </w:r>
      <w:r>
        <w:rPr>
          <w:rFonts w:ascii="Times New Roman" w:hAnsi="Times New Roman" w:hint="cs"/>
          <w:lang w:bidi="fa-IR"/>
          <w:rtl/>
        </w:rPr>
        <w:t>دوره‌ای</w:t>
      </w:r>
      <w:r>
        <w:rPr>
          <w:rFonts w:ascii="Times New Roman" w:hAnsi="Times New Roman" w:hint="cs"/>
          <w:lang w:bidi="fa-IR"/>
          <w:rtl/>
        </w:rPr>
        <w:t xml:space="preserve"> حساس از زندگی محسوب </w:t>
      </w:r>
      <w:r>
        <w:rPr>
          <w:rFonts w:ascii="Times New Roman" w:hAnsi="Times New Roman" w:hint="cs"/>
          <w:lang w:bidi="fa-IR"/>
          <w:rtl/>
        </w:rPr>
        <w:t>می‌شود</w:t>
      </w:r>
      <w:r>
        <w:rPr>
          <w:rFonts w:ascii="Times New Roman" w:hAnsi="Times New Roman" w:hint="cs"/>
          <w:lang w:bidi="fa-IR"/>
          <w:rtl/>
        </w:rPr>
        <w:t xml:space="preserve"> که با تغییرات زیستی، </w:t>
      </w:r>
      <w:r>
        <w:rPr>
          <w:rFonts w:ascii="Times New Roman" w:hAnsi="Times New Roman" w:hint="cs"/>
          <w:lang w:bidi="fa-IR"/>
          <w:rtl/>
        </w:rPr>
        <w:t>روان‌شناختی</w:t>
      </w:r>
      <w:r>
        <w:rPr>
          <w:rFonts w:ascii="Times New Roman" w:hAnsi="Times New Roman" w:hint="cs"/>
          <w:lang w:bidi="fa-IR"/>
          <w:rtl/>
        </w:rPr>
        <w:t xml:space="preserve"> و اجتماعی همراه است و احتمال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عملکردی، احساس تنهایی، انزوای اجتماعی و وابستگی به دیگران را افزایش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توجه به نیازهای جسمی، روانی و اجتماعی سالمندان و تقویت </w:t>
      </w:r>
      <w:r>
        <w:rPr>
          <w:rFonts w:ascii="Times New Roman" w:hAnsi="Times New Roman" w:hint="cs"/>
          <w:lang w:bidi="fa-IR"/>
          <w:rtl/>
        </w:rPr>
        <w:t>حمایت‌های</w:t>
      </w:r>
      <w:r>
        <w:rPr>
          <w:rFonts w:ascii="Times New Roman" w:hAnsi="Times New Roman" w:hint="cs"/>
          <w:lang w:bidi="fa-IR"/>
          <w:rtl/>
        </w:rPr>
        <w:t xml:space="preserve"> خانوادگی و اجتماعی، نقش مهمی در ارتقای کیفیت زندگی و سالمندی سالم ایفا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t>بهره‌ور</w:t>
      </w:r>
      <w:r>
        <w:rPr>
          <w:rFonts w:ascii="Times New Roman" w:hAnsi="Times New Roman" w:hint="cs"/>
          <w:lang w:bidi="fa-IR"/>
          <w:rtl/>
        </w:rPr>
        <w:t xml:space="preserve"> و همکاران، ۱۴۰۲؛ رستمی و همکاران، ۱۴۰۲).</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در سال‌های اخیر،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۲۰۲۰؛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۲۰۲۳).</w:t>
      </w:r>
    </w:p>
    <w:p>
      <w:pPr>
        <w:pStyle w:val="Heading3"/>
        <w:bidi w:val="1"/>
        <w:spacing w:after="120" w:line="276" w:lineRule="auto"/>
        <w:jc w:val="right"/>
        <w:pageBreakBefore/>
      </w:pPr>
      <w:r>
        <w:rPr>
          <w:rFonts w:ascii="Times New Roman" w:hAnsi="Times New Roman" w:eastAsia="Times New Roman" w:cs="B Lotus"/>
          <w:b/>
          <w:bCs/>
          <w:sz w:val="28"/>
          <w:szCs w:val="28"/>
          <w:rtl/>
          <w:cs/>
          <w:lang w:bidi="fa-IR" w:val="en-US"/>
        </w:rPr>
        <w:t>۲-۱-۲- نظریه‌های سالمندی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ژرونتولوژی</w:t>
      </w:r>
      <w:r>
        <w:rPr>
          <w:rFonts w:ascii="Times New Roman" w:hAnsi="Times New Roman" w:eastAsia="Times New Roman" w:cs="Times New Roman"/>
          <w:rStyle w:val="FootnoteReference"/>
          <w:sz w:val="20"/>
          <w:szCs w:val="20"/>
          <w:vertAlign w:val="superscript"/>
          <w:rtl w:val="0"/>
          <w:cs w:val="0"/>
          <w:lang w:val="en-US"/>
        </w:rPr>
        <w:footnoteReference w:id="1"/>
      </w:r>
      <w:r>
        <w:rPr>
          <w:rFonts w:ascii="Times New Roman" w:hAnsi="Times New Roman" w:eastAsia="Times New Roman" w:cs="B Lotus"/>
          <w:sz w:val="28"/>
          <w:szCs w:val="28"/>
          <w:rtl/>
          <w:cs/>
          <w:lang w:bidi="fa-IR" w:val="en-US"/>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همچنین، نظریه‌های مختلف سالمندی با رویکردهای زیستی، روان‌شناختی و اجتماعی برای تبیین علل و پیامدهای این فرایند ارائه شده‌اند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eastAsia="Times New Roman" w:cs="B Lotus"/>
          <w:sz w:val="28"/>
          <w:szCs w:val="28"/>
          <w:rtl/>
          <w:cs/>
          <w:lang w:bidi="fa-IR" w:val="en-US"/>
        </w:rPr>
        <w:t>، ۲۰۲۳؛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eastAsia="Times New Roman" w:cs="B Lotus"/>
          <w:sz w:val="28"/>
          <w:szCs w:val="28"/>
          <w:rtl/>
          <w:cs/>
          <w:lang w:bidi="fa-IR" w:val="en-US"/>
        </w:rPr>
        <w:t>، ۲۰۲۰).</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 را نیز در میان نظریه‌های روان‌شناختی جای داده است.</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۲-۱-۲-۱- نظریه‌های زیست‌شناختی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نظریه‌های زیست‌شناختی به سه دسته تقسیم می‌شوند:</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۲-۱-۲-۱-۱- نظریه ایمنی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بر اساس نظریه ایمنی</w:t>
      </w:r>
      <w:r>
        <w:rPr>
          <w:rFonts w:ascii="Times New Roman" w:hAnsi="Times New Roman" w:eastAsia="Times New Roman" w:cs="Times New Roman"/>
          <w:rStyle w:val="FootnoteReference"/>
          <w:sz w:val="20"/>
          <w:szCs w:val="20"/>
          <w:vertAlign w:val="superscript"/>
          <w:rtl w:val="0"/>
          <w:cs w:val="0"/>
          <w:lang w:val="en-US"/>
        </w:rPr>
        <w:footnoteReference w:id="3"/>
      </w:r>
      <w:r>
        <w:rPr>
          <w:rFonts w:ascii="Times New Roman" w:hAnsi="Times New Roman" w:eastAsia="Times New Roman" w:cs="B Lotus"/>
          <w:sz w:val="28"/>
          <w:szCs w:val="28"/>
          <w:rtl/>
          <w:cs/>
          <w:lang w:bidi="fa-IR" w:val="en-US"/>
        </w:rPr>
        <w:t xml:space="preserve"> پیری تا حدی نتیجه تغییرات تدریجی در عملکرد سیستم ایمنی بدن است. سیستم ایمنی وظیفه شناسایی و حذف عوامل بیماری‌زا مانند ویروس‌ها، باکتری‌ها، قارچ‌ها و همچنین سلول‌های غیرطبیعی از جمله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علاوه بر این، در سالمندی احتمال بروز پاسخ‌های خودایمنی و التهاب مزمن نیز افزایش می‌یابد که می‌تواند به آسیب بافت‌های سالم بدن منجر شود. اگرچه نظریه ایمنی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w:t>
      </w:r>
      <w:r>
        <w:rPr>
          <w:rFonts w:ascii="Times New Roman" w:hAnsi="Times New Roman" w:eastAsia="Times New Roman" w:cs="Times New Roman"/>
          <w:rStyle w:val="FootnoteReference"/>
          <w:sz w:val="20"/>
          <w:szCs w:val="20"/>
          <w:vertAlign w:val="superscript"/>
          <w:rtl w:val="0"/>
          <w:cs w:val="0"/>
          <w:lang w:val="en-US"/>
        </w:rPr>
        <w:footnoteReference w:id="4"/>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۲۰۲۳؛ فولپ</w:t>
      </w:r>
      <w:r>
        <w:rPr>
          <w:rFonts w:ascii="Times New Roman" w:hAnsi="Times New Roman" w:eastAsia="Times New Roman" w:cs="Times New Roman"/>
          <w:rStyle w:val="FootnoteReference"/>
          <w:sz w:val="20"/>
          <w:szCs w:val="20"/>
          <w:vertAlign w:val="superscript"/>
          <w:rtl w:val="0"/>
          <w:cs w:val="0"/>
          <w:lang w:val="en-US"/>
        </w:rPr>
        <w:footnoteReference w:id="5"/>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۲۰۲۳).</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در پژوهش‌های سال‌های اخیر، مفهوم «التهاب پیری» یا اینفلامجینگ</w:t>
      </w:r>
      <w:r>
        <w:rPr>
          <w:rFonts w:ascii="Times New Roman" w:hAnsi="Times New Roman" w:eastAsia="Times New Roman" w:cs="Times New Roman"/>
          <w:rStyle w:val="FootnoteReference"/>
          <w:color w:val="1B7A3D"/>
          <w:sz w:val="20"/>
          <w:szCs w:val="20"/>
          <w:vertAlign w:val="superscript"/>
          <w:rtl w:val="0"/>
          <w:cs w:val="0"/>
          <w:lang w:val="en-US"/>
        </w:rPr>
        <w:footnoteReference w:id="6"/>
      </w:r>
      <w:r>
        <w:rPr>
          <w:rFonts w:ascii="Times New Roman" w:hAnsi="Times New Roman" w:eastAsia="Times New Roman" w:cs="B Lotus"/>
          <w:color w:val="1B7A3D"/>
          <w:sz w:val="28"/>
          <w:szCs w:val="28"/>
          <w:rtl/>
          <w:cs/>
          <w:lang w:bidi="fa-IR" w:val="en-US"/>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نشان می‌دهد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Fonts w:ascii="Times New Roman" w:hAnsi="Times New Roman" w:eastAsia="Times New Roman" w:cs="Times New Roman"/>
          <w:rStyle w:val="FootnoteReference"/>
          <w:color w:val="1B7A3D"/>
          <w:sz w:val="20"/>
          <w:szCs w:val="20"/>
          <w:vertAlign w:val="superscript"/>
          <w:rtl w:val="0"/>
          <w:cs w:val="0"/>
          <w:lang w:val="en-US"/>
        </w:rPr>
        <w:footnoteReference w:id="7"/>
      </w:r>
      <w:r>
        <w:rPr>
          <w:rFonts w:ascii="Times New Roman" w:hAnsi="Times New Roman" w:eastAsia="Times New Roman" w:cs="B Lotus"/>
          <w:color w:val="1B7A3D"/>
          <w:sz w:val="28"/>
          <w:szCs w:val="28"/>
          <w:rtl/>
          <w:cs/>
          <w:lang w:bidi="fa-IR" w:val="en-US"/>
        </w:rPr>
        <w:t xml:space="preserve"> و همکاران</w:t>
      </w:r>
      <w:r>
        <w:rPr>
          <w:rFonts w:ascii="Times New Roman" w:hAnsi="Times New Roman" w:eastAsia="Times New Roman" w:cs="B Lotus"/>
          <w:color w:val="1B7A3D"/>
          <w:sz w:val="28"/>
          <w:szCs w:val="28"/>
          <w:rtl/>
          <w:cs/>
          <w:lang w:bidi="fa-IR" w:val="en-US"/>
        </w:rPr>
        <w:t>، ۲۰۱۸؛ فولپ</w:t>
      </w:r>
      <w:r>
        <w:rPr>
          <w:rFonts w:ascii="Times New Roman" w:hAnsi="Times New Roman" w:eastAsia="Times New Roman" w:cs="Times New Roman"/>
          <w:rStyle w:val="FootnoteReference"/>
          <w:color w:val="1B7A3D"/>
          <w:sz w:val="20"/>
          <w:szCs w:val="20"/>
          <w:vertAlign w:val="superscript"/>
          <w:rtl w:val="0"/>
          <w:cs w:val="0"/>
          <w:lang w:val="en-US"/>
        </w:rPr>
        <w:footnoteReference w:id="5"/>
      </w:r>
      <w:r>
        <w:rPr>
          <w:rFonts w:ascii="Times New Roman" w:hAnsi="Times New Roman" w:eastAsia="Times New Roman" w:cs="B Lotus"/>
          <w:color w:val="1B7A3D"/>
          <w:sz w:val="28"/>
          <w:szCs w:val="28"/>
          <w:rtl/>
          <w:cs/>
          <w:lang w:bidi="fa-IR" w:val="en-US"/>
        </w:rPr>
        <w:t xml:space="preserve"> و همکاران،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۲-۱-۲-۱-۲- نظریه پیر شدن سلولی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بر اساس نظریه پیری سلولی، سالمندی نتیجه تجمع تدریجی آسیب‌های مولکولی و سلولی، به‌ویژه در ماده ژنتیکی سلول‌ها (DNA)، است. در طول زندگی، عوامل درونی و محیطی موجب بروز آسیب در DNA و سایر اجزای سلول می‌شوند و با کاهش توانایی سیستم‌های ترمیم DNA، این آسیب‌ها به‌تدریج انباشته می‌شوند. در نتیجه، عملکرد طبیعی سلول‌ها مختل شده و ظرفیت تکثیر و بازسازی آن‌ها کاهش می‌یابد. علاوه بر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w:t>
      </w:r>
      <w:r>
        <w:rPr>
          <w:rFonts w:ascii="Times New Roman" w:hAnsi="Times New Roman" w:eastAsia="Times New Roman" w:cs="Times New Roman"/>
          <w:rStyle w:val="FootnoteReference"/>
          <w:sz w:val="20"/>
          <w:szCs w:val="20"/>
          <w:vertAlign w:val="superscript"/>
          <w:rtl w:val="0"/>
          <w:cs w:val="0"/>
          <w:lang w:val="en-US"/>
        </w:rPr>
        <w:footnoteReference w:id="8"/>
      </w:r>
      <w:r>
        <w:rPr>
          <w:rFonts w:ascii="Times New Roman" w:hAnsi="Times New Roman" w:eastAsia="Times New Roman" w:cs="B Lotus"/>
          <w:sz w:val="28"/>
          <w:szCs w:val="28"/>
          <w:rtl/>
          <w:cs/>
          <w:lang w:bidi="fa-IR" w:val="en-US"/>
        </w:rPr>
        <w:t xml:space="preserve"> و همکاران</w:t>
      </w:r>
      <w:r>
        <w:rPr>
          <w:rFonts w:ascii="Times New Roman" w:hAnsi="Times New Roman" w:eastAsia="Times New Roman" w:cs="B Lotus"/>
          <w:sz w:val="28"/>
          <w:szCs w:val="28"/>
          <w:rtl/>
          <w:cs/>
          <w:lang w:bidi="fa-IR" w:val="en-US"/>
        </w:rPr>
        <w:t>، ۲۰۲۳؛ کامپیزی</w:t>
      </w:r>
      <w:r>
        <w:rPr>
          <w:rFonts w:ascii="Times New Roman" w:hAnsi="Times New Roman" w:eastAsia="Times New Roman" w:cs="Times New Roman"/>
          <w:rStyle w:val="FootnoteReference"/>
          <w:sz w:val="20"/>
          <w:szCs w:val="20"/>
          <w:vertAlign w:val="superscript"/>
          <w:rtl w:val="0"/>
          <w:cs w:val="0"/>
          <w:lang w:val="en-US"/>
        </w:rPr>
        <w:footnoteReference w:id="9"/>
      </w:r>
      <w:r>
        <w:rPr>
          <w:rFonts w:ascii="Times New Roman" w:hAnsi="Times New Roman" w:eastAsia="Times New Roman" w:cs="B Lotus"/>
          <w:sz w:val="28"/>
          <w:szCs w:val="28"/>
          <w:rtl/>
          <w:cs/>
          <w:lang w:bidi="fa-IR" w:val="en-US"/>
        </w:rPr>
        <w:t>، ۲۰۲۴).</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بازنگری‌های زیست‌شناسی سالمندی، پیری سلولی را در چارچوب «نشانه‌های دوازده‌گانه سالمندی» جای داده‌اند؛ از جمله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w:t>
      </w:r>
      <w:r>
        <w:rPr>
          <w:rFonts w:ascii="Times New Roman" w:hAnsi="Times New Roman" w:eastAsia="Times New Roman" w:cs="Times New Roman"/>
          <w:rStyle w:val="FootnoteReference"/>
          <w:color w:val="1B7A3D"/>
          <w:sz w:val="20"/>
          <w:szCs w:val="20"/>
          <w:vertAlign w:val="superscript"/>
          <w:rtl w:val="0"/>
          <w:cs w:val="0"/>
          <w:lang w:val="en-US"/>
        </w:rPr>
        <w:footnoteReference w:id="8"/>
      </w:r>
      <w:r>
        <w:rPr>
          <w:rFonts w:ascii="Times New Roman" w:hAnsi="Times New Roman" w:eastAsia="Times New Roman" w:cs="B Lotus"/>
          <w:color w:val="1B7A3D"/>
          <w:sz w:val="28"/>
          <w:szCs w:val="28"/>
          <w:rtl/>
          <w:cs/>
          <w:lang w:bidi="fa-IR" w:val="en-US"/>
        </w:rPr>
        <w:t xml:space="preserve"> و همکاران</w:t>
      </w:r>
      <w:r>
        <w:rPr>
          <w:rFonts w:ascii="Times New Roman" w:hAnsi="Times New Roman" w:eastAsia="Times New Roman" w:cs="B Lotus"/>
          <w:color w:val="1B7A3D"/>
          <w:sz w:val="28"/>
          <w:szCs w:val="28"/>
          <w:rtl/>
          <w:cs/>
          <w:lang w:bidi="fa-IR" w:val="en-US"/>
        </w:rPr>
        <w:t>،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۲-۱-۲-۱-۳- نظریه رادیکال آزاد</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DNA، پروتئین‌ها، لیپیدهای غشایی و سایر اجزای سلولی آسیب برساند و به اختلال عملکرد سلول‌ها و بافت‌ها منجر شود. همچنین، با افزایش سن تغییراتی در بافت همبند از جمله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w:t>
      </w:r>
      <w:r>
        <w:rPr>
          <w:rFonts w:ascii="Times New Roman" w:hAnsi="Times New Roman" w:eastAsia="Times New Roman" w:cs="Times New Roman"/>
          <w:rStyle w:val="FootnoteReference"/>
          <w:sz w:val="20"/>
          <w:szCs w:val="20"/>
          <w:vertAlign w:val="superscript"/>
          <w:rtl w:val="0"/>
          <w:cs w:val="0"/>
          <w:lang w:val="en-US"/>
        </w:rPr>
        <w:footnoteReference w:id="8"/>
      </w:r>
      <w:r>
        <w:rPr>
          <w:rFonts w:ascii="Times New Roman" w:hAnsi="Times New Roman" w:eastAsia="Times New Roman" w:cs="B Lotus"/>
          <w:sz w:val="28"/>
          <w:szCs w:val="28"/>
          <w:rtl/>
          <w:cs/>
          <w:lang w:bidi="fa-IR" w:val="en-US"/>
        </w:rPr>
        <w:t xml:space="preserve"> و همکاران، </w:t>
      </w:r>
      <w:r>
        <w:rPr>
          <w:rFonts w:ascii="Times New Roman" w:hAnsi="Times New Roman" w:eastAsia="Times New Roman" w:cs="B Lotus"/>
          <w:sz w:val="28"/>
          <w:szCs w:val="28"/>
          <w:rtl/>
          <w:cs/>
          <w:lang w:bidi="fa-IR" w:val="en-US"/>
        </w:rPr>
        <w:t>۲۰۲۳؛ گلادیشف</w:t>
      </w:r>
      <w:r>
        <w:rPr>
          <w:rFonts w:ascii="Times New Roman" w:hAnsi="Times New Roman" w:eastAsia="Times New Roman" w:cs="Times New Roman"/>
          <w:rStyle w:val="FootnoteReference"/>
          <w:sz w:val="20"/>
          <w:szCs w:val="20"/>
          <w:vertAlign w:val="superscript"/>
          <w:rtl w:val="0"/>
          <w:cs w:val="0"/>
          <w:lang w:val="en-US"/>
        </w:rPr>
        <w:footnoteReference w:id="10"/>
      </w:r>
      <w:r>
        <w:rPr>
          <w:rFonts w:ascii="Times New Roman" w:hAnsi="Times New Roman" w:eastAsia="Times New Roman" w:cs="B Lotus"/>
          <w:sz w:val="28"/>
          <w:szCs w:val="28"/>
          <w:rtl/>
          <w:cs/>
          <w:lang w:bidi="fa-IR" w:val="en-US"/>
        </w:rPr>
        <w:t>، ۲۰۲۴).</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w:t>
      </w:r>
      <w:r>
        <w:rPr>
          <w:rFonts w:ascii="Times New Roman" w:hAnsi="Times New Roman" w:eastAsia="Times New Roman" w:cs="Times New Roman"/>
          <w:rStyle w:val="FootnoteReference"/>
          <w:color w:val="1B7A3D"/>
          <w:sz w:val="20"/>
          <w:szCs w:val="20"/>
          <w:vertAlign w:val="superscript"/>
          <w:rtl w:val="0"/>
          <w:cs w:val="0"/>
          <w:lang w:val="en-US"/>
        </w:rPr>
        <w:footnoteReference w:id="8"/>
      </w:r>
      <w:r>
        <w:rPr>
          <w:rFonts w:ascii="Times New Roman" w:hAnsi="Times New Roman" w:eastAsia="Times New Roman" w:cs="B Lotus"/>
          <w:color w:val="1B7A3D"/>
          <w:sz w:val="28"/>
          <w:szCs w:val="28"/>
          <w:rtl/>
          <w:cs/>
          <w:lang w:bidi="fa-IR" w:val="en-US"/>
        </w:rPr>
        <w:t xml:space="preserve"> و همکاران، </w:t>
      </w:r>
      <w:r>
        <w:rPr>
          <w:rFonts w:ascii="Times New Roman" w:hAnsi="Times New Roman" w:eastAsia="Times New Roman" w:cs="B Lotus"/>
          <w:color w:val="1B7A3D"/>
          <w:sz w:val="28"/>
          <w:szCs w:val="28"/>
          <w:rtl/>
          <w:cs/>
          <w:lang w:bidi="fa-IR" w:val="en-US"/>
        </w:rPr>
        <w:t>۲۰۲۳؛ گلادیشف</w:t>
      </w:r>
      <w:r>
        <w:rPr>
          <w:rFonts w:ascii="Times New Roman" w:hAnsi="Times New Roman" w:eastAsia="Times New Roman" w:cs="Times New Roman"/>
          <w:rStyle w:val="FootnoteReference"/>
          <w:color w:val="1B7A3D"/>
          <w:sz w:val="20"/>
          <w:szCs w:val="20"/>
          <w:vertAlign w:val="superscript"/>
          <w:rtl w:val="0"/>
          <w:cs w:val="0"/>
          <w:lang w:val="en-US"/>
        </w:rPr>
        <w:footnoteReference w:id="10"/>
      </w:r>
      <w:r>
        <w:rPr>
          <w:rFonts w:ascii="Times New Roman" w:hAnsi="Times New Roman" w:eastAsia="Times New Roman" w:cs="B Lotus"/>
          <w:color w:val="1B7A3D"/>
          <w:sz w:val="28"/>
          <w:szCs w:val="28"/>
          <w:rtl/>
          <w:cs/>
          <w:lang w:bidi="fa-IR" w:val="en-US"/>
        </w:rPr>
        <w:t>، ۲۰۲۴).</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۲-۱-۲-۲- نظریه‌های روان‌شناختی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در کنار نظریه‌های کلاسیک مراحل زندگی، نظریه انتخاب اجتماعی-هیجانی در دهه‌های اخیر پشتوانه تجربی گسترده‌ای یافته و انگیزش هیجانی سالمندان را بر پایه ادراک زمان تبیین کرده است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۲۰۲۱).</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۲-۱-۲-۲-۱- نظریه گولد</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راجر گولد</w:t>
      </w:r>
      <w:r>
        <w:rPr>
          <w:rFonts w:ascii="Times New Roman" w:hAnsi="Times New Roman" w:eastAsia="Times New Roman" w:cs="Times New Roman"/>
          <w:rStyle w:val="FootnoteReference"/>
          <w:sz w:val="20"/>
          <w:szCs w:val="20"/>
          <w:vertAlign w:val="superscript"/>
          <w:rtl w:val="0"/>
          <w:cs w:val="0"/>
          <w:lang w:val="en-US"/>
        </w:rPr>
        <w:footnoteReference w:id="11"/>
      </w:r>
      <w:r>
        <w:rPr>
          <w:rFonts w:ascii="Times New Roman" w:hAnsi="Times New Roman" w:eastAsia="Times New Roman" w:cs="B Lotus"/>
          <w:sz w:val="28"/>
          <w:szCs w:val="28"/>
          <w:rtl/>
          <w:cs/>
          <w:lang w:bidi="fa-IR" w:val="en-US"/>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w:t>
      </w:r>
      <w:r>
        <w:rPr>
          <w:rFonts w:ascii="Times New Roman" w:hAnsi="Times New Roman" w:eastAsia="Times New Roman" w:cs="Times New Roman"/>
          <w:rStyle w:val="FootnoteReference"/>
          <w:sz w:val="20"/>
          <w:szCs w:val="20"/>
          <w:vertAlign w:val="superscript"/>
          <w:rtl w:val="0"/>
          <w:cs w:val="0"/>
          <w:lang w:val="en-US"/>
        </w:rPr>
        <w:footnoteReference w:id="11"/>
      </w:r>
      <w:r>
        <w:rPr>
          <w:rFonts w:ascii="Times New Roman" w:hAnsi="Times New Roman" w:eastAsia="Times New Roman" w:cs="B Lotus"/>
          <w:sz w:val="28"/>
          <w:szCs w:val="28"/>
          <w:rtl/>
          <w:cs/>
          <w:lang w:bidi="fa-IR" w:val="en-US"/>
        </w:rPr>
        <w:t>، ۲۰۰۱، ترجمه فروغیان، ۱۳۹۲).</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اگرچه صورت‌بندی گولد</w:t>
      </w:r>
      <w:r>
        <w:rPr>
          <w:rFonts w:ascii="Times New Roman" w:hAnsi="Times New Roman" w:eastAsia="Times New Roman" w:cs="Times New Roman"/>
          <w:rStyle w:val="FootnoteReference"/>
          <w:color w:val="1B7A3D"/>
          <w:sz w:val="20"/>
          <w:szCs w:val="20"/>
          <w:vertAlign w:val="superscript"/>
          <w:rtl w:val="0"/>
          <w:cs w:val="0"/>
          <w:lang w:val="en-US"/>
        </w:rPr>
        <w:footnoteReference w:id="11"/>
      </w:r>
      <w:r>
        <w:rPr>
          <w:rFonts w:ascii="Times New Roman" w:hAnsi="Times New Roman" w:eastAsia="Times New Roman" w:cs="B Lotus"/>
          <w:color w:val="1B7A3D"/>
          <w:sz w:val="28"/>
          <w:szCs w:val="28"/>
          <w:rtl/>
          <w:cs/>
          <w:lang w:bidi="fa-IR" w:val="en-US"/>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۲۰۲۱).</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۲-۱-۲-۲-۲- نظریه لوینسون و شی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دانیل لوینسون</w:t>
      </w:r>
      <w:r>
        <w:rPr>
          <w:rFonts w:ascii="Times New Roman" w:hAnsi="Times New Roman" w:eastAsia="Times New Roman" w:cs="Times New Roman"/>
          <w:rStyle w:val="FootnoteReference"/>
          <w:sz w:val="20"/>
          <w:szCs w:val="20"/>
          <w:vertAlign w:val="superscript"/>
          <w:rtl w:val="0"/>
          <w:cs w:val="0"/>
          <w:lang w:val="en-US"/>
        </w:rPr>
        <w:footnoteReference w:id="12"/>
      </w:r>
      <w:r>
        <w:rPr>
          <w:rFonts w:ascii="Times New Roman" w:hAnsi="Times New Roman" w:eastAsia="Times New Roman" w:cs="B Lotus"/>
          <w:sz w:val="28"/>
          <w:szCs w:val="28"/>
          <w:rtl/>
          <w:cs/>
          <w:lang w:bidi="fa-IR" w:val="en-US"/>
        </w:rPr>
        <w:t xml:space="preserve"> (۱۹۷۸؛ به نقل از رایس</w:t>
      </w:r>
      <w:r>
        <w:rPr>
          <w:rFonts w:ascii="Times New Roman" w:hAnsi="Times New Roman" w:eastAsia="Times New Roman" w:cs="Times New Roman"/>
          <w:rStyle w:val="FootnoteReference"/>
          <w:sz w:val="20"/>
          <w:szCs w:val="20"/>
          <w:vertAlign w:val="superscript"/>
          <w:rtl w:val="0"/>
          <w:cs w:val="0"/>
          <w:lang w:val="en-US"/>
        </w:rPr>
        <w:footnoteReference w:id="130"/>
      </w:r>
      <w:r>
        <w:rPr>
          <w:rFonts w:ascii="Times New Roman" w:hAnsi="Times New Roman" w:eastAsia="Times New Roman" w:cs="B Lotus"/>
          <w:sz w:val="28"/>
          <w:szCs w:val="28"/>
          <w:rtl/>
          <w:cs/>
          <w:lang w:bidi="fa-IR" w:val="en-US"/>
        </w:rPr>
        <w:t xml:space="preserve">، ۲۰۰۱، ترجمه فروغان، ۱۳۹۲) </w:t>
      </w:r>
      <w:r>
        <w:rPr>
          <w:rFonts w:ascii="Times New Roman" w:hAnsi="Times New Roman" w:eastAsia="Times New Roman" w:cs="B Lotus"/>
          <w:sz w:val="28"/>
          <w:szCs w:val="28"/>
          <w:rtl/>
          <w:cs/>
          <w:lang w:bidi="fa-IR" w:val="en-US"/>
        </w:rPr>
        <w:t>سالمندی را مواجهه با خود و زندگی و نیاز به برقراری صلح جهانی می‌داند. شی</w:t>
      </w:r>
      <w:r>
        <w:rPr>
          <w:rFonts w:ascii="Times New Roman" w:hAnsi="Times New Roman" w:eastAsia="Times New Roman" w:cs="Times New Roman"/>
          <w:rStyle w:val="FootnoteReference"/>
          <w:sz w:val="20"/>
          <w:szCs w:val="20"/>
          <w:vertAlign w:val="superscript"/>
          <w:rtl w:val="0"/>
          <w:cs w:val="0"/>
          <w:lang w:val="en-US"/>
        </w:rPr>
        <w:footnoteReference w:id="13"/>
      </w:r>
      <w:r>
        <w:rPr>
          <w:rFonts w:ascii="Times New Roman" w:hAnsi="Times New Roman" w:eastAsia="Times New Roman" w:cs="B Lotus"/>
          <w:sz w:val="28"/>
          <w:szCs w:val="28"/>
          <w:rtl/>
          <w:cs/>
          <w:lang w:bidi="fa-IR" w:val="en-US"/>
        </w:rPr>
        <w:t xml:space="preserve"> (۱۹۷۹؛ به نقل از منصور، ۱۳۸۶) </w:t>
      </w:r>
      <w:r>
        <w:rPr>
          <w:rFonts w:ascii="Times New Roman" w:hAnsi="Times New Roman" w:eastAsia="Times New Roman" w:cs="B Lotus"/>
          <w:sz w:val="28"/>
          <w:szCs w:val="28"/>
          <w:rtl/>
          <w:cs/>
          <w:lang w:bidi="fa-IR" w:val="en-US"/>
        </w:rPr>
        <w:t>سالمندی را مرحله ایجاد وحدت و تمامیت می‌داند و فرد بیشتر بر هدف‌ها و اعمال خویش متمرکز است و از بسیاری از فعالیت‌ها انصراف حاصل می‌کند.</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صورت‌بندی مرحله‌ای لوینسون</w:t>
      </w:r>
      <w:r>
        <w:rPr>
          <w:rFonts w:ascii="Times New Roman" w:hAnsi="Times New Roman" w:eastAsia="Times New Roman" w:cs="Times New Roman"/>
          <w:rStyle w:val="FootnoteReference"/>
          <w:color w:val="1B7A3D"/>
          <w:sz w:val="20"/>
          <w:szCs w:val="20"/>
          <w:vertAlign w:val="superscript"/>
          <w:rtl w:val="0"/>
          <w:cs w:val="0"/>
          <w:lang w:val="en-US"/>
        </w:rPr>
        <w:footnoteReference w:id="12"/>
      </w:r>
      <w:r>
        <w:rPr>
          <w:rFonts w:ascii="Times New Roman" w:hAnsi="Times New Roman" w:eastAsia="Times New Roman" w:cs="B Lotus"/>
          <w:color w:val="1B7A3D"/>
          <w:sz w:val="28"/>
          <w:szCs w:val="28"/>
          <w:rtl/>
          <w:cs/>
          <w:lang w:bidi="fa-IR" w:val="en-US"/>
        </w:rPr>
        <w:t xml:space="preserve"> و شی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۲۰۰۶).</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۲-۱-۲-۲-۳- نظریه اریکسون</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از دیدگاه 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hAnsi="Times New Roman" w:eastAsia="Times New Roman" w:cs="B Lotus"/>
          <w:sz w:val="28"/>
          <w:szCs w:val="28"/>
          <w:rtl/>
          <w:cs/>
          <w:lang w:bidi="fa-IR" w:val="en-US"/>
        </w:rPr>
        <w:t xml:space="preserve">،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نقش مهمی در سلامت روان و سازگاری سالمندان دارد (اریکسون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۱۹۸۲؛ 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hAnsi="Times New Roman" w:eastAsia="Times New Roman" w:cs="B Lotus"/>
          <w:sz w:val="28"/>
          <w:szCs w:val="28"/>
          <w:rtl/>
          <w:cs/>
          <w:lang w:bidi="fa-IR" w:val="en-US"/>
        </w:rPr>
        <w:t xml:space="preserve"> و کیونیو</w:t>
      </w:r>
      <w:r>
        <w:rPr>
          <w:rFonts w:ascii="Times New Roman" w:hAnsi="Times New Roman" w:eastAsia="Times New Roman" w:cs="Times New Roman"/>
          <w:rStyle w:val="FootnoteReference"/>
          <w:sz w:val="20"/>
          <w:szCs w:val="20"/>
          <w:vertAlign w:val="superscript"/>
          <w:rtl w:val="0"/>
          <w:cs w:val="0"/>
          <w:lang w:val="en-US"/>
        </w:rPr>
        <w:footnoteReference w:id="15"/>
      </w:r>
      <w:r>
        <w:rPr>
          <w:rFonts w:ascii="Times New Roman" w:hAnsi="Times New Roman" w:eastAsia="Times New Roman" w:cs="B Lotus"/>
          <w:sz w:val="28"/>
          <w:szCs w:val="28"/>
          <w:rtl/>
          <w:cs/>
          <w:lang w:bidi="fa-IR" w:val="en-US"/>
        </w:rPr>
        <w:t>، ۱۹۸۶).</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w:t>
      </w:r>
      <w:r>
        <w:rPr>
          <w:rFonts w:ascii="Times New Roman" w:hAnsi="Times New Roman" w:eastAsia="Times New Roman" w:cs="Times New Roman"/>
          <w:rStyle w:val="FootnoteReference"/>
          <w:color w:val="1B7A3D"/>
          <w:sz w:val="20"/>
          <w:szCs w:val="20"/>
          <w:vertAlign w:val="superscript"/>
          <w:rtl w:val="0"/>
          <w:cs w:val="0"/>
          <w:lang w:val="en-US"/>
        </w:rPr>
        <w:footnoteReference w:id="14"/>
      </w:r>
      <w:r>
        <w:rPr>
          <w:rFonts w:ascii="Times New Roman" w:hAnsi="Times New Roman" w:eastAsia="Times New Roman" w:cs="B Lotus"/>
          <w:color w:val="1B7A3D"/>
          <w:sz w:val="28"/>
          <w:szCs w:val="28"/>
          <w:rtl/>
          <w:cs/>
          <w:lang w:bidi="fa-IR" w:val="en-US"/>
        </w:rPr>
        <w:t xml:space="preserve"> همچنان برای فهم سازگاری و سلامت روان سالمندان راهگشا است (وسترهاف</w:t>
      </w:r>
      <w:r>
        <w:rPr>
          <w:rFonts w:ascii="Times New Roman" w:hAnsi="Times New Roman" w:eastAsia="Times New Roman" w:cs="Times New Roman"/>
          <w:rStyle w:val="FootnoteReference"/>
          <w:color w:val="1B7A3D"/>
          <w:sz w:val="20"/>
          <w:szCs w:val="20"/>
          <w:vertAlign w:val="superscript"/>
          <w:rtl w:val="0"/>
          <w:cs w:val="0"/>
          <w:lang w:val="en-US"/>
        </w:rPr>
        <w:footnoteReference w:id="108"/>
      </w:r>
      <w:r>
        <w:rPr>
          <w:rFonts w:ascii="Times New Roman" w:hAnsi="Times New Roman" w:eastAsia="Times New Roman" w:cs="B Lotus"/>
          <w:color w:val="1B7A3D"/>
          <w:sz w:val="28"/>
          <w:szCs w:val="28"/>
          <w:rtl/>
          <w:cs/>
          <w:lang w:bidi="fa-IR" w:val="en-US"/>
        </w:rPr>
        <w:t>، بولمایر</w:t>
      </w:r>
      <w:r>
        <w:rPr>
          <w:rFonts w:ascii="Times New Roman" w:hAnsi="Times New Roman" w:eastAsia="Times New Roman" w:cs="Times New Roman"/>
          <w:rStyle w:val="FootnoteReference"/>
          <w:color w:val="1B7A3D"/>
          <w:sz w:val="20"/>
          <w:szCs w:val="20"/>
          <w:vertAlign w:val="superscript"/>
          <w:rtl w:val="0"/>
          <w:cs w:val="0"/>
          <w:lang w:val="en-US"/>
        </w:rPr>
        <w:footnoteReference w:id="109"/>
      </w:r>
      <w:r>
        <w:rPr>
          <w:rFonts w:ascii="Times New Roman" w:hAnsi="Times New Roman" w:eastAsia="Times New Roman" w:cs="B Lotus"/>
          <w:color w:val="1B7A3D"/>
          <w:sz w:val="28"/>
          <w:szCs w:val="28"/>
          <w:rtl/>
          <w:cs/>
          <w:lang w:bidi="fa-IR" w:val="en-US"/>
        </w:rPr>
        <w:t xml:space="preserve"> و مک‌آدامز</w:t>
      </w:r>
      <w:r>
        <w:rPr>
          <w:rFonts w:ascii="Times New Roman" w:hAnsi="Times New Roman" w:eastAsia="Times New Roman" w:cs="Times New Roman"/>
          <w:rStyle w:val="FootnoteReference"/>
          <w:color w:val="1B7A3D"/>
          <w:sz w:val="20"/>
          <w:szCs w:val="20"/>
          <w:vertAlign w:val="superscript"/>
          <w:rtl w:val="0"/>
          <w:cs w:val="0"/>
          <w:lang w:val="en-US"/>
        </w:rPr>
        <w:footnoteReference w:id="16"/>
      </w:r>
      <w:r>
        <w:rPr>
          <w:rFonts w:ascii="Times New Roman" w:hAnsi="Times New Roman" w:eastAsia="Times New Roman" w:cs="B Lotus"/>
          <w:color w:val="1B7A3D"/>
          <w:sz w:val="28"/>
          <w:szCs w:val="28"/>
          <w:rtl/>
          <w:cs/>
          <w:lang w:bidi="fa-IR" w:val="en-US"/>
        </w:rPr>
        <w:t>، ۲۰۱۷).</w:t>
      </w:r>
    </w:p>
    <w:p>
      <w:pPr>
        <w:pStyle w:val="Heading5"/>
        <w:bidi w:val="1"/>
        <w:spacing w:after="120" w:line="276" w:lineRule="auto"/>
        <w:jc w:val="right"/>
      </w:pPr>
      <w:r>
        <w:rPr>
          <w:rFonts w:ascii="Times New Roman" w:hAnsi="Times New Roman" w:eastAsia="Times New Roman" w:cs="B Lotus"/>
          <w:b/>
          <w:bCs/>
          <w:color w:val="1B7A3D"/>
          <w:sz w:val="28"/>
          <w:szCs w:val="28"/>
          <w:rtl/>
          <w:cs/>
          <w:lang w:bidi="fa-IR" w:val="en-US"/>
        </w:rPr>
        <w:t>۲-۱-۲-۲-۴- نظریه انتخاب اجتماعی-هیجانی</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نظریه انتخاب اجتماعی-هیجانی</w:t>
      </w:r>
      <w:r>
        <w:rPr>
          <w:rFonts w:ascii="Times New Roman" w:hAnsi="Times New Roman" w:eastAsia="Times New Roman" w:cs="Times New Roman"/>
          <w:rStyle w:val="FootnoteReference"/>
          <w:color w:val="1B7A3D"/>
          <w:sz w:val="20"/>
          <w:szCs w:val="20"/>
          <w:vertAlign w:val="superscript"/>
          <w:rtl w:val="0"/>
          <w:cs w:val="0"/>
          <w:lang w:val="en-US"/>
        </w:rPr>
        <w:footnoteReference w:id="17"/>
      </w:r>
      <w:r>
        <w:rPr>
          <w:rFonts w:ascii="Times New Roman" w:hAnsi="Times New Roman" w:eastAsia="Times New Roman" w:cs="B Lotus"/>
          <w:color w:val="1B7A3D"/>
          <w:sz w:val="28"/>
          <w:szCs w:val="28"/>
          <w:rtl/>
          <w:cs/>
          <w:lang w:bidi="fa-IR" w:val="en-US"/>
        </w:rPr>
        <w:t xml:space="preserve"> که توسط لورا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Fonts w:ascii="Times New Roman" w:hAnsi="Times New Roman" w:eastAsia="Times New Roman" w:cs="Times New Roman"/>
          <w:rStyle w:val="FootnoteReference"/>
          <w:color w:val="1B7A3D"/>
          <w:sz w:val="20"/>
          <w:szCs w:val="20"/>
          <w:vertAlign w:val="superscript"/>
          <w:rtl w:val="0"/>
          <w:cs w:val="0"/>
          <w:lang w:val="en-US"/>
        </w:rPr>
        <w:footnoteReference w:id="21"/>
      </w:r>
      <w:r>
        <w:rPr>
          <w:rFonts w:ascii="Times New Roman" w:hAnsi="Times New Roman" w:eastAsia="Times New Roman" w:cs="B Lotus"/>
          <w:color w:val="1B7A3D"/>
          <w:sz w:val="28"/>
          <w:szCs w:val="28"/>
          <w:rtl/>
          <w:cs/>
          <w:lang w:bidi="fa-IR" w:val="en-US"/>
        </w:rPr>
        <w:t xml:space="preserve"> در توجه و حافظه سالمندان همراه دانسته شده است؛ یعنی سوگیری به اطلاعات مثبت در مقایسه با اطلاعات منفی. شواهد تجربی، از جمله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از جمله آگاهی از پایان زندگی ــ پیشنهاد نموده‌اند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آیزاکوویتز</w:t>
      </w:r>
      <w:r>
        <w:rPr>
          <w:rFonts w:ascii="Times New Roman" w:hAnsi="Times New Roman" w:eastAsia="Times New Roman" w:cs="Times New Roman"/>
          <w:rStyle w:val="FootnoteReference"/>
          <w:color w:val="1B7A3D"/>
          <w:sz w:val="20"/>
          <w:szCs w:val="20"/>
          <w:vertAlign w:val="superscript"/>
          <w:rtl w:val="0"/>
          <w:cs w:val="0"/>
          <w:lang w:val="en-US"/>
        </w:rPr>
        <w:footnoteReference w:id="19"/>
      </w:r>
      <w:r>
        <w:rPr>
          <w:rFonts w:ascii="Times New Roman" w:hAnsi="Times New Roman" w:eastAsia="Times New Roman" w:cs="B Lotus"/>
          <w:color w:val="1B7A3D"/>
          <w:sz w:val="28"/>
          <w:szCs w:val="28"/>
          <w:rtl/>
          <w:cs/>
          <w:lang w:bidi="fa-IR" w:val="en-US"/>
        </w:rPr>
        <w:t xml:space="preserve"> و چارلز</w:t>
      </w:r>
      <w:r>
        <w:rPr>
          <w:rFonts w:ascii="Times New Roman" w:hAnsi="Times New Roman" w:eastAsia="Times New Roman" w:cs="Times New Roman"/>
          <w:rStyle w:val="FootnoteReference"/>
          <w:color w:val="1B7A3D"/>
          <w:sz w:val="20"/>
          <w:szCs w:val="20"/>
          <w:vertAlign w:val="superscript"/>
          <w:rtl w:val="0"/>
          <w:cs w:val="0"/>
          <w:lang w:val="en-US"/>
        </w:rPr>
        <w:footnoteReference w:id="20"/>
      </w:r>
      <w:r>
        <w:rPr>
          <w:rFonts w:ascii="Times New Roman" w:hAnsi="Times New Roman" w:eastAsia="Times New Roman" w:cs="B Lotus"/>
          <w:color w:val="1B7A3D"/>
          <w:sz w:val="28"/>
          <w:szCs w:val="28"/>
          <w:rtl/>
          <w:cs/>
          <w:lang w:bidi="fa-IR" w:val="en-US"/>
        </w:rPr>
        <w:t>، ۱۹۹۹؛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۲۰۰۶؛ رید</w:t>
      </w:r>
      <w:r>
        <w:rPr>
          <w:rFonts w:ascii="Times New Roman" w:hAnsi="Times New Roman" w:eastAsia="Times New Roman" w:cs="Times New Roman"/>
          <w:rStyle w:val="FootnoteReference"/>
          <w:color w:val="1B7A3D"/>
          <w:sz w:val="20"/>
          <w:szCs w:val="20"/>
          <w:vertAlign w:val="superscript"/>
          <w:rtl w:val="0"/>
          <w:cs w:val="0"/>
          <w:lang w:val="en-US"/>
        </w:rPr>
        <w:footnoteReference w:id="147"/>
      </w:r>
      <w:r>
        <w:rPr>
          <w:rFonts w:ascii="Times New Roman" w:hAnsi="Times New Roman" w:eastAsia="Times New Roman" w:cs="B Lotus"/>
          <w:color w:val="1B7A3D"/>
          <w:sz w:val="28"/>
          <w:szCs w:val="28"/>
          <w:rtl/>
          <w:cs/>
          <w:lang w:bidi="fa-IR" w:val="en-US"/>
        </w:rPr>
        <w:t>، چان</w:t>
      </w:r>
      <w:r>
        <w:rPr>
          <w:rFonts w:ascii="Times New Roman" w:hAnsi="Times New Roman" w:eastAsia="Times New Roman" w:cs="Times New Roman"/>
          <w:rStyle w:val="FootnoteReference"/>
          <w:color w:val="1B7A3D"/>
          <w:sz w:val="20"/>
          <w:szCs w:val="20"/>
          <w:vertAlign w:val="superscript"/>
          <w:rtl w:val="0"/>
          <w:cs w:val="0"/>
          <w:lang w:val="en-US"/>
        </w:rPr>
        <w:footnoteReference w:id="110"/>
      </w:r>
      <w:r>
        <w:rPr>
          <w:rFonts w:ascii="Times New Roman" w:hAnsi="Times New Roman" w:eastAsia="Times New Roman" w:cs="B Lotus"/>
          <w:color w:val="1B7A3D"/>
          <w:sz w:val="28"/>
          <w:szCs w:val="28"/>
          <w:rtl/>
          <w:cs/>
          <w:lang w:bidi="fa-IR" w:val="en-US"/>
        </w:rPr>
        <w:t xml:space="preserve"> و مایکلز</w:t>
      </w:r>
      <w:r>
        <w:rPr>
          <w:rFonts w:ascii="Times New Roman" w:hAnsi="Times New Roman" w:eastAsia="Times New Roman" w:cs="Times New Roman"/>
          <w:rStyle w:val="FootnoteReference"/>
          <w:color w:val="1B7A3D"/>
          <w:sz w:val="20"/>
          <w:szCs w:val="20"/>
          <w:vertAlign w:val="superscript"/>
          <w:rtl w:val="0"/>
          <w:cs w:val="0"/>
          <w:lang w:val="en-US"/>
        </w:rPr>
        <w:footnoteReference w:id="22"/>
      </w:r>
      <w:r>
        <w:rPr>
          <w:rFonts w:ascii="Times New Roman" w:hAnsi="Times New Roman" w:eastAsia="Times New Roman" w:cs="B Lotus"/>
          <w:color w:val="1B7A3D"/>
          <w:sz w:val="28"/>
          <w:szCs w:val="28"/>
          <w:rtl/>
          <w:cs/>
          <w:lang w:bidi="fa-IR" w:val="en-US"/>
        </w:rPr>
        <w:t>، ۲۰۱۴؛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۲۰۲۱).</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۲-۱-۲-۳- نظریه‌های جامعه‌شناختی</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۲-۱-۲-۳-۱- نظریه عدم تعهد</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 عدم تعهد</w:t>
      </w:r>
      <w:r>
        <w:rPr>
          <w:rFonts w:ascii="Times New Roman" w:hAnsi="Times New Roman" w:eastAsia="Times New Roman" w:cs="Times New Roman"/>
          <w:rStyle w:val="FootnoteReference"/>
          <w:sz w:val="20"/>
          <w:szCs w:val="20"/>
          <w:vertAlign w:val="superscript"/>
          <w:rtl w:val="0"/>
          <w:cs w:val="0"/>
          <w:lang w:val="en-US"/>
        </w:rPr>
        <w:footnoteReference w:id="23"/>
      </w:r>
      <w:r>
        <w:rPr>
          <w:rFonts w:ascii="Times New Roman" w:hAnsi="Times New Roman" w:eastAsia="Times New Roman" w:cs="B Lotus"/>
          <w:sz w:val="28"/>
          <w:szCs w:val="28"/>
          <w:rtl/>
          <w:cs/>
          <w:lang w:bidi="fa-IR" w:val="en-US"/>
        </w:rPr>
        <w:t xml:space="preserve"> که توسط کامینگ</w:t>
      </w:r>
      <w:r>
        <w:rPr>
          <w:rFonts w:ascii="Times New Roman" w:hAnsi="Times New Roman" w:eastAsia="Times New Roman" w:cs="Times New Roman"/>
          <w:rStyle w:val="FootnoteReference"/>
          <w:sz w:val="20"/>
          <w:szCs w:val="20"/>
          <w:vertAlign w:val="superscript"/>
          <w:rtl w:val="0"/>
          <w:cs w:val="0"/>
          <w:lang w:val="en-US"/>
        </w:rPr>
        <w:footnoteReference w:id="107"/>
      </w:r>
      <w:r>
        <w:rPr>
          <w:rFonts w:ascii="Times New Roman" w:hAnsi="Times New Roman" w:eastAsia="Times New Roman" w:cs="B Lotus"/>
          <w:sz w:val="28"/>
          <w:szCs w:val="28"/>
          <w:rtl/>
          <w:cs/>
          <w:lang w:bidi="fa-IR" w:val="en-US"/>
        </w:rPr>
        <w:t xml:space="preserve"> و هنری</w:t>
      </w:r>
      <w:r>
        <w:rPr>
          <w:rFonts w:ascii="Times New Roman" w:hAnsi="Times New Roman" w:eastAsia="Times New Roman" w:cs="Times New Roman"/>
          <w:rStyle w:val="FootnoteReference"/>
          <w:sz w:val="20"/>
          <w:szCs w:val="20"/>
          <w:vertAlign w:val="superscript"/>
          <w:rtl w:val="0"/>
          <w:cs w:val="0"/>
          <w:lang w:val="en-US"/>
        </w:rPr>
        <w:footnoteReference w:id="24"/>
      </w:r>
      <w:r>
        <w:rPr>
          <w:rFonts w:ascii="Times New Roman" w:hAnsi="Times New Roman" w:eastAsia="Times New Roman" w:cs="B Lotus"/>
          <w:sz w:val="28"/>
          <w:szCs w:val="28"/>
          <w:rtl/>
          <w:cs/>
          <w:lang w:bidi="fa-IR" w:val="en-US"/>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w:t>
      </w:r>
      <w:r>
        <w:rPr>
          <w:rFonts w:ascii="Times New Roman" w:hAnsi="Times New Roman" w:eastAsia="Times New Roman" w:cs="Times New Roman"/>
          <w:rStyle w:val="FootnoteReference"/>
          <w:sz w:val="20"/>
          <w:szCs w:val="20"/>
          <w:vertAlign w:val="superscript"/>
          <w:rtl w:val="0"/>
          <w:cs w:val="0"/>
          <w:lang w:val="en-US"/>
        </w:rPr>
        <w:footnoteReference w:id="107"/>
      </w:r>
      <w:r>
        <w:rPr>
          <w:rFonts w:ascii="Times New Roman" w:hAnsi="Times New Roman" w:eastAsia="Times New Roman" w:cs="B Lotus"/>
          <w:sz w:val="28"/>
          <w:szCs w:val="28"/>
          <w:rtl/>
          <w:cs/>
          <w:lang w:bidi="fa-IR" w:val="en-US"/>
        </w:rPr>
        <w:t xml:space="preserve"> و هنری، </w:t>
      </w:r>
      <w:r>
        <w:rPr>
          <w:rFonts w:ascii="Times New Roman" w:hAnsi="Times New Roman" w:eastAsia="Times New Roman" w:cs="B Lotus"/>
          <w:sz w:val="28"/>
          <w:szCs w:val="28"/>
          <w:rtl/>
          <w:cs/>
          <w:lang w:bidi="fa-IR" w:val="en-US"/>
        </w:rPr>
        <w:t>۱۹۶۱؛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۲۰۱۶).</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۲۰۲۰؛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۲-۱-۲-۳-۲- نظریه فعالیت</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 فعالیت</w:t>
      </w:r>
      <w:r>
        <w:rPr>
          <w:rFonts w:ascii="Times New Roman" w:hAnsi="Times New Roman" w:eastAsia="Times New Roman" w:cs="Times New Roman"/>
          <w:rStyle w:val="FootnoteReference"/>
          <w:sz w:val="20"/>
          <w:szCs w:val="20"/>
          <w:vertAlign w:val="superscript"/>
          <w:rtl w:val="0"/>
          <w:cs w:val="0"/>
          <w:lang w:val="en-US"/>
        </w:rPr>
        <w:footnoteReference w:id="26"/>
      </w:r>
      <w:r>
        <w:rPr>
          <w:rFonts w:ascii="Times New Roman" w:hAnsi="Times New Roman" w:eastAsia="Times New Roman" w:cs="B Lotus"/>
          <w:sz w:val="28"/>
          <w:szCs w:val="28"/>
          <w:rtl/>
          <w:cs/>
          <w:lang w:bidi="fa-IR" w:val="en-US"/>
        </w:rPr>
        <w:t xml:space="preserve"> که توسط هاویگهرست</w:t>
      </w:r>
      <w:r>
        <w:rPr>
          <w:rFonts w:ascii="Times New Roman" w:hAnsi="Times New Roman" w:eastAsia="Times New Roman" w:cs="Times New Roman"/>
          <w:rStyle w:val="FootnoteReference"/>
          <w:sz w:val="20"/>
          <w:szCs w:val="20"/>
          <w:vertAlign w:val="superscript"/>
          <w:rtl w:val="0"/>
          <w:cs w:val="0"/>
          <w:lang w:val="en-US"/>
        </w:rPr>
        <w:footnoteReference w:id="27"/>
      </w:r>
      <w:r>
        <w:rPr>
          <w:rFonts w:ascii="Times New Roman" w:hAnsi="Times New Roman" w:eastAsia="Times New Roman" w:cs="B Lotus"/>
          <w:sz w:val="28"/>
          <w:szCs w:val="28"/>
          <w:rtl/>
          <w:cs/>
          <w:lang w:bidi="fa-IR" w:val="en-US"/>
        </w:rPr>
        <w:t xml:space="preserve">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w:t>
      </w:r>
      <w:r>
        <w:rPr>
          <w:rFonts w:ascii="Times New Roman" w:hAnsi="Times New Roman" w:eastAsia="Times New Roman" w:cs="Times New Roman"/>
          <w:rStyle w:val="FootnoteReference"/>
          <w:sz w:val="20"/>
          <w:szCs w:val="20"/>
          <w:vertAlign w:val="superscript"/>
          <w:rtl w:val="0"/>
          <w:cs w:val="0"/>
          <w:lang w:val="en-US"/>
        </w:rPr>
        <w:footnoteReference w:id="27"/>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۱۹۶۱؛ هاویگهرست</w:t>
      </w:r>
      <w:r>
        <w:rPr>
          <w:rFonts w:ascii="Times New Roman" w:hAnsi="Times New Roman" w:eastAsia="Times New Roman" w:cs="Times New Roman"/>
          <w:rStyle w:val="FootnoteReference"/>
          <w:sz w:val="20"/>
          <w:szCs w:val="20"/>
          <w:vertAlign w:val="superscript"/>
          <w:rtl w:val="0"/>
          <w:cs w:val="0"/>
          <w:lang w:val="en-US"/>
        </w:rPr>
        <w:footnoteReference w:id="27"/>
      </w:r>
      <w:r>
        <w:rPr>
          <w:rFonts w:ascii="Times New Roman" w:hAnsi="Times New Roman" w:eastAsia="Times New Roman" w:cs="B Lotus"/>
          <w:sz w:val="28"/>
          <w:szCs w:val="28"/>
          <w:rtl/>
          <w:cs/>
          <w:lang w:bidi="fa-IR" w:val="en-US"/>
        </w:rPr>
        <w:t>، نیوگارتن</w:t>
      </w:r>
      <w:r>
        <w:rPr>
          <w:rFonts w:ascii="Times New Roman" w:hAnsi="Times New Roman" w:eastAsia="Times New Roman" w:cs="Times New Roman"/>
          <w:rStyle w:val="FootnoteReference"/>
          <w:sz w:val="20"/>
          <w:szCs w:val="20"/>
          <w:vertAlign w:val="superscript"/>
          <w:rtl w:val="0"/>
          <w:cs w:val="0"/>
          <w:lang w:val="en-US"/>
        </w:rPr>
        <w:footnoteReference w:id="112"/>
      </w:r>
      <w:r>
        <w:rPr>
          <w:rFonts w:ascii="Times New Roman" w:hAnsi="Times New Roman" w:eastAsia="Times New Roman" w:cs="B Lotus"/>
          <w:sz w:val="28"/>
          <w:szCs w:val="28"/>
          <w:rtl/>
          <w:cs/>
          <w:lang w:bidi="fa-IR" w:val="en-US"/>
        </w:rPr>
        <w:t xml:space="preserve"> و توبین</w:t>
      </w:r>
      <w:r>
        <w:rPr>
          <w:rFonts w:ascii="Times New Roman" w:hAnsi="Times New Roman" w:eastAsia="Times New Roman" w:cs="Times New Roman"/>
          <w:rStyle w:val="FootnoteReference"/>
          <w:sz w:val="20"/>
          <w:szCs w:val="20"/>
          <w:vertAlign w:val="superscript"/>
          <w:rtl w:val="0"/>
          <w:cs w:val="0"/>
          <w:lang w:val="en-US"/>
        </w:rPr>
        <w:footnoteReference w:id="28"/>
      </w:r>
      <w:r>
        <w:rPr>
          <w:rFonts w:ascii="Times New Roman" w:hAnsi="Times New Roman" w:eastAsia="Times New Roman" w:cs="B Lotus"/>
          <w:sz w:val="28"/>
          <w:szCs w:val="28"/>
          <w:rtl/>
          <w:cs/>
          <w:lang w:bidi="fa-IR" w:val="en-US"/>
        </w:rPr>
        <w:t>، ۱۹۶۸).</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Fonts w:ascii="Times New Roman" w:hAnsi="Times New Roman" w:eastAsia="Times New Roman" w:cs="Times New Roman"/>
          <w:rStyle w:val="FootnoteReference"/>
          <w:color w:val="1B7A3D"/>
          <w:sz w:val="20"/>
          <w:szCs w:val="20"/>
          <w:vertAlign w:val="superscript"/>
          <w:rtl w:val="0"/>
          <w:cs w:val="0"/>
          <w:lang w:val="en-US"/>
        </w:rPr>
        <w:footnoteReference w:id="154"/>
      </w:r>
      <w:r>
        <w:rPr>
          <w:rFonts w:ascii="Times New Roman" w:hAnsi="Times New Roman" w:eastAsia="Times New Roman" w:cs="B Lotus"/>
          <w:color w:val="1B7A3D"/>
          <w:sz w:val="28"/>
          <w:szCs w:val="28"/>
          <w:rtl/>
          <w:cs/>
          <w:lang w:bidi="fa-IR" w:val="en-US"/>
        </w:rPr>
        <w:t xml:space="preserve"> و کان</w:t>
      </w:r>
      <w:r>
        <w:rPr>
          <w:rFonts w:ascii="Times New Roman" w:hAnsi="Times New Roman" w:eastAsia="Times New Roman" w:cs="Times New Roman"/>
          <w:rStyle w:val="FootnoteReference"/>
          <w:color w:val="1B7A3D"/>
          <w:sz w:val="20"/>
          <w:szCs w:val="20"/>
          <w:vertAlign w:val="superscript"/>
          <w:rtl w:val="0"/>
          <w:cs w:val="0"/>
          <w:lang w:val="en-US"/>
        </w:rPr>
        <w:footnoteReference w:id="29"/>
      </w:r>
      <w:r>
        <w:rPr>
          <w:rFonts w:ascii="Times New Roman" w:hAnsi="Times New Roman" w:eastAsia="Times New Roman" w:cs="B Lotus"/>
          <w:color w:val="1B7A3D"/>
          <w:sz w:val="28"/>
          <w:szCs w:val="28"/>
          <w:rtl/>
          <w:cs/>
          <w:lang w:bidi="fa-IR" w:val="en-US"/>
        </w:rPr>
        <w:t>، ۲۰۱۵).</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۲-۱-۲-۳-۳- نظریه مبادله یا تعامل</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 مبادله اجتماعی، که توسط داود</w:t>
      </w:r>
      <w:r>
        <w:rPr>
          <w:rFonts w:ascii="Times New Roman" w:hAnsi="Times New Roman" w:eastAsia="Times New Roman" w:cs="Times New Roman"/>
          <w:rStyle w:val="FootnoteReference"/>
          <w:sz w:val="20"/>
          <w:szCs w:val="20"/>
          <w:vertAlign w:val="superscript"/>
          <w:rtl w:val="0"/>
          <w:cs w:val="0"/>
          <w:lang w:val="en-US"/>
        </w:rPr>
        <w:footnoteReference w:id="30"/>
      </w:r>
      <w:r>
        <w:rPr>
          <w:rFonts w:ascii="Times New Roman" w:hAnsi="Times New Roman" w:eastAsia="Times New Roman" w:cs="B Lotus"/>
          <w:sz w:val="28"/>
          <w:szCs w:val="28"/>
          <w:rtl/>
          <w:cs/>
          <w:lang w:bidi="fa-IR" w:val="en-US"/>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w:t>
      </w:r>
      <w:r>
        <w:rPr>
          <w:rFonts w:ascii="Times New Roman" w:hAnsi="Times New Roman" w:eastAsia="Times New Roman" w:cs="B Lotus"/>
          <w:sz w:val="28"/>
          <w:szCs w:val="28"/>
          <w:rtl/>
          <w:cs/>
          <w:lang w:bidi="fa-IR" w:val="en-US"/>
        </w:rPr>
        <w:t>۱۹۷۵).</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۲-۱-۲-۳-۴- نظریه استمرار</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نظریه تداوم یا استمرار</w:t>
      </w:r>
      <w:r>
        <w:rPr>
          <w:rFonts w:ascii="Times New Roman" w:hAnsi="Times New Roman" w:eastAsia="Times New Roman" w:cs="Times New Roman"/>
          <w:rStyle w:val="FootnoteReference"/>
          <w:sz w:val="20"/>
          <w:szCs w:val="20"/>
          <w:vertAlign w:val="superscript"/>
          <w:rtl w:val="0"/>
          <w:cs w:val="0"/>
          <w:lang w:val="en-US"/>
        </w:rPr>
        <w:footnoteReference w:id="31"/>
      </w:r>
      <w:r>
        <w:rPr>
          <w:rFonts w:ascii="Times New Roman" w:hAnsi="Times New Roman" w:eastAsia="Times New Roman" w:cs="B Lotus"/>
          <w:sz w:val="28"/>
          <w:szCs w:val="28"/>
          <w:rtl/>
          <w:cs/>
          <w:lang w:bidi="fa-IR" w:val="en-US"/>
        </w:rPr>
        <w:t xml:space="preserve"> که توسط رابرت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xml:space="preserve">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xml:space="preserve">، </w:t>
      </w:r>
      <w:r>
        <w:rPr>
          <w:rFonts w:ascii="Times New Roman" w:hAnsi="Times New Roman" w:eastAsia="Times New Roman" w:cs="B Lotus"/>
          <w:sz w:val="28"/>
          <w:szCs w:val="28"/>
          <w:rtl/>
          <w:cs/>
          <w:lang w:bidi="fa-IR" w:val="en-US"/>
        </w:rPr>
        <w:t>۱۹۸۹؛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۲۰۱۶).</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w:t>
      </w:r>
      <w:r>
        <w:rPr>
          <w:rFonts w:ascii="Times New Roman" w:hAnsi="Times New Roman" w:eastAsia="Times New Roman" w:cs="Times New Roman"/>
          <w:rStyle w:val="FootnoteReference"/>
          <w:color w:val="1B7A3D"/>
          <w:sz w:val="20"/>
          <w:szCs w:val="20"/>
          <w:vertAlign w:val="superscript"/>
          <w:rtl w:val="0"/>
          <w:cs w:val="0"/>
          <w:lang w:val="en-US"/>
        </w:rPr>
        <w:footnoteReference w:id="25"/>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۲۰۱۶).</w:t>
      </w:r>
    </w:p>
    <w:p w14:paraId="7110E0CE"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0" w:name="_Toc238572032"/>
      <w:r>
        <w:rPr>
          <w:rFonts w:ascii="Times New Roman" w:hAnsi="Times New Roman" w:cs="B Titr" w:eastAsia="Times New Roman"/>
          <w:b/>
          <w:bCs/>
          <w:color w:val="000000"/>
          <w:sz w:val="30"/>
          <w:szCs w:val="30"/>
          <w:rtl/>
          <w:cs/>
          <w:lang w:bidi="fa-IR"/>
        </w:rPr>
        <w:t>۲-۲- گستره دوم: اضطراب مرگ</w:t>
      </w:r>
      <w:bookmarkEnd w:id="40"/>
    </w:p>
    <w:p>
      <w:pPr>
        <w:jc w:val="center"/>
        <w:bidi w:val="0"/>
      </w:pPr>
      <w:r>
        <w:drawing>
          <wp:inline distT="0" distB="0" distL="0" distR="0">
            <wp:extent cx="5669280" cy="3063240"/>
            <wp:effectExtent l="0" t="0" r="0" b="0"/>
            <wp:docPr id="21" name="DeathAnxietyTree"/>
            <wp:cNvGraphicFramePr/>
            <ns2:graphic xmlns:ns2="http://schemas.openxmlformats.org/drawingml/2006/main">
              <ns2:graphicData uri="http://schemas.microsoft.com/office/word/2010/wordprocessingGroup">
                <wpg:wgp>
                  <wpg:cNvGrpSpPr/>
                  <wpg:grpSpPr>
                    <ns2:xfrm>
                      <ns2:off x="0" y="0"/>
                      <ns2:ext cx="5669280" cy="3063240"/>
                      <ns2:chOff x="0" y="0"/>
                      <ns2:chExt cx="5669280" cy="3063240"/>
                    </ns2:xfrm>
                  </wpg:grpSpPr>
                  <wps:wsp>
                    <wps:cNvSpPr txBox="1"/>
                    <wps:spPr>
                      <ns2:xfrm>
                        <ns2:off x="1554480" y="54864"/>
                        <ns2:ext cx="2560320" cy="420624"/>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اضطراب مرگ</w:t>
                          </w:r>
                        </w:p>
                      </w:txbxContent>
                    </wps:txbx>
                    <wps:bodyPr anchor="ctr" lIns="36000" rIns="36000" tIns="18000" bIns="18000"/>
                  </wps:wsp>
                  <wps:wsp>
                    <wps:cNvSpPr txBox="1"/>
                    <wps:spPr>
                      <ns2:xfrm>
                        <ns2:off x="42245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فروید</w:t>
                          </w:r>
                          <w:r>
                            <w:rPr>
                              <w:rFonts w:ascii="Times New Roman" w:hAnsi="Times New Roman" w:eastAsia="Times New Roman" w:cs="Times New Roman"/>
                              <w:rStyle w:val="FootnoteReference"/>
                              <w:sz w:val="20"/>
                              <w:szCs w:val="20"/>
                              <w:vertAlign w:val="superscript"/>
                              <w:rtl w:val="0"/>
                              <w:cs w:val="0"/>
                              <w:lang w:val="en-US"/>
                            </w:rPr>
                            <w:footnoteReference w:id="42"/>
                          </w:r>
                        </w:p>
                        <w:p>
                          <w:pPr>
                            <w:jc w:val="center"/>
                            <w:bidi/>
                            <w:spacing w:after="0" w:before="0" w:line="240" w:lineRule="auto"/>
                          </w:pPr>
                          <w:r>
                            <w:rPr>
                              <w:rFonts w:ascii="Times New Roman" w:cs="B Lotus" w:hAnsi="Times New Roman"/>
                              <w:sz w:val="14"/>
                              <w:szCs w:val="14"/>
                              <w:color w:val="FFFFFF"/>
                              <w:rtl/>
                              <w:cs/>
                            </w:rPr>
                            <w:t>روان‌تحلیل‌گری</w:t>
                          </w:r>
                        </w:p>
                      </w:txbxContent>
                    </wps:txbx>
                    <wps:bodyPr anchor="ctr" lIns="36000" rIns="36000" tIns="18000" bIns="18000"/>
                  </wps:wsp>
                  <wps:wsp>
                    <wps:cNvSpPr txBox="1"/>
                    <wps:spPr>
                      <ns2:xfrm>
                        <ns2:off x="28529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یالوم</w:t>
                          </w:r>
                          <w:r>
                            <w:rPr>
                              <w:rFonts w:ascii="Times New Roman" w:hAnsi="Times New Roman" w:eastAsia="Times New Roman" w:cs="Times New Roman"/>
                              <w:rStyle w:val="FootnoteReference"/>
                              <w:sz w:val="20"/>
                              <w:szCs w:val="20"/>
                              <w:vertAlign w:val="superscript"/>
                              <w:rtl w:val="0"/>
                              <w:cs w:val="0"/>
                              <w:lang w:val="en-US"/>
                            </w:rPr>
                            <w:footnoteReference w:id="43"/>
                          </w:r>
                        </w:p>
                        <w:p>
                          <w:pPr>
                            <w:jc w:val="center"/>
                            <w:bidi/>
                            <w:spacing w:after="0" w:before="0" w:line="240" w:lineRule="auto"/>
                          </w:pPr>
                          <w:r>
                            <w:rPr>
                              <w:rFonts w:ascii="Times New Roman" w:cs="B Lotus" w:hAnsi="Times New Roman"/>
                              <w:sz w:val="14"/>
                              <w:szCs w:val="14"/>
                              <w:color w:val="FFFFFF"/>
                              <w:rtl/>
                              <w:cs/>
                            </w:rPr>
                            <w:t>وجودگرایی</w:t>
                          </w:r>
                        </w:p>
                      </w:txbxContent>
                    </wps:txbx>
                    <wps:bodyPr anchor="ctr" lIns="36000" rIns="36000" tIns="18000" bIns="18000"/>
                  </wps:wsp>
                  <wps:wsp>
                    <wps:cNvSpPr txBox="1"/>
                    <wps:spPr>
                      <ns2:xfrm>
                        <ns2:off x="14813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مدیریت وحشت</w:t>
                          </w:r>
                        </w:p>
                        <w:p>
                          <w:pPr>
                            <w:jc w:val="center"/>
                            <w:bidi/>
                            <w:spacing w:after="0" w:before="0" w:line="240" w:lineRule="auto"/>
                          </w:pPr>
                          <w:r>
                            <w:rPr>
                              <w:rFonts w:ascii="Times New Roman" w:cs="B Lotus" w:hAnsi="Times New Roman"/>
                              <w:sz w:val="14"/>
                              <w:szCs w:val="14"/>
                              <w:color w:val="FFFFFF"/>
                              <w:rtl/>
                              <w:cs/>
                            </w:rPr>
                            <w:t>TMT</w:t>
                          </w:r>
                        </w:p>
                      </w:txbxContent>
                    </wps:txbx>
                    <wps:bodyPr anchor="ctr" lIns="36000" rIns="36000" tIns="18000" bIns="18000"/>
                  </wps:wsp>
                  <wps:wsp>
                    <wps:cNvSpPr txBox="1"/>
                    <wps:spPr>
                      <ns2:xfrm>
                        <ns2:off x="1097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دلبستگی</w:t>
                          </w:r>
                        </w:p>
                        <w:p>
                          <w:pPr>
                            <w:jc w:val="center"/>
                            <w:bidi/>
                            <w:spacing w:after="0" w:before="0" w:line="240" w:lineRule="auto"/>
                          </w:pPr>
                          <w:r>
                            <w:rPr>
                              <w:rFonts w:ascii="Times New Roman" w:cs="B Lotus" w:hAnsi="Times New Roman"/>
                              <w:sz w:val="14"/>
                              <w:szCs w:val="14"/>
                              <w:color w:val="FFFFFF"/>
                              <w:rtl/>
                              <w:cs/>
                            </w:rPr>
                            <w:t>بالبی</w:t>
                          </w:r>
                        </w:p>
                      </w:txbxContent>
                    </wps:txbx>
                    <wps:bodyPr anchor="ctr" lIns="36000" rIns="36000" tIns="18000" bIns="18000"/>
                  </wps:wsp>
                  <wps:wsp>
                    <wps:cNvSpPr txBox="1"/>
                    <wps:spPr>
                      <ns2:xfrm>
                        <ns2:off x="391363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ابعاد</w:t>
                          </w:r>
                        </w:p>
                      </w:txbxContent>
                    </wps:txbx>
                    <wps:bodyPr anchor="ctr" lIns="36000" rIns="36000" tIns="18000" bIns="18000"/>
                  </wps:wsp>
                  <wps:wsp>
                    <wps:cNvSpPr txBox="1"/>
                    <wps:spPr>
                      <ns2:xfrm>
                        <ns2:off x="217627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عوامل مؤثر</w:t>
                          </w:r>
                        </w:p>
                      </w:txbxContent>
                    </wps:txbx>
                    <wps:bodyPr anchor="ctr" lIns="36000" rIns="36000" tIns="18000" bIns="18000"/>
                  </wps:wsp>
                  <wps:wsp>
                    <wps:cNvSpPr txBox="1"/>
                    <wps:spPr>
                      <ns2:xfrm>
                        <ns2:off x="43891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پیامدها</w:t>
                          </w:r>
                        </w:p>
                      </w:txbxContent>
                    </wps:txbx>
                    <wps:bodyPr anchor="ctr" lIns="36000" rIns="36000" tIns="18000" bIns="18000"/>
                  </wps:wsp>
                  <wps:wsp>
                    <wps:cNvSpPr txBox="1"/>
                    <wps:spPr>
                      <ns2:xfrm>
                        <ns2:off x="1920240" y="2029968"/>
                        <ns2:ext cx="1828800" cy="38404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مفهوم اضطراب مرگ</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۲- درختواره اضطراب مرگ (نظریه‌ها، ابعاد، عوامل و پیامدها)</w:t>
      </w:r>
    </w:p>
    <w:p w14:paraId="2F8D229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1" w:name="_Toc238572033"/>
      <w:r>
        <w:rPr>
          <w:rFonts w:ascii="Times New Roman" w:hAnsi="Times New Roman" w:cs="B Titr" w:eastAsia="Times New Roman"/>
          <w:b/>
          <w:bCs/>
          <w:color w:val="000000"/>
          <w:sz w:val="30"/>
          <w:szCs w:val="30"/>
          <w:rtl/>
          <w:cs/>
          <w:lang w:bidi="fa-IR"/>
        </w:rPr>
        <w:t>۲-۲-۱- مفهوم اضطراب مرگ</w:t>
      </w:r>
      <w:bookmarkEnd w:id="41"/>
    </w:p>
    <w:p w14:paraId="5473E586" w14:textId="77777777">
      <w:pPr>
        <w:spacing w:after="0" w:line="276" w:lineRule="auto"/>
        <w:ind w:firstLine="397"/>
        <w:jc w:val="both"/>
        <w:rPr>
          <w:color w:val="auto"/>
          <w:lang w:bidi="fa-IR"/>
        </w:rPr>
      </w:pPr>
      <w:r>
        <w:rPr>
          <w:rFonts w:ascii="Times New Roman" w:hAnsi="Times New Roman" w:hint="cs"/>
          <w:lang w:bidi="fa-IR"/>
          <w:rtl/>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به‌صورت</w:t>
      </w:r>
      <w:r>
        <w:rPr>
          <w:rFonts w:ascii="Times New Roman" w:hAnsi="Times New Roman" w:hint="cs"/>
          <w:lang w:bidi="fa-IR"/>
          <w:rtl/>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tl/>
        </w:rPr>
        <w:t>نگرانی‌های</w:t>
      </w:r>
      <w:r>
        <w:rPr>
          <w:rFonts w:ascii="Times New Roman" w:hAnsi="Times New Roman" w:hint="cs"/>
          <w:lang w:bidi="fa-IR"/>
          <w:rtl/>
        </w:rPr>
        <w:t xml:space="preserve"> اساسی انسان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بر سلامت روان، نگرش فرد نسبت به زندگی، روابط اجتماعی و احساس معنا در زندگی تأثیرگذار باشد.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مواجهه با </w:t>
      </w:r>
      <w:r>
        <w:rPr>
          <w:rFonts w:ascii="Times New Roman" w:hAnsi="Times New Roman" w:hint="cs"/>
          <w:lang w:bidi="fa-IR"/>
          <w:rtl/>
        </w:rPr>
        <w:t>محدودیت‌های</w:t>
      </w:r>
      <w:r>
        <w:rPr>
          <w:rFonts w:ascii="Times New Roman" w:hAnsi="Times New Roman" w:hint="cs"/>
          <w:lang w:bidi="fa-IR"/>
          <w:rtl/>
        </w:rPr>
        <w:t xml:space="preserve"> زندگی و آگاهی از </w:t>
      </w:r>
      <w:r>
        <w:rPr>
          <w:rFonts w:ascii="Times New Roman" w:hAnsi="Times New Roman" w:hint="cs"/>
          <w:lang w:bidi="fa-IR"/>
          <w:rtl/>
        </w:rPr>
        <w:t>فناپذیری</w:t>
      </w:r>
      <w:r>
        <w:rPr>
          <w:rFonts w:ascii="Times New Roman" w:hAnsi="Times New Roman" w:hint="cs"/>
          <w:lang w:bidi="fa-IR"/>
          <w:rtl/>
        </w:rPr>
        <w:t xml:space="preserve">، نقش مهمی در </w:t>
      </w:r>
      <w:r>
        <w:rPr>
          <w:rFonts w:ascii="Times New Roman" w:hAnsi="Times New Roman" w:hint="cs"/>
          <w:lang w:bidi="fa-IR"/>
          <w:rtl/>
        </w:rPr>
        <w:t>شکل‌گیری</w:t>
      </w:r>
      <w:r>
        <w:rPr>
          <w:rFonts w:ascii="Times New Roman" w:hAnsi="Times New Roman" w:hint="cs"/>
          <w:lang w:bidi="fa-IR"/>
          <w:rtl/>
        </w:rPr>
        <w:t xml:space="preserve"> </w:t>
      </w:r>
      <w:r>
        <w:rPr>
          <w:rFonts w:ascii="Times New Roman" w:hAnsi="Times New Roman" w:hint="cs"/>
          <w:lang w:bidi="fa-IR"/>
          <w:rtl/>
        </w:rPr>
        <w:t>واکنش‌های</w:t>
      </w:r>
      <w:r>
        <w:rPr>
          <w:rFonts w:ascii="Times New Roman" w:hAnsi="Times New Roman" w:hint="cs"/>
          <w:lang w:bidi="fa-IR"/>
          <w:rtl/>
        </w:rPr>
        <w:t xml:space="preserve"> هیجانی و سازگاری </w:t>
      </w:r>
      <w:r>
        <w:rPr>
          <w:rFonts w:ascii="Times New Roman" w:hAnsi="Times New Roman" w:hint="cs"/>
          <w:lang w:bidi="fa-IR"/>
          <w:rtl/>
        </w:rPr>
        <w:t>روان‌شناختی</w:t>
      </w:r>
      <w:r>
        <w:rPr>
          <w:rFonts w:ascii="Times New Roman" w:hAnsi="Times New Roman" w:hint="cs"/>
          <w:lang w:bidi="fa-IR"/>
          <w:rtl/>
        </w:rPr>
        <w:t xml:space="preserve"> افراد دارد (</w:t>
      </w:r>
      <w:r>
        <w:rPr>
          <w:rFonts w:ascii="Times New Roman" w:hAnsi="Times New Roman" w:hint="cs"/>
          <w:lang w:bidi="fa-IR"/>
          <w:rtl/>
        </w:rPr>
        <w:t>نوردگرن</w:t>
      </w:r>
      <w:r>
        <w:rPr>
          <w:rStyle w:val="FootnoteReference"/>
          <w:rFonts w:ascii="Times New Roman" w:hAnsi="Times New Roman" w:hint="cs" w:eastAsia="Times New Roman" w:cs="Times New Roman"/>
          <w:lang w:bidi="fa-IR" w:val="en-US"/>
          <w:sz w:val="20"/>
          <w:szCs w:val="20"/>
          <w:vertAlign w:val="superscript"/>
          <w:rtl w:val="0"/>
        </w:rPr>
        <w:footnoteReference w:id="40"/>
      </w:r>
      <w:r>
        <w:rPr>
          <w:rFonts w:ascii="Times New Roman" w:hAnsi="Times New Roman" w:hint="cs"/>
          <w:lang w:bidi="fa-IR"/>
          <w:rtl/>
        </w:rPr>
        <w:t xml:space="preserve"> و همکاران، ۲۰۲۲؛ مارتین</w:t>
      </w:r>
      <w:r>
        <w:rPr>
          <w:rStyle w:val="FootnoteReference"/>
          <w:rFonts w:ascii="Times New Roman" w:hAnsi="Times New Roman" w:hint="cs" w:eastAsia="Times New Roman" w:cs="Times New Roman"/>
          <w:lang w:bidi="fa-IR" w:val="en-US"/>
          <w:sz w:val="20"/>
          <w:szCs w:val="20"/>
          <w:vertAlign w:val="superscript"/>
          <w:rtl w:val="0"/>
        </w:rPr>
        <w:footnoteReference w:id="41"/>
      </w:r>
      <w:r>
        <w:rPr>
          <w:rFonts w:ascii="Times New Roman" w:hAnsi="Times New Roman" w:hint="cs"/>
          <w:lang w:bidi="fa-IR"/>
          <w:rtl/>
        </w:rPr>
        <w:t xml:space="preserve"> و همکاران، ۲۰۲۳).</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همسو با این یافته‌ها، آزمون‌های جدیدتر نظریه مدیریت وحشت نشان می‌دهند که برجسته شدن فناپذیری ــ از جمله در شرایط تهدید جمعی مانند همه‌گیری ــ می‌تواند هم دفاع‌های روان‌شناختی را فعال کند و هم اضطراب مرگ را در گروه‌های سنی مختلف افزایش دهد (پیشزچینسکی</w:t>
      </w:r>
      <w:r>
        <w:rPr>
          <w:rFonts w:ascii="Times New Roman" w:hAnsi="Times New Roman" w:eastAsia="Times New Roman" w:cs="Times New Roman"/>
          <w:rStyle w:val="FootnoteReference"/>
          <w:color w:val="1B7A3D"/>
          <w:sz w:val="20"/>
          <w:szCs w:val="20"/>
          <w:vertAlign w:val="superscript"/>
          <w:rtl w:val="0"/>
          <w:cs w:val="0"/>
          <w:lang w:val="en-US"/>
        </w:rPr>
        <w:footnoteReference w:id="32"/>
      </w:r>
      <w:r>
        <w:rPr>
          <w:rFonts w:ascii="Times New Roman" w:hAnsi="Times New Roman" w:eastAsia="Times New Roman" w:cs="B Lotus"/>
          <w:color w:val="1B7A3D"/>
          <w:sz w:val="28"/>
          <w:szCs w:val="28"/>
          <w:rtl/>
          <w:cs/>
          <w:lang w:bidi="fa-IR" w:val="en-US"/>
        </w:rPr>
        <w:t xml:space="preserve"> و همکاران</w:t>
      </w:r>
      <w:r>
        <w:rPr>
          <w:rFonts w:ascii="Times New Roman" w:hAnsi="Times New Roman" w:eastAsia="Times New Roman" w:cs="B Lotus"/>
          <w:color w:val="1B7A3D"/>
          <w:sz w:val="28"/>
          <w:szCs w:val="28"/>
          <w:rtl/>
          <w:cs/>
          <w:lang w:bidi="fa-IR" w:val="en-US"/>
        </w:rPr>
        <w:t>، ۲۰۲۱).</w:t>
      </w:r>
    </w:p>
    <w:p w14:paraId="7D391F24"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3" w:name="_Toc238572034"/>
      <w:r>
        <w:rPr>
          <w:rFonts w:ascii="Times New Roman" w:hAnsi="Times New Roman" w:cs="B Titr" w:eastAsia="Times New Roman"/>
          <w:b/>
          <w:bCs/>
          <w:color w:val="000000"/>
          <w:sz w:val="30"/>
          <w:szCs w:val="30"/>
          <w:rtl/>
          <w:cs/>
          <w:lang w:bidi="fa-IR"/>
        </w:rPr>
        <w:lastRenderedPageBreak/>
        <w:t xml:space="preserve">۲-۲-۲- </w:t>
      </w:r>
      <w:r>
        <w:rPr>
          <w:rFonts w:ascii="Times New Roman" w:hAnsi="Times New Roman" w:cs="B Titr" w:eastAsia="Times New Roman"/>
          <w:b/>
          <w:bCs/>
          <w:color w:val="000000"/>
          <w:sz w:val="30"/>
          <w:szCs w:val="30"/>
          <w:rtl/>
          <w:cs/>
          <w:lang w:bidi="fa-IR"/>
        </w:rPr>
        <w:t>نظریه‌های</w:t>
      </w:r>
      <w:r>
        <w:rPr>
          <w:rFonts w:ascii="Times New Roman" w:hAnsi="Times New Roman" w:cs="B Titr" w:eastAsia="Times New Roman"/>
          <w:b/>
          <w:bCs/>
          <w:color w:val="000000"/>
          <w:sz w:val="30"/>
          <w:szCs w:val="30"/>
          <w:rtl/>
          <w:cs/>
          <w:lang w:bidi="fa-IR"/>
        </w:rPr>
        <w:t xml:space="preserve"> مرتبط با اضطراب مرگ</w:t>
      </w:r>
      <w:bookmarkEnd w:id="43"/>
    </w:p>
    <w:p w14:paraId="136CA3A3"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4" w:name="_Toc238572035"/>
      <w:r>
        <w:rPr>
          <w:rFonts w:ascii="Times New Roman" w:hAnsi="Times New Roman" w:cs="B Titr" w:eastAsia="Times New Roman"/>
          <w:b/>
          <w:bCs/>
          <w:color w:val="000000"/>
          <w:sz w:val="30"/>
          <w:szCs w:val="30"/>
          <w:rtl/>
          <w:cs/>
          <w:lang w:bidi="fa-IR"/>
        </w:rPr>
        <w:t>۲-۲-۲-۱- نظریه فروید (</w:t>
      </w:r>
      <w:r>
        <w:rPr>
          <w:rFonts w:ascii="Times New Roman" w:hAnsi="Times New Roman" w:cs="B Titr" w:eastAsia="Times New Roman"/>
          <w:b/>
          <w:bCs/>
          <w:color w:val="000000"/>
          <w:sz w:val="30"/>
          <w:szCs w:val="30"/>
          <w:rtl/>
          <w:cs/>
          <w:lang w:bidi="fa-IR"/>
        </w:rPr>
        <w:t>روان‌تحلیل‌گری</w:t>
      </w:r>
      <w:r>
        <w:rPr>
          <w:rFonts w:ascii="Times New Roman" w:hAnsi="Times New Roman" w:cs="B Titr" w:eastAsia="Times New Roman"/>
          <w:b/>
          <w:bCs/>
          <w:color w:val="000000"/>
          <w:sz w:val="30"/>
          <w:szCs w:val="30"/>
          <w:rtl/>
          <w:cs/>
          <w:lang w:bidi="fa-IR"/>
        </w:rPr>
        <w:t>)</w:t>
      </w:r>
      <w:bookmarkEnd w:id="44"/>
    </w:p>
    <w:p w14:paraId="49CE6BEC" w14:textId="77777777">
      <w:pPr>
        <w:spacing w:after="0" w:line="276" w:lineRule="auto"/>
        <w:ind w:firstLine="397"/>
        <w:jc w:val="both"/>
        <w:rPr>
          <w:color w:val="auto"/>
          <w:lang w:bidi="fa-IR"/>
        </w:rPr>
      </w:pPr>
      <w:r>
        <w:rPr>
          <w:rFonts w:ascii="Times New Roman" w:hAnsi="Times New Roman" w:hint="cs"/>
          <w:lang w:bidi="fa-IR"/>
          <w:rtl/>
        </w:rPr>
        <w:t xml:space="preserve">فروید</w:t>
      </w:r>
      <w:r>
        <w:rPr>
          <w:rStyle w:val="FootnoteReference"/>
          <w:rFonts w:ascii="Times New Roman" w:hAnsi="Times New Roman" w:hint="cs" w:eastAsia="Times New Roman" w:cs="Times New Roman"/>
          <w:lang w:bidi="fa-IR" w:val="en-US"/>
          <w:sz w:val="20"/>
          <w:szCs w:val="20"/>
          <w:vertAlign w:val="superscript"/>
          <w:rtl w:val="0"/>
        </w:rPr>
        <w:footnoteReference w:id="42"/>
      </w:r>
      <w:r>
        <w:rPr>
          <w:rFonts w:ascii="Times New Roman" w:hAnsi="Times New Roman" w:hint="cs"/>
          <w:lang w:bidi="fa-IR"/>
          <w:rtl/>
        </w:rPr>
        <w:t xml:space="preserve"> معتقد بود که ذهن </w:t>
      </w:r>
      <w:r>
        <w:rPr>
          <w:rFonts w:ascii="Times New Roman" w:hAnsi="Times New Roman" w:hint="cs"/>
          <w:lang w:bidi="fa-IR"/>
          <w:rtl/>
        </w:rPr>
        <w:t>ناهشیار</w:t>
      </w:r>
      <w:r>
        <w:rPr>
          <w:rFonts w:ascii="Times New Roman" w:hAnsi="Times New Roman" w:hint="cs"/>
          <w:lang w:bidi="fa-IR"/>
          <w:rtl/>
        </w:rPr>
        <w:t xml:space="preserve"> انسان مرگ را انکار </w:t>
      </w:r>
      <w:r>
        <w:rPr>
          <w:rFonts w:ascii="Times New Roman" w:hAnsi="Times New Roman" w:hint="cs"/>
          <w:lang w:bidi="fa-IR"/>
          <w:rtl/>
        </w:rPr>
        <w:t>می‌کند</w:t>
      </w:r>
      <w:r>
        <w:rPr>
          <w:rFonts w:ascii="Times New Roman" w:hAnsi="Times New Roman" w:hint="cs"/>
          <w:lang w:bidi="fa-IR"/>
          <w:rtl/>
        </w:rPr>
        <w:t xml:space="preserve">؛ زیرا مرگ مفهومی </w:t>
      </w:r>
      <w:r>
        <w:rPr>
          <w:rFonts w:ascii="Times New Roman" w:hAnsi="Times New Roman" w:hint="cs"/>
          <w:lang w:bidi="fa-IR"/>
          <w:rtl/>
        </w:rPr>
        <w:t>ناپذیرفتنی</w:t>
      </w:r>
      <w:r>
        <w:rPr>
          <w:rFonts w:ascii="Times New Roman" w:hAnsi="Times New Roman" w:hint="cs"/>
          <w:lang w:bidi="fa-IR"/>
          <w:rtl/>
        </w:rPr>
        <w:t xml:space="preserve"> برای ذهن انسان است. او بر این باور بود که اضطراب مرگ ناشی از </w:t>
      </w:r>
      <w:r>
        <w:rPr>
          <w:rFonts w:ascii="Times New Roman" w:hAnsi="Times New Roman" w:hint="cs"/>
          <w:lang w:bidi="fa-IR"/>
          <w:rtl/>
        </w:rPr>
        <w:t>تعارضات</w:t>
      </w:r>
      <w:r>
        <w:rPr>
          <w:rFonts w:ascii="Times New Roman" w:hAnsi="Times New Roman" w:hint="cs"/>
          <w:lang w:bidi="fa-IR"/>
          <w:rtl/>
        </w:rPr>
        <w:t xml:space="preserve"> درونی </w:t>
      </w:r>
      <w:r>
        <w:rPr>
          <w:rFonts w:ascii="Times New Roman" w:hAnsi="Times New Roman" w:hint="cs"/>
          <w:lang w:bidi="fa-IR"/>
          <w:rtl/>
        </w:rPr>
        <w:t>سرکوب‌شده</w:t>
      </w:r>
      <w:r>
        <w:rPr>
          <w:rFonts w:ascii="Times New Roman" w:hAnsi="Times New Roman" w:hint="cs"/>
          <w:lang w:bidi="fa-IR"/>
          <w:rtl/>
        </w:rPr>
        <w:t xml:space="preserve"> و </w:t>
      </w:r>
      <w:r>
        <w:rPr>
          <w:rFonts w:ascii="Times New Roman" w:hAnsi="Times New Roman" w:hint="cs"/>
          <w:lang w:bidi="fa-IR"/>
          <w:rtl/>
        </w:rPr>
        <w:t>ترس‌های</w:t>
      </w:r>
      <w:r>
        <w:rPr>
          <w:rFonts w:ascii="Times New Roman" w:hAnsi="Times New Roman" w:hint="cs"/>
          <w:lang w:bidi="fa-IR"/>
          <w:rtl/>
        </w:rPr>
        <w:t xml:space="preserve"> اولیه در دوران کودکی است. به عقیده او، اضطراب مرگ به شکل نمادین و با </w:t>
      </w:r>
      <w:r>
        <w:rPr>
          <w:rFonts w:ascii="Times New Roman" w:hAnsi="Times New Roman" w:hint="cs"/>
          <w:lang w:bidi="fa-IR"/>
          <w:rtl/>
        </w:rPr>
        <w:t>پوشش‌های</w:t>
      </w:r>
      <w:r>
        <w:rPr>
          <w:rFonts w:ascii="Times New Roman" w:hAnsi="Times New Roman" w:hint="cs"/>
          <w:lang w:bidi="fa-IR"/>
          <w:rtl/>
        </w:rPr>
        <w:t xml:space="preserve"> مختلف (مانند ترس از بیماری، تاریکی، یا از دست دادن) بروز </w:t>
      </w:r>
      <w:r>
        <w:rPr>
          <w:rFonts w:ascii="Times New Roman" w:hAnsi="Times New Roman" w:hint="cs"/>
          <w:lang w:bidi="fa-IR"/>
          <w:rtl/>
        </w:rPr>
        <w:t>می‌کند</w:t>
      </w:r>
      <w:r>
        <w:rPr>
          <w:rFonts w:ascii="Times New Roman" w:hAnsi="Times New Roman" w:hint="cs"/>
          <w:lang w:bidi="fa-IR"/>
          <w:rtl/>
        </w:rPr>
        <w:t xml:space="preserve"> (فروید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hAnsi="Times New Roman" w:hint="cs"/>
          <w:lang w:bidi="fa-IR"/>
          <w:rtl/>
        </w:rPr>
        <w:t xml:space="preserve"> ۱۹۲۰).</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پژوهش‌های متأخر کمتر از تبیین کاملاً ناهشیار فروید</w:t>
      </w:r>
      <w:r>
        <w:rPr>
          <w:rFonts w:ascii="Times New Roman" w:hAnsi="Times New Roman" w:eastAsia="Times New Roman" w:cs="Times New Roman"/>
          <w:rStyle w:val="FootnoteReference"/>
          <w:color w:val="1B7A3D"/>
          <w:sz w:val="20"/>
          <w:szCs w:val="20"/>
          <w:vertAlign w:val="superscript"/>
          <w:rtl w:val="0"/>
          <w:cs w:val="0"/>
          <w:lang w:val="en-US"/>
        </w:rPr>
        <w:footnoteReference w:id="42"/>
      </w:r>
      <w:r>
        <w:rPr>
          <w:rFonts w:ascii="Times New Roman" w:hAnsi="Times New Roman" w:eastAsia="Times New Roman" w:cs="B Lotus"/>
          <w:color w:val="1B7A3D"/>
          <w:sz w:val="28"/>
          <w:szCs w:val="28"/>
          <w:rtl/>
          <w:cs/>
          <w:lang w:bidi="fa-IR" w:val="en-US"/>
        </w:rPr>
        <w:t xml:space="preserve"> پیروی می‌کنند و اضطراب مرگ را سازه‌ای قابل‌اندازه‌گیری و فراتشخیصی می‌دانند که با طیف وسیعی از مشکلات هیجانی پیوند دارد (ایوراچ</w:t>
      </w:r>
      <w:r>
        <w:rPr>
          <w:rFonts w:ascii="Times New Roman" w:hAnsi="Times New Roman" w:eastAsia="Times New Roman" w:cs="Times New Roman"/>
          <w:rStyle w:val="FootnoteReference"/>
          <w:color w:val="1B7A3D"/>
          <w:sz w:val="20"/>
          <w:szCs w:val="20"/>
          <w:vertAlign w:val="superscript"/>
          <w:rtl w:val="0"/>
          <w:cs w:val="0"/>
          <w:lang w:val="en-US"/>
        </w:rPr>
        <w:footnoteReference w:id="33"/>
      </w:r>
      <w:r>
        <w:rPr>
          <w:rFonts w:ascii="Times New Roman" w:hAnsi="Times New Roman" w:eastAsia="Times New Roman" w:cs="B Lotus"/>
          <w:color w:val="1B7A3D"/>
          <w:sz w:val="28"/>
          <w:szCs w:val="28"/>
          <w:rtl/>
          <w:cs/>
          <w:lang w:bidi="fa-IR" w:val="en-US"/>
        </w:rPr>
        <w:t>،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152"/>
      </w:r>
      <w:r>
        <w:rPr>
          <w:rFonts w:ascii="Times New Roman" w:hAnsi="Times New Roman" w:eastAsia="Times New Roman" w:cs="B Lotus"/>
          <w:color w:val="1B7A3D"/>
          <w:sz w:val="28"/>
          <w:szCs w:val="28"/>
          <w:rtl/>
          <w:cs/>
          <w:lang w:bidi="fa-IR" w:val="en-US"/>
        </w:rPr>
        <w:t xml:space="preserve"> و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152"/>
      </w:r>
      <w:r>
        <w:rPr>
          <w:rFonts w:ascii="Times New Roman" w:hAnsi="Times New Roman" w:eastAsia="Times New Roman" w:cs="B Lotus"/>
          <w:color w:val="1B7A3D"/>
          <w:sz w:val="28"/>
          <w:szCs w:val="28"/>
          <w:rtl/>
          <w:cs/>
          <w:lang w:bidi="fa-IR" w:val="en-US"/>
        </w:rPr>
        <w:t>، ۲۰۱۴).</w:t>
      </w:r>
    </w:p>
    <w:p w14:paraId="0F0F100F"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6" w:name="_Toc238572036"/>
      <w:r>
        <w:rPr>
          <w:rFonts w:ascii="Times New Roman" w:hAnsi="Times New Roman" w:cs="B Titr" w:eastAsia="Times New Roman"/>
          <w:b/>
          <w:bCs/>
          <w:color w:val="000000"/>
          <w:sz w:val="30"/>
          <w:szCs w:val="30"/>
          <w:rtl/>
          <w:cs/>
          <w:lang w:bidi="fa-IR"/>
        </w:rPr>
        <w:t xml:space="preserve">۲-۲-۲-۲- نظریه </w:t>
      </w:r>
      <w:r>
        <w:rPr>
          <w:rFonts w:ascii="Times New Roman" w:hAnsi="Times New Roman" w:cs="B Titr" w:eastAsia="Times New Roman"/>
          <w:b/>
          <w:bCs/>
          <w:color w:val="000000"/>
          <w:sz w:val="30"/>
          <w:szCs w:val="30"/>
          <w:rtl/>
          <w:cs/>
          <w:lang w:bidi="fa-IR"/>
        </w:rPr>
        <w:t>یالوم</w:t>
      </w:r>
      <w:r>
        <w:rPr>
          <w:rFonts w:ascii="Times New Roman" w:hAnsi="Times New Roman" w:cs="B Titr" w:eastAsia="Times New Roman"/>
          <w:b/>
          <w:bCs/>
          <w:color w:val="000000"/>
          <w:sz w:val="30"/>
          <w:szCs w:val="30"/>
          <w:rtl/>
          <w:cs/>
          <w:lang w:bidi="fa-IR"/>
        </w:rPr>
        <w:t xml:space="preserve"> (</w:t>
      </w:r>
      <w:r>
        <w:rPr>
          <w:rFonts w:ascii="Times New Roman" w:hAnsi="Times New Roman" w:cs="B Titr" w:eastAsia="Times New Roman"/>
          <w:b/>
          <w:bCs/>
          <w:color w:val="000000"/>
          <w:sz w:val="30"/>
          <w:szCs w:val="30"/>
          <w:rtl/>
          <w:cs/>
          <w:lang w:bidi="fa-IR"/>
        </w:rPr>
        <w:t>وجودگرایی</w:t>
      </w:r>
      <w:r>
        <w:rPr>
          <w:rFonts w:ascii="Times New Roman" w:hAnsi="Times New Roman" w:cs="B Titr" w:eastAsia="Times New Roman"/>
          <w:b/>
          <w:bCs/>
          <w:color w:val="000000"/>
          <w:sz w:val="30"/>
          <w:szCs w:val="30"/>
          <w:rtl/>
          <w:cs/>
          <w:lang w:bidi="fa-IR"/>
        </w:rPr>
        <w:t>)</w:t>
      </w:r>
      <w:bookmarkEnd w:id="46"/>
    </w:p>
    <w:p w14:paraId="4FE7C253" w14:textId="77777777">
      <w:pPr>
        <w:spacing w:after="0" w:line="276" w:lineRule="auto"/>
        <w:ind w:firstLine="397"/>
        <w:jc w:val="both"/>
        <w:rPr>
          <w:color w:val="auto"/>
          <w:lang w:bidi="fa-IR"/>
        </w:rPr>
      </w:pPr>
      <w:r>
        <w:rPr>
          <w:rFonts w:ascii="Times New Roman" w:hAnsi="Times New Roman" w:hint="cs"/>
          <w:lang w:bidi="fa-IR"/>
          <w:rtl/>
        </w:rPr>
        <w:t xml:space="preserve">اروین </w:t>
      </w:r>
      <w:r>
        <w:rPr>
          <w:rFonts w:ascii="Times New Roman" w:hAnsi="Times New Roman" w:hint="cs"/>
          <w:lang w:bidi="fa-IR"/>
          <w:rtl/>
        </w:rPr>
        <w:t>یالوم</w:t>
      </w:r>
      <w:r>
        <w:rPr>
          <w:rStyle w:val="FootnoteReference"/>
          <w:rFonts w:ascii="Times New Roman" w:hAnsi="Times New Roman" w:hint="cs" w:eastAsia="Times New Roman" w:cs="Times New Roman"/>
          <w:lang w:bidi="fa-IR" w:val="en-US"/>
          <w:sz w:val="20"/>
          <w:szCs w:val="20"/>
          <w:vertAlign w:val="superscript"/>
          <w:rtl w:val="0"/>
        </w:rPr>
        <w:footnoteReference w:id="43"/>
      </w:r>
      <w:r>
        <w:rPr>
          <w:rFonts w:ascii="Times New Roman" w:hAnsi="Times New Roman" w:hint="cs"/>
          <w:lang w:bidi="fa-IR"/>
          <w:rtl/>
        </w:rPr>
        <w:t xml:space="preserve"> اضطراب مرگ را یکی از چهار دغدغه اساسی انسان (مرگ، آزادی، تنهایی، </w:t>
      </w:r>
      <w:r>
        <w:rPr>
          <w:rFonts w:ascii="Times New Roman" w:hAnsi="Times New Roman" w:hint="cs"/>
          <w:lang w:bidi="fa-IR"/>
          <w:rtl/>
        </w:rPr>
        <w:t>بی‌معنایی</w:t>
      </w:r>
      <w:r>
        <w:rPr>
          <w:rFonts w:ascii="Times New Roman" w:hAnsi="Times New Roman" w:hint="cs"/>
          <w:lang w:bidi="fa-IR"/>
          <w:rtl/>
        </w:rPr>
        <w:t xml:space="preserve">) معرفی </w:t>
      </w:r>
      <w:r>
        <w:rPr>
          <w:rFonts w:ascii="Times New Roman" w:hAnsi="Times New Roman" w:hint="cs"/>
          <w:lang w:bidi="fa-IR"/>
          <w:rtl/>
        </w:rPr>
        <w:t>می‌کند</w:t>
      </w:r>
      <w:r>
        <w:rPr>
          <w:rFonts w:ascii="Times New Roman" w:hAnsi="Times New Roman" w:hint="cs"/>
          <w:lang w:bidi="fa-IR"/>
          <w:rtl/>
        </w:rPr>
        <w:t xml:space="preserve">. از دید او، انسان با آگاهی از مرگ و </w:t>
      </w:r>
      <w:r>
        <w:rPr>
          <w:rFonts w:ascii="Times New Roman" w:hAnsi="Times New Roman" w:hint="cs"/>
          <w:lang w:bidi="fa-IR"/>
          <w:rtl/>
        </w:rPr>
        <w:t>فناپذیری</w:t>
      </w:r>
      <w:r>
        <w:rPr>
          <w:rFonts w:ascii="Times New Roman" w:hAnsi="Times New Roman" w:hint="cs"/>
          <w:lang w:bidi="fa-IR"/>
          <w:rtl/>
        </w:rPr>
        <w:t xml:space="preserve"> خویش دچار اضطراب </w:t>
      </w:r>
      <w:r>
        <w:rPr>
          <w:rFonts w:ascii="Times New Roman" w:hAnsi="Times New Roman" w:hint="cs"/>
          <w:lang w:bidi="fa-IR"/>
          <w:rtl/>
        </w:rPr>
        <w:t>می‌شود</w:t>
      </w:r>
      <w:r>
        <w:rPr>
          <w:rFonts w:ascii="Times New Roman" w:hAnsi="Times New Roman" w:hint="cs"/>
          <w:lang w:bidi="fa-IR"/>
          <w:rtl/>
        </w:rPr>
        <w:t xml:space="preserve">. اما مواجهه اصیل با مرگ </w:t>
      </w:r>
      <w:r>
        <w:rPr>
          <w:rFonts w:ascii="Times New Roman" w:hAnsi="Times New Roman" w:hint="cs"/>
          <w:lang w:bidi="fa-IR"/>
          <w:rtl/>
        </w:rPr>
        <w:t>می‌تواند</w:t>
      </w:r>
      <w:r>
        <w:rPr>
          <w:rFonts w:ascii="Times New Roman" w:hAnsi="Times New Roman" w:hint="cs"/>
          <w:lang w:bidi="fa-IR"/>
          <w:rtl/>
        </w:rPr>
        <w:t xml:space="preserve"> موجب رشد روانی، افزایش خودآگاهی و </w:t>
      </w:r>
      <w:r>
        <w:rPr>
          <w:rFonts w:ascii="Times New Roman" w:hAnsi="Times New Roman" w:hint="cs"/>
          <w:lang w:bidi="fa-IR"/>
          <w:rtl/>
        </w:rPr>
        <w:t>تجربه‌ی</w:t>
      </w:r>
      <w:r>
        <w:rPr>
          <w:rFonts w:ascii="Times New Roman" w:hAnsi="Times New Roman" w:hint="cs"/>
          <w:lang w:bidi="fa-IR"/>
          <w:rtl/>
        </w:rPr>
        <w:t xml:space="preserve"> زندگی </w:t>
      </w:r>
      <w:r>
        <w:rPr>
          <w:rFonts w:ascii="Times New Roman" w:hAnsi="Times New Roman" w:hint="cs"/>
          <w:lang w:bidi="fa-IR"/>
          <w:rtl/>
        </w:rPr>
        <w:t>معنا‌دارتر</w:t>
      </w:r>
      <w:r>
        <w:rPr>
          <w:rFonts w:ascii="Times New Roman" w:hAnsi="Times New Roman" w:hint="cs"/>
          <w:lang w:bidi="fa-IR"/>
          <w:rtl/>
        </w:rPr>
        <w:t xml:space="preserve"> شود (</w:t>
      </w:r>
      <w:r>
        <w:rPr>
          <w:rFonts w:ascii="Times New Roman" w:hAnsi="Times New Roman" w:hint="cs"/>
          <w:lang w:bidi="fa-IR"/>
          <w:rtl/>
        </w:rPr>
        <w:t>یالوم</w:t>
      </w:r>
      <w:r>
        <w:rPr>
          <w:rFonts w:ascii="Times New Roman" w:hAnsi="Times New Roman" w:eastAsia="Times New Roman" w:cs="Times New Roman"/>
          <w:rStyle w:val="FootnoteReference"/>
          <w:sz w:val="20"/>
          <w:szCs w:val="20"/>
          <w:vertAlign w:val="superscript"/>
          <w:rtl w:val="0"/>
          <w:cs w:val="0"/>
          <w:lang w:val="en-US"/>
        </w:rPr>
        <w:footnoteReference w:id="43"/>
      </w:r>
      <w:r>
        <w:rPr>
          <w:rFonts w:ascii="Times New Roman" w:hAnsi="Times New Roman" w:hint="cs"/>
          <w:lang w:bidi="fa-IR"/>
          <w:rtl/>
        </w:rPr>
        <w:t xml:space="preserve"> ۱۹۸۰).</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رویکردهای وجودی معاصر همچنان بر چهار دغدغه یالوم</w:t>
      </w:r>
      <w:r>
        <w:rPr>
          <w:rFonts w:ascii="Times New Roman" w:hAnsi="Times New Roman" w:eastAsia="Times New Roman" w:cs="Times New Roman"/>
          <w:rStyle w:val="FootnoteReference"/>
          <w:color w:val="1B7A3D"/>
          <w:sz w:val="20"/>
          <w:szCs w:val="20"/>
          <w:vertAlign w:val="superscript"/>
          <w:rtl w:val="0"/>
          <w:cs w:val="0"/>
          <w:lang w:val="en-US"/>
        </w:rPr>
        <w:footnoteReference w:id="43"/>
      </w:r>
      <w:r>
        <w:rPr>
          <w:rFonts w:ascii="Times New Roman" w:hAnsi="Times New Roman" w:eastAsia="Times New Roman" w:cs="B Lotus"/>
          <w:color w:val="1B7A3D"/>
          <w:sz w:val="28"/>
          <w:szCs w:val="28"/>
          <w:rtl/>
          <w:cs/>
          <w:lang w:bidi="fa-IR" w:val="en-US"/>
        </w:rPr>
        <w:t xml:space="preserve"> تأکید دارند؛ در کنار آن، نظریه مدیریت معنا</w:t>
      </w:r>
      <w:r>
        <w:rPr>
          <w:rFonts w:ascii="Times New Roman" w:hAnsi="Times New Roman" w:eastAsia="Times New Roman" w:cs="Times New Roman"/>
          <w:rStyle w:val="FootnoteReference"/>
          <w:color w:val="1B7A3D"/>
          <w:sz w:val="20"/>
          <w:szCs w:val="20"/>
          <w:vertAlign w:val="superscript"/>
          <w:rtl w:val="0"/>
          <w:cs w:val="0"/>
          <w:lang w:val="en-US"/>
        </w:rPr>
        <w:footnoteReference w:id="35"/>
      </w:r>
      <w:r>
        <w:rPr>
          <w:rFonts w:ascii="Times New Roman" w:hAnsi="Times New Roman" w:eastAsia="Times New Roman" w:cs="B Lotus"/>
          <w:color w:val="1B7A3D"/>
          <w:sz w:val="28"/>
          <w:szCs w:val="28"/>
          <w:rtl/>
          <w:cs/>
          <w:lang w:bidi="fa-IR" w:val="en-US"/>
        </w:rPr>
        <w:t xml:space="preserve"> بیان می‌کند که معناجویی و پذیرش مرگ، مسیر سازگاری سالم‌تر در مواجهه با فناپذیری است (وانگ</w:t>
      </w:r>
      <w:r>
        <w:rPr>
          <w:rFonts w:ascii="Times New Roman" w:hAnsi="Times New Roman" w:eastAsia="Times New Roman" w:cs="Times New Roman"/>
          <w:rStyle w:val="FootnoteReference"/>
          <w:color w:val="1B7A3D"/>
          <w:sz w:val="20"/>
          <w:szCs w:val="20"/>
          <w:vertAlign w:val="superscript"/>
          <w:rtl w:val="0"/>
          <w:cs w:val="0"/>
          <w:lang w:val="en-US"/>
        </w:rPr>
        <w:footnoteReference w:id="34"/>
      </w:r>
      <w:r>
        <w:rPr>
          <w:rFonts w:ascii="Times New Roman" w:hAnsi="Times New Roman" w:eastAsia="Times New Roman" w:cs="B Lotus"/>
          <w:color w:val="1B7A3D"/>
          <w:sz w:val="28"/>
          <w:szCs w:val="28"/>
          <w:rtl/>
          <w:cs/>
          <w:lang w:bidi="fa-IR" w:val="en-US"/>
        </w:rPr>
        <w:t>، ۲۰۰۸).</w:t>
      </w:r>
    </w:p>
    <w:p w14:paraId="0916D0CF"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8" w:name="_Toc238572037"/>
      <w:r>
        <w:rPr>
          <w:rFonts w:ascii="Times New Roman" w:hAnsi="Times New Roman" w:cs="B Titr" w:eastAsia="Times New Roman"/>
          <w:b/>
          <w:bCs/>
          <w:color w:val="000000"/>
          <w:sz w:val="30"/>
          <w:szCs w:val="30"/>
          <w:rtl/>
          <w:cs/>
          <w:lang w:bidi="fa-IR"/>
        </w:rPr>
        <w:t>۲-۲-۲-۳- نظریه مدیریت وحشت (</w:t>
      </w:r>
      <w:r>
        <w:rPr>
          <w:rFonts w:ascii="Times New Roman" w:hAnsi="Times New Roman" w:cs="B Titr" w:eastAsia="Times New Roman"/>
          <w:b/>
          <w:bCs/>
          <w:color w:val="000000"/>
          <w:sz w:val="30"/>
          <w:szCs w:val="30"/>
          <w:rtl/>
          <w:cs/>
          <w:lang w:bidi="fa-IR" w:val="en-US"/>
        </w:rPr>
        <w:t>TMT)</w:t>
      </w:r>
      <w:bookmarkEnd w:id="48"/>
    </w:p>
    <w:p w14:paraId="4B5542D5" w14:textId="77777777">
      <w:pPr>
        <w:spacing w:after="0" w:line="276" w:lineRule="auto"/>
        <w:ind w:firstLine="397"/>
        <w:jc w:val="both"/>
        <w:rPr>
          <w:color w:val="auto"/>
          <w:lang w:bidi="fa-IR"/>
        </w:rPr>
      </w:pPr>
      <w:r>
        <w:rPr>
          <w:rFonts w:ascii="Times New Roman" w:hAnsi="Times New Roman" w:hint="cs"/>
          <w:lang w:bidi="fa-IR"/>
          <w:rtl/>
        </w:rPr>
        <w:t xml:space="preserve">طبق این نظریه</w:t>
      </w:r>
      <w:r>
        <w:rPr>
          <w:rFonts w:ascii="Times New Roman" w:hAnsi="Times New Roman" w:eastAsia="Times New Roman" w:cs="Times New Roman"/>
          <w:rStyle w:val="FootnoteReference"/>
          <w:lang w:bidi="fa-IR" w:val="en-US"/>
          <w:sz w:val="20"/>
          <w:szCs w:val="20"/>
          <w:vertAlign w:val="superscript"/>
          <w:rtl w:val="0"/>
        </w:rPr>
        <w:footnoteReference w:id="44"/>
      </w:r>
      <w:r>
        <w:rPr>
          <w:rFonts w:ascii="Times New Roman" w:hAnsi="Times New Roman" w:hint="cs"/>
          <w:lang w:bidi="fa-IR"/>
          <w:rtl/>
        </w:rPr>
        <w:t xml:space="preserve">، که توسط </w:t>
      </w:r>
      <w:r>
        <w:rPr>
          <w:rFonts w:ascii="Times New Roman" w:hAnsi="Times New Roman" w:hint="cs"/>
          <w:lang w:bidi="fa-IR"/>
          <w:rtl/>
        </w:rPr>
        <w:t>گرینبرگ</w:t>
      </w:r>
      <w:r>
        <w:rPr>
          <w:rStyle w:val="FootnoteReference"/>
          <w:rFonts w:ascii="Times New Roman" w:hAnsi="Times New Roman" w:hint="cs" w:eastAsia="Times New Roman" w:cs="Times New Roman"/>
          <w:lang w:bidi="fa-IR" w:val="en-US"/>
          <w:sz w:val="20"/>
          <w:szCs w:val="20"/>
          <w:vertAlign w:val="superscript"/>
          <w:rtl w:val="0"/>
        </w:rPr>
        <w:footnoteReference w:id="45"/>
      </w:r>
      <w:r>
        <w:rPr>
          <w:rFonts w:ascii="Times New Roman" w:hAnsi="Times New Roman" w:hint="cs"/>
          <w:lang w:bidi="fa-IR"/>
          <w:rtl/>
        </w:rPr>
        <w:t xml:space="preserve"> و همکارانش مطرح شده است، </w:t>
      </w:r>
      <w:r>
        <w:rPr>
          <w:rFonts w:ascii="Times New Roman" w:hAnsi="Times New Roman" w:hint="cs"/>
          <w:lang w:bidi="fa-IR"/>
          <w:rtl/>
        </w:rPr>
        <w:t>انسان‌ها</w:t>
      </w:r>
      <w:r>
        <w:rPr>
          <w:rFonts w:ascii="Times New Roman" w:hAnsi="Times New Roman" w:hint="cs"/>
          <w:lang w:bidi="fa-IR"/>
          <w:rtl/>
        </w:rPr>
        <w:t xml:space="preserve"> برای مقابله با اضطراب مرگ، به </w:t>
      </w:r>
      <w:r>
        <w:rPr>
          <w:rFonts w:ascii="Times New Roman" w:hAnsi="Times New Roman" w:hint="cs"/>
          <w:lang w:bidi="fa-IR"/>
          <w:rtl/>
        </w:rPr>
        <w:t>سیستم‌های</w:t>
      </w:r>
      <w:r>
        <w:rPr>
          <w:rFonts w:ascii="Times New Roman" w:hAnsi="Times New Roman" w:hint="cs"/>
          <w:lang w:bidi="fa-IR"/>
          <w:rtl/>
        </w:rPr>
        <w:t xml:space="preserve"> دفاعی </w:t>
      </w:r>
      <w:r>
        <w:rPr>
          <w:rFonts w:ascii="Times New Roman" w:hAnsi="Times New Roman" w:hint="cs"/>
          <w:lang w:bidi="fa-IR"/>
          <w:rtl/>
        </w:rPr>
        <w:t>روان‌شناختی</w:t>
      </w:r>
      <w:r>
        <w:rPr>
          <w:rFonts w:ascii="Times New Roman" w:hAnsi="Times New Roman" w:hint="cs"/>
          <w:lang w:bidi="fa-IR"/>
          <w:rtl/>
        </w:rPr>
        <w:t xml:space="preserve"> مانند باورهای مذهبی، هویت فرهنگی و </w:t>
      </w:r>
      <w:r>
        <w:rPr>
          <w:rFonts w:ascii="Times New Roman" w:hAnsi="Times New Roman" w:hint="cs"/>
          <w:lang w:bidi="fa-IR"/>
          <w:rtl/>
        </w:rPr>
        <w:t>عزت‌نفس</w:t>
      </w:r>
      <w:r>
        <w:rPr>
          <w:rFonts w:ascii="Times New Roman" w:hAnsi="Times New Roman" w:hint="cs"/>
          <w:lang w:bidi="fa-IR"/>
          <w:rtl/>
        </w:rPr>
        <w:t xml:space="preserve"> متوسل </w:t>
      </w:r>
      <w:r>
        <w:rPr>
          <w:rFonts w:ascii="Times New Roman" w:hAnsi="Times New Roman" w:hint="cs"/>
          <w:lang w:bidi="fa-IR"/>
          <w:rtl/>
        </w:rPr>
        <w:t>می‌شوند</w:t>
      </w:r>
      <w:r>
        <w:rPr>
          <w:rFonts w:ascii="Times New Roman" w:hAnsi="Times New Roman" w:hint="cs"/>
          <w:lang w:bidi="fa-IR"/>
          <w:rtl/>
        </w:rPr>
        <w:t xml:space="preserve">. یادآوری مرگ باعث </w:t>
      </w:r>
      <w:r>
        <w:rPr>
          <w:rFonts w:ascii="Times New Roman" w:hAnsi="Times New Roman" w:hint="cs"/>
          <w:lang w:bidi="fa-IR"/>
          <w:rtl/>
        </w:rPr>
        <w:t>می‌شود</w:t>
      </w:r>
      <w:r>
        <w:rPr>
          <w:rFonts w:ascii="Times New Roman" w:hAnsi="Times New Roman" w:hint="cs"/>
          <w:lang w:bidi="fa-IR"/>
          <w:rtl/>
        </w:rPr>
        <w:t xml:space="preserve"> افراد تلاش کنند تا بیشتر با </w:t>
      </w:r>
      <w:r>
        <w:rPr>
          <w:rFonts w:ascii="Times New Roman" w:hAnsi="Times New Roman" w:hint="cs"/>
          <w:lang w:bidi="fa-IR"/>
          <w:rtl/>
        </w:rPr>
        <w:t>ارزش‌ها</w:t>
      </w:r>
      <w:r>
        <w:rPr>
          <w:rFonts w:ascii="Times New Roman" w:hAnsi="Times New Roman" w:hint="cs"/>
          <w:lang w:bidi="fa-IR"/>
          <w:rtl/>
        </w:rPr>
        <w:t xml:space="preserve"> و هنجارهای فرهنگی خود همسو شوند تا احساس جاودانگی نمادین پیدا کنند(گرین برگ</w:t>
      </w:r>
      <w:r>
        <w:rPr>
          <w:rFonts w:ascii="Times New Roman" w:hAnsi="Times New Roman" w:eastAsia="Times New Roman" w:cs="Times New Roman"/>
          <w:rStyle w:val="FootnoteReference"/>
          <w:sz w:val="20"/>
          <w:szCs w:val="20"/>
          <w:vertAlign w:val="superscript"/>
          <w:rtl w:val="0"/>
          <w:cs w:val="0"/>
          <w:lang w:val="en-US"/>
        </w:rPr>
        <w:footnoteReference w:id="45"/>
      </w:r>
      <w:r>
        <w:rPr>
          <w:rFonts w:ascii="Times New Roman" w:hAnsi="Times New Roman" w:hint="cs"/>
          <w:lang w:bidi="fa-IR"/>
          <w:rtl/>
        </w:rPr>
        <w:t xml:space="preserve"> و همکاران، ۱۹۸۶).</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شواهد جدیدتر نظریه مدیریت وحشت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Fonts w:ascii="Times New Roman" w:hAnsi="Times New Roman" w:eastAsia="Times New Roman" w:cs="Times New Roman"/>
          <w:rStyle w:val="FootnoteReference"/>
          <w:color w:val="1B7A3D"/>
          <w:sz w:val="20"/>
          <w:szCs w:val="20"/>
          <w:vertAlign w:val="superscript"/>
          <w:rtl w:val="0"/>
          <w:cs w:val="0"/>
          <w:lang w:val="en-US"/>
        </w:rPr>
        <w:footnoteReference w:id="32"/>
      </w:r>
      <w:r>
        <w:rPr>
          <w:rFonts w:ascii="Times New Roman" w:hAnsi="Times New Roman" w:eastAsia="Times New Roman" w:cs="B Lotus"/>
          <w:color w:val="1B7A3D"/>
          <w:sz w:val="28"/>
          <w:szCs w:val="28"/>
          <w:rtl/>
          <w:cs/>
          <w:lang w:bidi="fa-IR" w:val="en-US"/>
        </w:rPr>
        <w:t xml:space="preserve"> و همکاران، </w:t>
      </w:r>
      <w:r>
        <w:rPr>
          <w:rFonts w:ascii="Times New Roman" w:hAnsi="Times New Roman" w:eastAsia="Times New Roman" w:cs="B Lotus"/>
          <w:color w:val="1B7A3D"/>
          <w:sz w:val="28"/>
          <w:szCs w:val="28"/>
          <w:rtl/>
          <w:cs/>
          <w:lang w:bidi="fa-IR" w:val="en-US"/>
        </w:rPr>
        <w:t>۲۰۲۱).</w:t>
      </w:r>
    </w:p>
    <w:p w14:paraId="20F1B09C"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9" w:name="_Toc238572038"/>
      <w:r>
        <w:rPr>
          <w:rFonts w:ascii="Times New Roman" w:hAnsi="Times New Roman" w:cs="B Titr" w:eastAsia="Times New Roman"/>
          <w:b/>
          <w:bCs/>
          <w:color w:val="000000"/>
          <w:sz w:val="30"/>
          <w:szCs w:val="30"/>
          <w:rtl/>
          <w:cs/>
          <w:lang w:bidi="fa-IR"/>
        </w:rPr>
        <w:t>۲-۲-۲-۴- نظریه دلبستگی</w:t>
      </w:r>
      <w:bookmarkEnd w:id="49"/>
    </w:p>
    <w:p w14:paraId="7311123B" w14:textId="77777777">
      <w:pPr>
        <w:spacing w:after="0" w:line="276" w:lineRule="auto"/>
        <w:ind w:firstLine="397"/>
        <w:jc w:val="both"/>
        <w:rPr>
          <w:color w:val="auto"/>
          <w:lang w:bidi="fa-IR"/>
        </w:rPr>
      </w:pPr>
      <w:r>
        <w:rPr>
          <w:rFonts w:ascii="Times New Roman" w:hAnsi="Times New Roman" w:hint="cs"/>
          <w:lang w:bidi="fa-IR"/>
          <w:rtl/>
        </w:rPr>
        <w:t>میکولینسر</w:t>
      </w:r>
      <w:r>
        <w:rPr>
          <w:rStyle w:val="FootnoteReference"/>
          <w:rFonts w:ascii="Times New Roman" w:hAnsi="Times New Roman" w:hint="cs" w:eastAsia="Times New Roman" w:cs="Times New Roman"/>
          <w:lang w:bidi="fa-IR" w:val="en-US"/>
          <w:sz w:val="20"/>
          <w:szCs w:val="20"/>
          <w:vertAlign w:val="superscript"/>
          <w:rtl w:val="0"/>
        </w:rPr>
        <w:footnoteReference w:id="46"/>
      </w:r>
      <w:r>
        <w:rPr>
          <w:rFonts w:ascii="Times New Roman" w:hAnsi="Times New Roman" w:hint="cs"/>
          <w:lang w:bidi="fa-IR"/>
          <w:rtl/>
        </w:rPr>
        <w:t xml:space="preserve"> و </w:t>
      </w:r>
      <w:r>
        <w:rPr>
          <w:rFonts w:ascii="Times New Roman" w:hAnsi="Times New Roman" w:hint="cs"/>
          <w:lang w:bidi="fa-IR"/>
          <w:rtl/>
        </w:rPr>
        <w:t>فلوریان</w:t>
      </w:r>
      <w:r>
        <w:rPr>
          <w:rFonts w:ascii="Times New Roman" w:hAnsi="Times New Roman" w:eastAsia="Times New Roman" w:cs="Times New Roman"/>
          <w:rStyle w:val="FootnoteReference"/>
          <w:sz w:val="20"/>
          <w:szCs w:val="20"/>
          <w:vertAlign w:val="superscript"/>
          <w:rtl w:val="0"/>
          <w:cs w:val="0"/>
          <w:lang w:val="en-US"/>
        </w:rPr>
        <w:footnoteReference w:id="113"/>
      </w:r>
      <w:r>
        <w:rPr>
          <w:rFonts w:ascii="Times New Roman" w:hAnsi="Times New Roman" w:hint="cs"/>
          <w:lang w:bidi="fa-IR"/>
          <w:rtl/>
        </w:rPr>
        <w:t xml:space="preserve"> (۲۰۰۰) با تکیه بر نظریه دلبستگی </w:t>
      </w:r>
      <w:r>
        <w:rPr>
          <w:rFonts w:ascii="Times New Roman" w:hAnsi="Times New Roman" w:hint="cs"/>
          <w:lang w:bidi="fa-IR"/>
          <w:rtl/>
        </w:rPr>
        <w:t>بالبی</w:t>
      </w:r>
      <w:r>
        <w:rPr>
          <w:rFonts w:ascii="Times New Roman" w:hAnsi="Times New Roman" w:eastAsia="Times New Roman" w:cs="Times New Roman"/>
          <w:rStyle w:val="FootnoteReference"/>
          <w:lang w:bidi="fa-IR" w:val="en-US"/>
          <w:sz w:val="20"/>
          <w:szCs w:val="20"/>
          <w:vertAlign w:val="superscript"/>
          <w:rtl w:val="0"/>
        </w:rPr>
        <w:footnoteReference w:id="47"/>
      </w:r>
      <w:r>
        <w:rPr>
          <w:rFonts w:ascii="Times New Roman" w:hAnsi="Times New Roman" w:hint="cs"/>
          <w:lang w:bidi="fa-IR"/>
          <w:rtl/>
        </w:rPr>
        <w:t xml:space="preserve">، معتقدند سبک دلبستگی فرد در دوران کودکی، </w:t>
      </w:r>
      <w:r>
        <w:rPr>
          <w:rFonts w:ascii="Times New Roman" w:hAnsi="Times New Roman" w:hint="cs"/>
          <w:lang w:bidi="fa-IR"/>
          <w:rtl/>
        </w:rPr>
        <w:t>تعیین‌کننده</w:t>
      </w:r>
      <w:r>
        <w:rPr>
          <w:rFonts w:ascii="Times New Roman" w:hAnsi="Times New Roman" w:hint="cs"/>
          <w:lang w:bidi="fa-IR"/>
          <w:rtl/>
        </w:rPr>
        <w:t xml:space="preserve"> میزان تحمل و </w:t>
      </w:r>
      <w:r>
        <w:rPr>
          <w:rFonts w:ascii="Times New Roman" w:hAnsi="Times New Roman" w:hint="cs"/>
          <w:lang w:bidi="fa-IR"/>
          <w:rtl/>
        </w:rPr>
        <w:t>تاب‌آوری</w:t>
      </w:r>
      <w:r>
        <w:rPr>
          <w:rFonts w:ascii="Times New Roman" w:hAnsi="Times New Roman" w:hint="cs"/>
          <w:lang w:bidi="fa-IR"/>
          <w:rtl/>
        </w:rPr>
        <w:t xml:space="preserve"> او در برابر اضطراب مرگ در بزرگسالی است. افراد با دلبستگی ایمن در مواجهه با تهدیدات </w:t>
      </w:r>
      <w:r>
        <w:rPr>
          <w:rFonts w:ascii="Times New Roman" w:hAnsi="Times New Roman" w:hint="cs"/>
          <w:lang w:bidi="fa-IR"/>
          <w:rtl/>
        </w:rPr>
        <w:t>وجودی</w:t>
      </w:r>
      <w:r>
        <w:rPr>
          <w:rFonts w:ascii="Times New Roman" w:hAnsi="Times New Roman" w:hint="cs"/>
          <w:lang w:bidi="fa-IR"/>
          <w:rtl/>
        </w:rPr>
        <w:t>، از جمله مرگ، سازگاری بیشتری دارند.</w:t>
      </w:r>
    </w:p>
    <w:p w14:paraId="70F55F29"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0" w:name="_Toc238572039"/>
      <w:r>
        <w:rPr>
          <w:rFonts w:ascii="Times New Roman" w:hAnsi="Times New Roman" w:cs="B Titr" w:eastAsia="Times New Roman"/>
          <w:b/>
          <w:bCs/>
          <w:color w:val="000000"/>
          <w:sz w:val="30"/>
          <w:szCs w:val="30"/>
          <w:rtl/>
          <w:cs/>
          <w:lang w:bidi="fa-IR"/>
        </w:rPr>
        <w:lastRenderedPageBreak/>
        <w:t>۲-۲-۳- ابعاد اضطراب مرگ</w:t>
      </w:r>
      <w:bookmarkEnd w:id="50"/>
    </w:p>
    <w:p w14:paraId="1050A04F" w14:textId="77777777">
      <w:pPr>
        <w:spacing w:after="0" w:line="276" w:lineRule="auto"/>
        <w:ind w:firstLine="397"/>
        <w:jc w:val="both"/>
        <w:rPr>
          <w:color w:val="auto"/>
          <w:lang w:bidi="fa-IR"/>
        </w:rPr>
      </w:pPr>
      <w:r>
        <w:rPr>
          <w:rFonts w:ascii="Times New Roman" w:hAnsi="Times New Roman" w:hint="cs"/>
          <w:lang w:bidi="fa-IR"/>
          <w:rtl/>
        </w:rPr>
        <w:t xml:space="preserve">پژوهشگران مختلف ابعاد گوناگونی را برای اضطراب مرگ </w:t>
      </w:r>
      <w:r>
        <w:rPr>
          <w:rFonts w:ascii="Times New Roman" w:hAnsi="Times New Roman" w:hint="cs"/>
          <w:lang w:bidi="fa-IR"/>
          <w:rtl/>
        </w:rPr>
        <w:t>برشمرده‌اند</w:t>
      </w:r>
      <w:r>
        <w:rPr>
          <w:rFonts w:ascii="Times New Roman" w:hAnsi="Times New Roman" w:hint="cs"/>
          <w:lang w:bidi="fa-IR"/>
          <w:rtl/>
        </w:rPr>
        <w:t xml:space="preserve">. از جمله </w:t>
      </w:r>
      <w:r>
        <w:rPr>
          <w:rFonts w:ascii="Times New Roman" w:hAnsi="Times New Roman" w:hint="cs"/>
          <w:lang w:bidi="fa-IR"/>
          <w:rtl/>
        </w:rPr>
        <w:t>رایج‌ترین</w:t>
      </w:r>
      <w:r>
        <w:rPr>
          <w:rFonts w:ascii="Times New Roman" w:hAnsi="Times New Roman" w:hint="cs"/>
          <w:lang w:bidi="fa-IR"/>
          <w:rtl/>
        </w:rPr>
        <w:t xml:space="preserve"> </w:t>
      </w:r>
      <w:r>
        <w:rPr>
          <w:rFonts w:ascii="Times New Roman" w:hAnsi="Times New Roman" w:hint="cs"/>
          <w:lang w:bidi="fa-IR"/>
          <w:rtl/>
        </w:rPr>
        <w:t>طبقه‌بندی‌ها</w:t>
      </w:r>
      <w:r>
        <w:rPr>
          <w:rFonts w:ascii="Times New Roman" w:hAnsi="Times New Roman" w:hint="cs"/>
          <w:lang w:bidi="fa-IR"/>
          <w:rtl/>
        </w:rPr>
        <w:t xml:space="preserve">، </w:t>
      </w:r>
      <w:r>
        <w:rPr>
          <w:rFonts w:ascii="Times New Roman" w:hAnsi="Times New Roman" w:hint="cs"/>
          <w:lang w:bidi="fa-IR"/>
          <w:rtl/>
        </w:rPr>
        <w:t>می‌توان</w:t>
      </w:r>
      <w:r>
        <w:rPr>
          <w:rFonts w:ascii="Times New Roman" w:hAnsi="Times New Roman" w:hint="cs"/>
          <w:lang w:bidi="fa-IR"/>
          <w:rtl/>
        </w:rPr>
        <w:t xml:space="preserve"> به موارد زیر اشاره کرد:</w:t>
      </w:r>
    </w:p>
    <w:p w14:paraId="0022A648"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ترس از درد و رنج فیزیکی حین مرگ</w:t>
      </w:r>
    </w:p>
    <w:p w14:paraId="4C51D8BE"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w:t>
      </w:r>
      <w:r>
        <w:rPr>
          <w:rFonts w:ascii="Times New Roman" w:hAnsi="Times New Roman" w:hint="cs"/>
          <w:lang w:bidi="fa-IR"/>
          <w:rtl/>
        </w:rPr>
        <w:t>ناشناخته‌ها</w:t>
      </w:r>
      <w:r>
        <w:rPr>
          <w:rFonts w:ascii="Times New Roman" w:hAnsi="Times New Roman" w:hint="cs"/>
          <w:lang w:bidi="fa-IR"/>
          <w:rtl/>
        </w:rPr>
        <w:t xml:space="preserve"> و ندانستن آنچه پس از مرگ رخ </w:t>
      </w:r>
      <w:r>
        <w:rPr>
          <w:rFonts w:ascii="Times New Roman" w:hAnsi="Times New Roman" w:hint="cs"/>
          <w:lang w:bidi="fa-IR"/>
          <w:rtl/>
        </w:rPr>
        <w:t>می‌دهد</w:t>
      </w:r>
    </w:p>
    <w:p w14:paraId="7AF4E0E4"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درباره از دست دادن </w:t>
      </w:r>
      <w:r>
        <w:rPr>
          <w:rFonts w:ascii="Times New Roman" w:hAnsi="Times New Roman" w:hint="cs"/>
          <w:lang w:bidi="fa-IR"/>
          <w:rtl/>
        </w:rPr>
        <w:t>فرصت‌های</w:t>
      </w:r>
      <w:r>
        <w:rPr>
          <w:rFonts w:ascii="Times New Roman" w:hAnsi="Times New Roman" w:hint="cs"/>
          <w:lang w:bidi="fa-IR"/>
          <w:rtl/>
        </w:rPr>
        <w:t xml:space="preserve"> زندگی</w:t>
      </w:r>
    </w:p>
    <w:p w14:paraId="1F647A53"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جدایی از عزیزان و آسیب دیدن </w:t>
      </w:r>
      <w:r>
        <w:rPr>
          <w:rFonts w:ascii="Times New Roman" w:hAnsi="Times New Roman" w:hint="cs"/>
          <w:lang w:bidi="fa-IR"/>
          <w:rtl/>
        </w:rPr>
        <w:t>آن‌ها</w:t>
      </w:r>
    </w:p>
    <w:p w14:paraId="6CB5806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w:t>
      </w:r>
      <w:r>
        <w:rPr>
          <w:rFonts w:ascii="Times New Roman" w:hAnsi="Times New Roman" w:hint="cs"/>
          <w:lang w:bidi="fa-IR"/>
          <w:rtl/>
        </w:rPr>
        <w:t>درباره‌ی</w:t>
      </w:r>
      <w:r>
        <w:rPr>
          <w:rFonts w:ascii="Times New Roman" w:hAnsi="Times New Roman" w:hint="cs"/>
          <w:lang w:bidi="fa-IR"/>
          <w:rtl/>
        </w:rPr>
        <w:t xml:space="preserve"> تأثیر منفی مرگ بر دیگران (</w:t>
      </w:r>
      <w:r>
        <w:rPr>
          <w:rFonts w:ascii="Times New Roman" w:hAnsi="Times New Roman" w:hint="cs"/>
          <w:lang w:bidi="fa-IR"/>
          <w:rtl/>
        </w:rPr>
        <w:t>وابستگان</w:t>
      </w:r>
      <w:r>
        <w:rPr>
          <w:rFonts w:ascii="Times New Roman" w:hAnsi="Times New Roman" w:hint="cs"/>
          <w:lang w:bidi="fa-IR"/>
          <w:rtl/>
        </w:rPr>
        <w:t>)</w:t>
      </w:r>
    </w:p>
    <w:p w14:paraId="0A0C608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اضطراب درباره </w:t>
      </w:r>
      <w:r>
        <w:rPr>
          <w:rFonts w:ascii="Times New Roman" w:hAnsi="Times New Roman" w:hint="cs"/>
          <w:lang w:bidi="fa-IR"/>
          <w:rtl/>
        </w:rPr>
        <w:t>نحوه‌ی</w:t>
      </w:r>
      <w:r>
        <w:rPr>
          <w:rFonts w:ascii="Times New Roman" w:hAnsi="Times New Roman" w:hint="cs"/>
          <w:lang w:bidi="fa-IR"/>
          <w:rtl/>
        </w:rPr>
        <w:t xml:space="preserve"> به یاد آوردن فرد پس از مرگ (میراث روانی)</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Fonts w:ascii="Times New Roman" w:hAnsi="Times New Roman" w:eastAsia="Times New Roman" w:cs="Times New Roman"/>
          <w:rStyle w:val="FootnoteReference"/>
          <w:color w:val="1B7A3D"/>
          <w:sz w:val="20"/>
          <w:szCs w:val="20"/>
          <w:vertAlign w:val="superscript"/>
          <w:rtl w:val="0"/>
          <w:cs w:val="0"/>
          <w:lang w:val="en-US"/>
        </w:rPr>
        <w:footnoteReference w:id="33"/>
      </w:r>
      <w:r>
        <w:rPr>
          <w:rFonts w:ascii="Times New Roman" w:hAnsi="Times New Roman" w:eastAsia="Times New Roman" w:cs="B Lotus"/>
          <w:color w:val="1B7A3D"/>
          <w:sz w:val="28"/>
          <w:szCs w:val="28"/>
          <w:rtl/>
          <w:cs/>
          <w:lang w:bidi="fa-IR" w:val="en-US"/>
        </w:rPr>
        <w:t xml:space="preserve"> و همکاران، </w:t>
      </w:r>
      <w:r>
        <w:rPr>
          <w:rFonts w:ascii="Times New Roman" w:hAnsi="Times New Roman" w:eastAsia="Times New Roman" w:cs="B Lotus"/>
          <w:color w:val="1B7A3D"/>
          <w:sz w:val="28"/>
          <w:szCs w:val="28"/>
          <w:rtl/>
          <w:cs/>
          <w:lang w:bidi="fa-IR" w:val="en-US"/>
        </w:rPr>
        <w:t>۲۰۱۴).</w:t>
      </w:r>
    </w:p>
    <w:p w14:paraId="17E055B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1" w:name="_Toc238572040"/>
      <w:r>
        <w:rPr>
          <w:rFonts w:ascii="Times New Roman" w:hAnsi="Times New Roman" w:cs="B Titr" w:eastAsia="Times New Roman"/>
          <w:b/>
          <w:bCs/>
          <w:color w:val="000000"/>
          <w:sz w:val="30"/>
          <w:szCs w:val="30"/>
          <w:rtl/>
          <w:cs/>
          <w:lang w:bidi="fa-IR"/>
        </w:rPr>
        <w:t>۲-۲-۴- عوامل مؤثر بر اضطراب مرگ در سالمندان</w:t>
      </w:r>
      <w:bookmarkEnd w:id="51"/>
    </w:p>
    <w:p w14:paraId="14442CB0" w14:textId="77777777">
      <w:pPr>
        <w:spacing w:after="0" w:line="276" w:lineRule="auto"/>
        <w:ind w:firstLine="397"/>
        <w:jc w:val="both"/>
        <w:rPr>
          <w:color w:val="auto"/>
          <w:lang w:bidi="fa-IR"/>
        </w:rPr>
      </w:pPr>
      <w:r>
        <w:rPr>
          <w:rFonts w:ascii="Times New Roman" w:hAnsi="Times New Roman" w:hint="cs"/>
          <w:lang w:bidi="fa-IR"/>
          <w:rtl/>
        </w:rPr>
        <w:t xml:space="preserve">اضطراب مرگ در سالمندان تحت تأثیر عوامل </w:t>
      </w:r>
      <w:r>
        <w:rPr>
          <w:rFonts w:ascii="Times New Roman" w:hAnsi="Times New Roman" w:hint="cs"/>
          <w:lang w:bidi="fa-IR"/>
          <w:rtl/>
        </w:rPr>
        <w:t>روان‌شناختی</w:t>
      </w:r>
      <w:r>
        <w:rPr>
          <w:rFonts w:ascii="Times New Roman" w:hAnsi="Times New Roman" w:hint="cs"/>
          <w:lang w:bidi="fa-IR"/>
          <w:rtl/>
        </w:rPr>
        <w:t xml:space="preserve">، اجتماعی و معنوی قرار دارد. </w:t>
      </w:r>
      <w:r>
        <w:rPr>
          <w:rFonts w:ascii="Times New Roman" w:hAnsi="Times New Roman" w:hint="cs"/>
          <w:lang w:bidi="fa-IR"/>
          <w:rtl/>
        </w:rPr>
        <w:t>مهم‌ترین</w:t>
      </w:r>
      <w:r>
        <w:rPr>
          <w:rFonts w:ascii="Times New Roman" w:hAnsi="Times New Roman" w:hint="cs"/>
          <w:lang w:bidi="fa-IR"/>
          <w:rtl/>
        </w:rPr>
        <w:t xml:space="preserve"> عوامل </w:t>
      </w:r>
      <w:r>
        <w:rPr>
          <w:rFonts w:ascii="Times New Roman" w:hAnsi="Times New Roman" w:hint="cs"/>
          <w:lang w:bidi="fa-IR"/>
          <w:rtl/>
        </w:rPr>
        <w:t>عبارت‌اند</w:t>
      </w:r>
      <w:r>
        <w:rPr>
          <w:rFonts w:ascii="Times New Roman" w:hAnsi="Times New Roman" w:hint="cs"/>
          <w:lang w:bidi="fa-IR"/>
          <w:rtl/>
        </w:rPr>
        <w:t xml:space="preserve"> از:</w:t>
      </w:r>
    </w:p>
    <w:p w14:paraId="1673170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تجربه مرگ نزدیکان یا همسر</w:t>
      </w:r>
    </w:p>
    <w:p w14:paraId="584859FD"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سلامت جسمی و روانی</w:t>
      </w:r>
    </w:p>
    <w:p w14:paraId="6AB119F2"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باورهای مذهبی و معنوی</w:t>
      </w:r>
    </w:p>
    <w:p w14:paraId="273D4D5B"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هوش معنوی</w:t>
      </w:r>
    </w:p>
    <w:p w14:paraId="75CD59D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 xml:space="preserve">سبک دلبستگی و </w:t>
      </w:r>
      <w:r>
        <w:rPr>
          <w:rFonts w:ascii="Times New Roman" w:hAnsi="Times New Roman" w:hint="cs"/>
          <w:lang w:bidi="fa-IR"/>
          <w:rtl/>
        </w:rPr>
        <w:t>تجربه‌های</w:t>
      </w:r>
      <w:r>
        <w:rPr>
          <w:rFonts w:ascii="Times New Roman" w:hAnsi="Times New Roman" w:hint="cs"/>
          <w:lang w:bidi="fa-IR"/>
          <w:rtl/>
        </w:rPr>
        <w:t xml:space="preserve"> عاطفی دوران کودکی</w:t>
      </w:r>
    </w:p>
    <w:p w14:paraId="61FDBA98"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میزان حمایت اجتماعی و خانوادگی</w:t>
      </w:r>
    </w:p>
    <w:p w14:paraId="5DEC395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2" w:name="_Toc238572041"/>
      <w:r>
        <w:rPr>
          <w:rFonts w:ascii="Times New Roman" w:hAnsi="Times New Roman" w:cs="B Titr" w:eastAsia="Times New Roman"/>
          <w:b/>
          <w:bCs/>
          <w:color w:val="000000"/>
          <w:sz w:val="30"/>
          <w:szCs w:val="30"/>
          <w:rtl/>
          <w:cs/>
          <w:lang w:bidi="fa-IR"/>
        </w:rPr>
        <w:t>۲-۲-۵- اضطراب مرگ و سالمندی</w:t>
      </w:r>
      <w:bookmarkEnd w:id="52"/>
    </w:p>
    <w:p w14:paraId="4A610D42"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با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تنهایی،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عوامل، احتمال بروز اضطراب مرگ را افزایش </w:t>
      </w:r>
      <w:r>
        <w:rPr>
          <w:rFonts w:ascii="Times New Roman" w:hAnsi="Times New Roman" w:hint="cs"/>
          <w:lang w:bidi="fa-IR"/>
          <w:rtl/>
        </w:rPr>
        <w:t>می‌دهند</w:t>
      </w:r>
      <w:r>
        <w:rPr>
          <w:rFonts w:ascii="Times New Roman" w:hAnsi="Times New Roman" w:hint="cs"/>
          <w:lang w:bidi="fa-IR"/>
          <w:rtl/>
        </w:rPr>
        <w:t xml:space="preserve">.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همه سالمندان به یک میزان اضطراب مرگ ندارند و عواملی همچون پذیرش </w:t>
      </w:r>
      <w:r>
        <w:rPr>
          <w:rFonts w:ascii="Times New Roman" w:hAnsi="Times New Roman" w:hint="cs"/>
          <w:lang w:bidi="fa-IR"/>
          <w:rtl/>
        </w:rPr>
        <w:lastRenderedPageBreak/>
        <w:t xml:space="preserve">معنوی، هوش معنوی بالا، یا </w:t>
      </w:r>
      <w:r>
        <w:rPr>
          <w:rFonts w:ascii="Times New Roman" w:hAnsi="Times New Roman" w:hint="cs"/>
          <w:lang w:bidi="fa-IR"/>
          <w:rtl/>
        </w:rPr>
        <w:t>تجربه‌های</w:t>
      </w:r>
      <w:r>
        <w:rPr>
          <w:rFonts w:ascii="Times New Roman" w:hAnsi="Times New Roman" w:hint="cs"/>
          <w:lang w:bidi="fa-IR"/>
          <w:rtl/>
        </w:rPr>
        <w:t xml:space="preserve"> مثبت در زندگی،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به‌عنوان</w:t>
      </w:r>
      <w:r>
        <w:rPr>
          <w:rFonts w:ascii="Times New Roman" w:hAnsi="Times New Roman" w:hint="cs"/>
          <w:lang w:bidi="fa-IR"/>
          <w:rtl/>
        </w:rPr>
        <w:t xml:space="preserve"> متغیرهای </w:t>
      </w:r>
      <w:r>
        <w:rPr>
          <w:rFonts w:ascii="Times New Roman" w:hAnsi="Times New Roman" w:hint="cs"/>
          <w:lang w:bidi="fa-IR"/>
          <w:rtl/>
        </w:rPr>
        <w:t>تعدیل‌گر</w:t>
      </w:r>
      <w:r>
        <w:rPr>
          <w:rFonts w:ascii="Times New Roman" w:hAnsi="Times New Roman" w:hint="cs"/>
          <w:lang w:bidi="fa-IR"/>
          <w:rtl/>
        </w:rPr>
        <w:t xml:space="preserve"> عمل کرده و اضطراب مرگ را کاهش دهند (</w:t>
      </w:r>
      <w:r>
        <w:rPr>
          <w:rFonts w:ascii="Times New Roman" w:hAnsi="Times New Roman" w:hint="cs"/>
          <w:lang w:bidi="fa-IR"/>
          <w:rtl/>
        </w:rPr>
        <w:t>نیمیر</w:t>
      </w:r>
      <w:r>
        <w:rPr>
          <w:rStyle w:val="FootnoteReference"/>
          <w:rFonts w:ascii="Times New Roman" w:hAnsi="Times New Roman" w:hint="cs" w:eastAsia="Times New Roman" w:cs="Times New Roman"/>
          <w:lang w:bidi="fa-IR" w:val="en-US"/>
          <w:sz w:val="20"/>
          <w:szCs w:val="20"/>
          <w:vertAlign w:val="superscript"/>
          <w:rtl w:val="0"/>
        </w:rPr>
        <w:footnoteReference w:id="48"/>
      </w:r>
      <w:r>
        <w:rPr>
          <w:rFonts w:ascii="Times New Roman" w:hAnsi="Times New Roman" w:hint="cs"/>
          <w:lang w:bidi="fa-IR"/>
          <w:rtl/>
        </w:rPr>
        <w:t>، ۱۹۹۴).</w:t>
      </w:r>
    </w:p>
    <w:p w14:paraId="08467578"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معمولاً با تغییراتی مانند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شرایط </w:t>
      </w:r>
      <w:r>
        <w:rPr>
          <w:rFonts w:ascii="Times New Roman" w:hAnsi="Times New Roman" w:hint="cs"/>
          <w:lang w:bidi="fa-IR"/>
          <w:rtl/>
        </w:rPr>
        <w:t>می‌تواند</w:t>
      </w:r>
      <w:r>
        <w:rPr>
          <w:rFonts w:ascii="Times New Roman" w:hAnsi="Times New Roman" w:hint="cs"/>
          <w:lang w:bidi="fa-IR"/>
          <w:rtl/>
        </w:rPr>
        <w:t xml:space="preserve"> زمینه افزایش </w:t>
      </w:r>
      <w:r>
        <w:rPr>
          <w:rFonts w:ascii="Times New Roman" w:hAnsi="Times New Roman" w:hint="cs"/>
          <w:lang w:bidi="fa-IR"/>
          <w:rtl/>
        </w:rPr>
        <w:t>نگرانی‌ها</w:t>
      </w:r>
      <w:r>
        <w:rPr>
          <w:rFonts w:ascii="Times New Roman" w:hAnsi="Times New Roman" w:hint="cs"/>
          <w:lang w:bidi="fa-IR"/>
          <w:rtl/>
        </w:rPr>
        <w:t xml:space="preserve"> و </w:t>
      </w:r>
      <w:r>
        <w:rPr>
          <w:rFonts w:ascii="Times New Roman" w:hAnsi="Times New Roman" w:hint="cs"/>
          <w:lang w:bidi="fa-IR"/>
          <w:rtl/>
        </w:rPr>
        <w:t>اضطراب‌های</w:t>
      </w:r>
      <w:r>
        <w:rPr>
          <w:rFonts w:ascii="Times New Roman" w:hAnsi="Times New Roman" w:hint="cs"/>
          <w:lang w:bidi="fa-IR"/>
          <w:rtl/>
        </w:rPr>
        <w:t xml:space="preserve"> مرتبط با مرگ را در برخی سالمندان فراهم کند.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تجربه اضطراب مرگ در میان سالمندان یکسان نیست و عواملی مانند </w:t>
      </w:r>
      <w:r>
        <w:rPr>
          <w:rFonts w:ascii="Times New Roman" w:hAnsi="Times New Roman" w:hint="cs"/>
          <w:lang w:bidi="fa-IR"/>
          <w:rtl/>
        </w:rPr>
        <w:t>معناجویی</w:t>
      </w:r>
      <w:r>
        <w:rPr>
          <w:rFonts w:ascii="Times New Roman" w:hAnsi="Times New Roman" w:hint="cs"/>
          <w:lang w:bidi="fa-IR"/>
          <w:rtl/>
        </w:rPr>
        <w:t xml:space="preserve">، باورهای معنوی، دینداری، هوش معنوی و برخورداری از تجارب مثبت زندگی </w:t>
      </w:r>
      <w:r>
        <w:rPr>
          <w:rFonts w:ascii="Times New Roman" w:hAnsi="Times New Roman" w:hint="cs"/>
          <w:lang w:bidi="fa-IR"/>
          <w:rtl/>
        </w:rPr>
        <w:t>می‌توانند</w:t>
      </w:r>
      <w:r>
        <w:rPr>
          <w:rFonts w:ascii="Times New Roman" w:hAnsi="Times New Roman" w:hint="cs"/>
          <w:lang w:bidi="fa-IR"/>
          <w:rtl/>
        </w:rPr>
        <w:t xml:space="preserve"> نقش محافظتی داشته باشند و به کاهش ترس و اضطراب مرتبط با مرگ کمک کنند. همچنین، داشتن احساس معنا در زندگی و پذیرش فرایند سالمندی </w:t>
      </w:r>
      <w:r>
        <w:rPr>
          <w:rFonts w:ascii="Times New Roman" w:hAnsi="Times New Roman" w:hint="cs"/>
          <w:lang w:bidi="fa-IR"/>
          <w:rtl/>
        </w:rPr>
        <w:t>می‌تواند</w:t>
      </w:r>
      <w:r>
        <w:rPr>
          <w:rFonts w:ascii="Times New Roman" w:hAnsi="Times New Roman" w:hint="cs"/>
          <w:lang w:bidi="fa-IR"/>
          <w:rtl/>
        </w:rPr>
        <w:t xml:space="preserve"> سازگاری </w:t>
      </w:r>
      <w:r>
        <w:rPr>
          <w:rFonts w:ascii="Times New Roman" w:hAnsi="Times New Roman" w:hint="cs"/>
          <w:lang w:bidi="fa-IR"/>
          <w:rtl/>
        </w:rPr>
        <w:t>روان‌شناختی</w:t>
      </w:r>
      <w:r>
        <w:rPr>
          <w:rFonts w:ascii="Times New Roman" w:hAnsi="Times New Roman" w:hint="cs"/>
          <w:lang w:bidi="fa-IR"/>
          <w:rtl/>
        </w:rPr>
        <w:t xml:space="preserve"> افراد را در مواجهه با پایان زندگی افزایش دهد (ون </w:t>
      </w:r>
      <w:r>
        <w:rPr>
          <w:rFonts w:ascii="Times New Roman" w:hAnsi="Times New Roman" w:hint="cs"/>
          <w:lang w:bidi="fa-IR"/>
          <w:rtl/>
        </w:rPr>
        <w:t>بروگن</w:t>
      </w:r>
      <w:r>
        <w:rPr>
          <w:rStyle w:val="FootnoteReference"/>
          <w:rFonts w:ascii="Times New Roman" w:hAnsi="Times New Roman" w:hint="cs" w:eastAsia="Times New Roman" w:cs="Times New Roman"/>
          <w:lang w:bidi="fa-IR" w:val="en-US"/>
          <w:sz w:val="20"/>
          <w:szCs w:val="20"/>
          <w:vertAlign w:val="superscript"/>
          <w:rtl w:val="0"/>
        </w:rPr>
        <w:footnoteReference w:id="49"/>
      </w:r>
      <w:r>
        <w:rPr>
          <w:rFonts w:ascii="Times New Roman" w:hAnsi="Times New Roman" w:hint="cs"/>
          <w:lang w:bidi="fa-IR"/>
          <w:rtl/>
        </w:rPr>
        <w:t xml:space="preserve"> و همکاران، ۲۰۲۱؛ </w:t>
      </w:r>
      <w:r>
        <w:rPr>
          <w:rFonts w:ascii="Times New Roman" w:hAnsi="Times New Roman" w:hint="cs"/>
          <w:lang w:bidi="fa-IR"/>
          <w:rtl/>
        </w:rPr>
        <w:t>هوانگ</w:t>
      </w:r>
      <w:r>
        <w:rPr>
          <w:rStyle w:val="FootnoteReference"/>
          <w:rFonts w:ascii="Times New Roman" w:hAnsi="Times New Roman" w:hint="cs" w:eastAsia="Times New Roman" w:cs="Times New Roman"/>
          <w:lang w:bidi="fa-IR" w:val="en-US"/>
          <w:sz w:val="20"/>
          <w:szCs w:val="20"/>
          <w:vertAlign w:val="superscript"/>
          <w:rtl w:val="0"/>
        </w:rPr>
        <w:footnoteReference w:id="50"/>
      </w:r>
      <w:r>
        <w:rPr>
          <w:rFonts w:ascii="Times New Roman" w:hAnsi="Times New Roman" w:hint="cs"/>
          <w:lang w:bidi="fa-IR"/>
          <w:rtl/>
        </w:rPr>
        <w:t xml:space="preserve"> و همکاران، ۲۰۲۳).</w:t>
      </w:r>
    </w:p>
    <w:p w14:paraId="121543EE"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3" w:name="_Toc238572042"/>
      <w:r>
        <w:rPr>
          <w:rFonts w:ascii="Times New Roman" w:hAnsi="Times New Roman" w:cs="B Titr" w:eastAsia="Times New Roman"/>
          <w:b/>
          <w:bCs/>
          <w:color w:val="000000"/>
          <w:sz w:val="30"/>
          <w:szCs w:val="30"/>
          <w:rtl/>
          <w:cs/>
          <w:lang w:bidi="fa-IR"/>
        </w:rPr>
        <w:t>۲-۲-۶- پیامدهای اضطراب مرگ</w:t>
      </w:r>
      <w:bookmarkEnd w:id="53"/>
    </w:p>
    <w:p w14:paraId="54DBB1F0" w14:textId="77777777">
      <w:pPr>
        <w:spacing w:after="0" w:line="276" w:lineRule="auto"/>
        <w:ind w:firstLine="397"/>
        <w:jc w:val="both"/>
        <w:rPr>
          <w:color w:val="auto"/>
          <w:lang w:bidi="fa-IR"/>
        </w:rPr>
      </w:pPr>
      <w:r>
        <w:rPr>
          <w:rFonts w:ascii="Times New Roman" w:hAnsi="Times New Roman" w:hint="cs"/>
          <w:lang w:bidi="fa-IR"/>
          <w:rtl/>
        </w:rPr>
        <w:t xml:space="preserve">اضطراب مرگ </w:t>
      </w:r>
      <w:r>
        <w:rPr>
          <w:rFonts w:ascii="Times New Roman" w:hAnsi="Times New Roman" w:hint="cs"/>
          <w:lang w:bidi="fa-IR"/>
          <w:rtl/>
        </w:rPr>
        <w:t>می‌تواند</w:t>
      </w:r>
      <w:r>
        <w:rPr>
          <w:rFonts w:ascii="Times New Roman" w:hAnsi="Times New Roman" w:hint="cs"/>
          <w:lang w:bidi="fa-IR"/>
          <w:rtl/>
        </w:rPr>
        <w:t xml:space="preserve"> پیامدهای متعددی داشته باشد، از جمله:</w:t>
      </w:r>
    </w:p>
    <w:p w14:paraId="0B463209"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افسردگی</w:t>
      </w:r>
    </w:p>
    <w:p w14:paraId="1EFA41B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اختلالات اضطرابی</w:t>
      </w:r>
    </w:p>
    <w:p w14:paraId="01B6BC2E"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وسواس فکری</w:t>
      </w:r>
    </w:p>
    <w:p w14:paraId="5A5DEFE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 xml:space="preserve">اجتناب از </w:t>
      </w:r>
      <w:r>
        <w:rPr>
          <w:rFonts w:ascii="Times New Roman" w:hAnsi="Times New Roman" w:hint="cs"/>
          <w:lang w:bidi="fa-IR"/>
          <w:rtl/>
        </w:rPr>
        <w:t>موقعیت‌های</w:t>
      </w:r>
      <w:r>
        <w:rPr>
          <w:rFonts w:ascii="Times New Roman" w:hAnsi="Times New Roman" w:hint="cs"/>
          <w:lang w:bidi="fa-IR"/>
          <w:rtl/>
        </w:rPr>
        <w:t xml:space="preserve"> مرتبط با مرگ (بیمارستان، مراسم تشییع)</w:t>
      </w:r>
    </w:p>
    <w:p w14:paraId="60C842EF"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کیفیت زندگی</w:t>
      </w:r>
    </w:p>
    <w:p w14:paraId="7DBCC481"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سلامت روانی و جسمی</w:t>
      </w:r>
    </w:p>
    <w:p w14:paraId="4DCB8877" w14:textId="77777777">
      <w:pPr>
        <w:spacing w:after="0" w:line="276" w:lineRule="auto"/>
        <w:ind w:firstLine="397"/>
        <w:jc w:val="both"/>
        <w:rPr>
          <w:color w:val="auto"/>
          <w:lang w:bidi="fa-IR"/>
        </w:rPr>
      </w:pPr>
      <w:r>
        <w:rPr>
          <w:rFonts w:ascii="Times New Roman" w:hAnsi="Times New Roman" w:hint="cs"/>
          <w:lang w:bidi="fa-IR"/>
          <w:rtl/>
        </w:rPr>
        <w:t xml:space="preserve">در مقابل، کاهش اضطراب مرگ </w:t>
      </w:r>
      <w:r>
        <w:rPr>
          <w:rFonts w:ascii="Times New Roman" w:hAnsi="Times New Roman" w:hint="cs"/>
          <w:lang w:bidi="fa-IR"/>
          <w:rtl/>
        </w:rPr>
        <w:t>می‌تواند</w:t>
      </w:r>
      <w:r>
        <w:rPr>
          <w:rFonts w:ascii="Times New Roman" w:hAnsi="Times New Roman" w:hint="cs"/>
          <w:lang w:bidi="fa-IR"/>
          <w:rtl/>
        </w:rPr>
        <w:t xml:space="preserve"> باعث افزایش آرامش روانی، رضایت از زندگی و امید به آینده شود.</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Fonts w:ascii="Times New Roman" w:hAnsi="Times New Roman" w:eastAsia="Times New Roman" w:cs="Times New Roman"/>
          <w:rStyle w:val="FootnoteReference"/>
          <w:color w:val="1B7A3D"/>
          <w:sz w:val="20"/>
          <w:szCs w:val="20"/>
          <w:vertAlign w:val="superscript"/>
          <w:rtl w:val="0"/>
          <w:cs w:val="0"/>
          <w:lang w:val="en-US"/>
        </w:rPr>
        <w:footnoteReference w:id="33"/>
      </w:r>
      <w:r>
        <w:rPr>
          <w:rFonts w:ascii="Times New Roman" w:hAnsi="Times New Roman" w:eastAsia="Times New Roman" w:cs="B Lotus"/>
          <w:color w:val="1B7A3D"/>
          <w:sz w:val="28"/>
          <w:szCs w:val="28"/>
          <w:rtl/>
          <w:cs/>
          <w:lang w:bidi="fa-IR" w:val="en-US"/>
        </w:rPr>
        <w:t xml:space="preserve"> و همکاران، </w:t>
      </w:r>
      <w:r>
        <w:rPr>
          <w:rFonts w:ascii="Times New Roman" w:hAnsi="Times New Roman" w:eastAsia="Times New Roman" w:cs="B Lotus"/>
          <w:color w:val="1B7A3D"/>
          <w:sz w:val="28"/>
          <w:szCs w:val="28"/>
          <w:rtl/>
          <w:cs/>
          <w:lang w:bidi="fa-IR" w:val="en-US"/>
        </w:rPr>
        <w:t>۲۰۱۴؛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152"/>
      </w:r>
      <w:r>
        <w:rPr>
          <w:rFonts w:ascii="Times New Roman" w:hAnsi="Times New Roman" w:eastAsia="Times New Roman" w:cs="B Lotus"/>
          <w:color w:val="1B7A3D"/>
          <w:sz w:val="28"/>
          <w:szCs w:val="28"/>
          <w:rtl/>
          <w:cs/>
          <w:lang w:bidi="fa-IR" w:val="en-US"/>
        </w:rPr>
        <w:t xml:space="preserve"> و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37"/>
      </w:r>
      <w:r>
        <w:rPr>
          <w:rFonts w:ascii="Times New Roman" w:hAnsi="Times New Roman" w:eastAsia="Times New Roman" w:cs="B Lotus"/>
          <w:color w:val="1B7A3D"/>
          <w:sz w:val="28"/>
          <w:szCs w:val="28"/>
          <w:rtl/>
          <w:cs/>
          <w:lang w:bidi="fa-IR" w:val="en-US"/>
        </w:rPr>
        <w:t>، ۲۰۲۰).</w:t>
      </w:r>
    </w:p>
    <w:p w14:paraId="143F23F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5" w:name="_Toc238572043"/>
      <w:r>
        <w:rPr>
          <w:rFonts w:ascii="Times New Roman" w:hAnsi="Times New Roman" w:cs="B Titr" w:eastAsia="Times New Roman"/>
          <w:b/>
          <w:bCs/>
          <w:color w:val="000000"/>
          <w:sz w:val="30"/>
          <w:szCs w:val="30"/>
          <w:rtl/>
          <w:cs/>
          <w:lang w:bidi="fa-IR"/>
        </w:rPr>
        <w:lastRenderedPageBreak/>
        <w:t>۲-۳- گستره سوم: هوش معنوی</w:t>
      </w:r>
      <w:bookmarkEnd w:id="55"/>
    </w:p>
    <w:p>
      <w:pPr>
        <w:jc w:val="center"/>
        <w:bidi w:val="0"/>
      </w:pPr>
      <w:r>
        <w:drawing>
          <wp:inline distT="0" distB="0" distL="0" distR="0">
            <wp:extent cx="5669280" cy="3246120"/>
            <wp:effectExtent l="0" t="0" r="0" b="0"/>
            <wp:docPr id="22" name="SpiritualIntelligenceTree"/>
            <wp:cNvGraphicFramePr/>
            <ns2:graphic xmlns:ns2="http://schemas.openxmlformats.org/drawingml/2006/main">
              <ns2:graphicData uri="http://schemas.microsoft.com/office/word/2010/wordprocessingGroup">
                <wpg:wgp>
                  <wpg:cNvGrpSpPr/>
                  <wpg:grpSpPr>
                    <ns2:xfrm>
                      <ns2:off x="0" y="0"/>
                      <ns2:ext cx="5669280" cy="3246120"/>
                      <ns2:chOff x="0" y="0"/>
                      <ns2:chExt cx="5669280" cy="3246120"/>
                    </ns2:xfrm>
                  </wpg:grpSpPr>
                  <wps:wsp>
                    <wps:cNvSpPr txBox="1"/>
                    <wps:spPr>
                      <ns2:xfrm>
                        <ns2:off x="1554480" y="54864"/>
                        <ns2:ext cx="2560320" cy="420624"/>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هوش معنوی</w:t>
                          </w:r>
                        </w:p>
                      </w:txbxContent>
                    </wps:txbx>
                    <wps:bodyPr anchor="ctr" lIns="36000" rIns="36000" tIns="18000" bIns="18000"/>
                  </wps:wsp>
                  <wps:wsp>
                    <wps:cNvSpPr txBox="1"/>
                    <wps:spPr>
                      <ns2:xfrm>
                        <ns2:off x="3913632"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مفهوم</w:t>
                          </w:r>
                        </w:p>
                      </w:txbxContent>
                    </wps:txbx>
                    <wps:bodyPr anchor="ctr" lIns="36000" rIns="36000" tIns="18000" bIns="18000"/>
                  </wps:wsp>
                  <wps:wsp>
                    <wps:cNvSpPr txBox="1"/>
                    <wps:spPr>
                      <ns2:xfrm>
                        <ns2:off x="2029968"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دیدگاه</w:t>
                          </w:r>
                        </w:p>
                        <w:p>
                          <w:pPr>
                            <w:jc w:val="center"/>
                            <w:bidi/>
                            <w:spacing w:after="0" w:before="0" w:line="240" w:lineRule="auto"/>
                          </w:pPr>
                          <w:r>
                            <w:rPr>
                              <w:rFonts w:ascii="Times New Roman" w:cs="B Lotus" w:hAnsi="Times New Roman"/>
                              <w:sz w:val="14"/>
                              <w:szCs w:val="14"/>
                              <w:color w:val="FFFFFF"/>
                              <w:rtl/>
                              <w:cs/>
                            </w:rPr>
                            <w:t>فضیلت‌گرایانه</w:t>
                          </w:r>
                        </w:p>
                      </w:txbxContent>
                    </wps:txbx>
                    <wps:bodyPr anchor="ctr" lIns="36000" rIns="36000" tIns="18000" bIns="18000"/>
                  </wps:wsp>
                  <wps:wsp>
                    <wps:cNvSpPr txBox="1"/>
                    <wps:spPr>
                      <ns2:xfrm>
                        <ns2:off x="164592"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عوامل مؤثر</w:t>
                          </w:r>
                        </w:p>
                      </w:txbxContent>
                    </wps:txbx>
                    <wps:bodyPr anchor="ctr" lIns="36000" rIns="36000" tIns="18000" bIns="18000"/>
                  </wps:wsp>
                  <wps:wsp>
                    <wps:cNvSpPr txBox="1"/>
                    <wps:spPr>
                      <ns2:xfrm>
                        <ns2:off x="1417320" y="1261872"/>
                        <ns2:ext cx="2834640" cy="438912"/>
                      </ns2:xfrm>
                      <ns2:prstGeom prst="roundRect">
                        <ns2:avLst>
                          <ns2:gd name="adj" fmla="val 16667"/>
                        </ns2:avLst>
                      </ns2:prstGeom>
                      <ns2:solidFill>
                        <ns2:srgbClr val="3D5C4A"/>
                      </ns2:solidFill>
                      <ns2:ln w="19050">
                        <ns2:solidFill>
                          <ns2:srgbClr val="C4A35A"/>
                        </ns2:solidFill>
                      </ns2:ln>
                    </wps:spPr>
                    <wps:txbx>
                      <w:txbxContent>
                        <w:p>
                          <w:pPr>
                            <w:jc w:val="center"/>
                            <w:bidi/>
                            <w:spacing w:after="0" w:before="0" w:line="240" w:lineRule="auto"/>
                          </w:pPr>
                          <w:r>
                            <w:rPr>
                              <w:rFonts w:ascii="Times New Roman" w:cs="B Lotus" w:hAnsi="Times New Roman"/>
                              <w:sz w:val="16"/>
                              <w:szCs w:val="16"/>
                              <w:color w:val="FFFFFF"/>
                              <w:rtl/>
                              <w:cs/>
                            </w:rPr>
                            <w:t>مدل چهارعاملی کینگ</w:t>
                          </w:r>
                          <w:r>
                            <w:rPr>
                              <w:rFonts w:ascii="Times New Roman" w:hAnsi="Times New Roman" w:eastAsia="Times New Roman" w:cs="Times New Roman"/>
                              <w:rStyle w:val="FootnoteReference"/>
                              <w:sz w:val="20"/>
                              <w:szCs w:val="20"/>
                              <w:vertAlign w:val="superscript"/>
                              <w:rtl w:val="0"/>
                              <w:cs w:val="0"/>
                              <w:lang w:val="en-US"/>
                            </w:rPr>
                            <w:footnoteReference w:id="36"/>
                          </w:r>
                        </w:p>
                      </w:txbxContent>
                    </wps:txbx>
                    <wps:bodyPr anchor="ctr" lIns="36000" rIns="36000" tIns="18000" bIns="18000"/>
                  </wps:wsp>
                  <wps:wsp>
                    <wps:cNvSpPr txBox="1"/>
                    <wps:spPr>
                      <ns2:xfrm>
                        <ns2:off x="42245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تفکر وجودی</w:t>
                          </w:r>
                        </w:p>
                        <w:p>
                          <w:pPr>
                            <w:jc w:val="center"/>
                            <w:bidi/>
                            <w:spacing w:after="0" w:before="0" w:line="240" w:lineRule="auto"/>
                          </w:pPr>
                          <w:r>
                            <w:rPr>
                              <w:rFonts w:ascii="Times New Roman" w:cs="B Lotus" w:hAnsi="Times New Roman"/>
                              <w:sz w:val="13"/>
                              <w:szCs w:val="13"/>
                              <w:color w:val="1F4E5F"/>
                              <w:rtl/>
                              <w:cs/>
                            </w:rPr>
                            <w:t>انتقادی</w:t>
                          </w:r>
                        </w:p>
                      </w:txbxContent>
                    </wps:txbx>
                    <wps:bodyPr anchor="ctr" lIns="36000" rIns="36000" tIns="18000" bIns="18000"/>
                  </wps:wsp>
                  <wps:wsp>
                    <wps:cNvSpPr txBox="1"/>
                    <wps:spPr>
                      <ns2:xfrm>
                        <ns2:off x="28529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تولید معنای</w:t>
                          </w:r>
                        </w:p>
                        <w:p>
                          <w:pPr>
                            <w:jc w:val="center"/>
                            <w:bidi/>
                            <w:spacing w:after="0" w:before="0" w:line="240" w:lineRule="auto"/>
                          </w:pPr>
                          <w:r>
                            <w:rPr>
                              <w:rFonts w:ascii="Times New Roman" w:cs="B Lotus" w:hAnsi="Times New Roman"/>
                              <w:sz w:val="13"/>
                              <w:szCs w:val="13"/>
                              <w:color w:val="1F4E5F"/>
                              <w:rtl/>
                              <w:cs/>
                            </w:rPr>
                            <w:t>شخصی</w:t>
                          </w:r>
                        </w:p>
                      </w:txbxContent>
                    </wps:txbx>
                    <wps:bodyPr anchor="ctr" lIns="36000" rIns="36000" tIns="18000" bIns="18000"/>
                  </wps:wsp>
                  <wps:wsp>
                    <wps:cNvSpPr txBox="1"/>
                    <wps:spPr>
                      <ns2:xfrm>
                        <ns2:off x="14813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آگاهی</w:t>
                          </w:r>
                        </w:p>
                        <w:p>
                          <w:pPr>
                            <w:jc w:val="center"/>
                            <w:bidi/>
                            <w:spacing w:after="0" w:before="0" w:line="240" w:lineRule="auto"/>
                          </w:pPr>
                          <w:r>
                            <w:rPr>
                              <w:rFonts w:ascii="Times New Roman" w:cs="B Lotus" w:hAnsi="Times New Roman"/>
                              <w:sz w:val="13"/>
                              <w:szCs w:val="13"/>
                              <w:color w:val="1F4E5F"/>
                              <w:rtl/>
                              <w:cs/>
                            </w:rPr>
                            <w:t>متعالی</w:t>
                          </w:r>
                        </w:p>
                      </w:txbxContent>
                    </wps:txbx>
                    <wps:bodyPr anchor="ctr" lIns="36000" rIns="36000" tIns="18000" bIns="18000"/>
                  </wps:wsp>
                  <wps:wsp>
                    <wps:cNvSpPr txBox="1"/>
                    <wps:spPr>
                      <ns2:xfrm>
                        <ns2:off x="1097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گسترش هشیارانه</w:t>
                          </w:r>
                        </w:p>
                        <w:p>
                          <w:pPr>
                            <w:jc w:val="center"/>
                            <w:bidi/>
                            <w:spacing w:after="0" w:before="0" w:line="240" w:lineRule="auto"/>
                          </w:pPr>
                          <w:r>
                            <w:rPr>
                              <w:rFonts w:ascii="Times New Roman" w:cs="B Lotus" w:hAnsi="Times New Roman"/>
                              <w:sz w:val="13"/>
                              <w:szCs w:val="13"/>
                              <w:color w:val="1F4E5F"/>
                              <w:rtl/>
                              <w:cs/>
                            </w:rPr>
                            <w:t>حالت آگاهی</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۳- درختواره هوش معنوی (مفهوم، فضیلت‌گرایی، عوامل و مدل چهارعاملی کینگ)</w:t>
      </w:r>
    </w:p>
    <w:p w14:paraId="555348F7"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7" w:name="_Toc238572044"/>
      <w:r>
        <w:rPr>
          <w:rFonts w:ascii="Times New Roman" w:hAnsi="Times New Roman" w:cs="B Titr" w:eastAsia="Times New Roman"/>
          <w:b/>
          <w:bCs/>
          <w:color w:val="000000"/>
          <w:sz w:val="30"/>
          <w:szCs w:val="30"/>
          <w:rtl/>
          <w:cs/>
          <w:lang w:bidi="fa-IR"/>
        </w:rPr>
        <w:t>۲-۳-۱- مفهوم هوش معنوی</w:t>
      </w:r>
      <w:bookmarkEnd w:id="57"/>
    </w:p>
    <w:p w14:paraId="772319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در </w:t>
      </w:r>
      <w:r>
        <w:rPr>
          <w:rFonts w:ascii="Times New Roman" w:eastAsia="Times New Roman" w:hAnsi="Times New Roman" w:hint="cs"/>
          <w:lang w:bidi="fa-IR"/>
          <w:rtl/>
        </w:rPr>
        <w:t>حوزه‌های</w:t>
      </w:r>
      <w:r>
        <w:rPr>
          <w:rFonts w:ascii="Times New Roman" w:eastAsia="Times New Roman" w:hAnsi="Times New Roman" w:hint="cs"/>
          <w:lang w:bidi="fa-IR"/>
          <w:rtl/>
        </w:rPr>
        <w:t xml:space="preserve"> مختلف علمی از جمله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هوش به </w:t>
      </w:r>
      <w:r>
        <w:rPr>
          <w:rFonts w:ascii="Times New Roman" w:eastAsia="Times New Roman" w:hAnsi="Times New Roman" w:hint="cs"/>
          <w:lang w:bidi="fa-IR"/>
          <w:rtl/>
        </w:rPr>
        <w:t>توانایی‌هایی</w:t>
      </w:r>
      <w:r>
        <w:rPr>
          <w:rFonts w:ascii="Times New Roman" w:eastAsia="Times New Roman" w:hAnsi="Times New Roman" w:hint="cs"/>
          <w:lang w:bidi="fa-IR"/>
          <w:rtl/>
        </w:rPr>
        <w:t xml:space="preserve"> مانند سازگاری با محیط، حل مسئله، درک </w:t>
      </w:r>
      <w:r>
        <w:rPr>
          <w:rFonts w:ascii="Times New Roman" w:eastAsia="Times New Roman" w:hAnsi="Times New Roman" w:hint="cs"/>
          <w:lang w:bidi="fa-IR"/>
          <w:rtl/>
        </w:rPr>
        <w:t>موقعیت‌ها</w:t>
      </w:r>
      <w:r>
        <w:rPr>
          <w:rFonts w:ascii="Times New Roman" w:eastAsia="Times New Roman" w:hAnsi="Times New Roman" w:hint="cs"/>
          <w:lang w:bidi="fa-IR"/>
          <w:rtl/>
        </w:rPr>
        <w:t xml:space="preserve">، تنظیم هیجانات، شناخت خود و برقراری ارتباط مؤثر با دیگران اشاره دارد. برخی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نیز هوش را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w:t>
      </w:r>
      <w:r>
        <w:rPr>
          <w:rFonts w:ascii="Times New Roman" w:eastAsia="Times New Roman" w:hAnsi="Times New Roman" w:hint="cs"/>
          <w:lang w:bidi="fa-IR"/>
          <w:rtl/>
        </w:rPr>
        <w:t>استرنبرگ</w:t>
      </w:r>
      <w:r>
        <w:rPr>
          <w:rStyle w:val="FootnoteReference"/>
          <w:rFonts w:ascii="Times New Roman" w:eastAsia="Times New Roman" w:hAnsi="Times New Roman" w:hint="cs" w:cs="Times New Roman"/>
          <w:lang w:bidi="fa-IR" w:val="en-US"/>
          <w:sz w:val="20"/>
          <w:szCs w:val="20"/>
          <w:vertAlign w:val="superscript"/>
          <w:rtl w:val="0"/>
        </w:rPr>
        <w:footnoteReference w:id="51"/>
      </w:r>
      <w:r>
        <w:rPr>
          <w:rFonts w:ascii="Times New Roman" w:eastAsia="Times New Roman" w:hAnsi="Times New Roman" w:hint="cs"/>
          <w:lang w:bidi="fa-IR"/>
          <w:rtl/>
        </w:rPr>
        <w:t xml:space="preserve">، ۲۰۲۱؛ </w:t>
      </w:r>
      <w:r>
        <w:rPr>
          <w:rFonts w:ascii="Times New Roman" w:eastAsia="Times New Roman" w:hAnsi="Times New Roman" w:hint="cs"/>
          <w:lang w:bidi="fa-IR"/>
          <w:rtl/>
        </w:rPr>
        <w:t>مایر</w:t>
      </w:r>
      <w:r>
        <w:rPr>
          <w:rStyle w:val="FootnoteReference"/>
          <w:rFonts w:ascii="Times New Roman" w:eastAsia="Times New Roman" w:hAnsi="Times New Roman" w:hint="cs" w:cs="Times New Roman"/>
          <w:lang w:bidi="fa-IR" w:val="en-US"/>
          <w:sz w:val="20"/>
          <w:szCs w:val="20"/>
          <w:vertAlign w:val="superscript"/>
          <w:rtl w:val="0"/>
        </w:rPr>
        <w:footnoteReference w:id="52"/>
      </w:r>
      <w:r>
        <w:rPr>
          <w:rFonts w:ascii="Times New Roman" w:eastAsia="Times New Roman" w:hAnsi="Times New Roman" w:hint="cs"/>
          <w:lang w:bidi="fa-IR"/>
          <w:rtl/>
        </w:rPr>
        <w:t xml:space="preserve"> و </w:t>
      </w:r>
      <w:r>
        <w:rPr>
          <w:rFonts w:ascii="Times New Roman" w:eastAsia="Times New Roman" w:hAnsi="Times New Roman" w:hint="cs"/>
          <w:lang w:bidi="fa-IR"/>
          <w:rtl/>
        </w:rPr>
        <w:t>سالوی</w:t>
      </w:r>
      <w:r>
        <w:rPr>
          <w:rFonts w:ascii="Times New Roman" w:hAnsi="Times New Roman" w:eastAsia="Times New Roman" w:cs="Times New Roman"/>
          <w:rStyle w:val="FootnoteReference"/>
          <w:sz w:val="20"/>
          <w:szCs w:val="20"/>
          <w:vertAlign w:val="superscript"/>
          <w:rtl w:val="0"/>
          <w:cs w:val="0"/>
          <w:lang w:val="en-US"/>
        </w:rPr>
        <w:footnoteReference w:id="114"/>
      </w:r>
      <w:r>
        <w:rPr>
          <w:rFonts w:ascii="Times New Roman" w:eastAsia="Times New Roman" w:hAnsi="Times New Roman" w:hint="cs"/>
          <w:lang w:bidi="fa-IR"/>
          <w:rtl/>
        </w:rPr>
        <w:t>، ۲۰۲۰).</w:t>
      </w:r>
    </w:p>
    <w:p w14:paraId="188AA1D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بررسی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درباره هوش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در مورد ماهیت و ابعاد هوش معنوی نیز </w:t>
      </w:r>
      <w:r>
        <w:rPr>
          <w:rFonts w:ascii="Times New Roman" w:eastAsia="Times New Roman" w:hAnsi="Times New Roman" w:hint="cs"/>
          <w:lang w:bidi="fa-IR"/>
          <w:rtl/>
        </w:rPr>
        <w:t>اتفاق‌نظر</w:t>
      </w:r>
      <w:r>
        <w:rPr>
          <w:rFonts w:ascii="Times New Roman" w:eastAsia="Times New Roman" w:hAnsi="Times New Roman" w:hint="cs"/>
          <w:lang w:bidi="fa-IR"/>
          <w:rtl/>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متعارف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که با خودآگاهی، معنا و هدف زندگی، آگاهی متعالی و توانایی مواجهه با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تفسیر تجربیات، حل مسائل و هدایت رفتار در جهت معنا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شخصی تلقی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انجام‌شده</w:t>
      </w:r>
      <w:r>
        <w:rPr>
          <w:rFonts w:ascii="Times New Roman" w:eastAsia="Times New Roman" w:hAnsi="Times New Roman" w:hint="cs"/>
          <w:lang w:bidi="fa-IR"/>
          <w:rtl/>
        </w:rPr>
        <w:t xml:space="preserve"> نشان داده است که تفاوت در </w:t>
      </w:r>
      <w:r>
        <w:rPr>
          <w:rFonts w:ascii="Times New Roman" w:eastAsia="Times New Roman" w:hAnsi="Times New Roman" w:hint="cs"/>
          <w:lang w:bidi="fa-IR"/>
          <w:rtl/>
        </w:rPr>
        <w:t>زمینه‌های</w:t>
      </w:r>
      <w:r>
        <w:rPr>
          <w:rFonts w:ascii="Times New Roman" w:eastAsia="Times New Roman" w:hAnsi="Times New Roman" w:hint="cs"/>
          <w:lang w:bidi="fa-IR"/>
          <w:rtl/>
        </w:rPr>
        <w:t xml:space="preserve"> فرهنگی و نظری پژوهشگران، موجب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بسیاری از این تعاریف مشترک هستند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53"/>
      </w:r>
      <w:r>
        <w:rPr>
          <w:rFonts w:ascii="Times New Roman" w:eastAsia="Times New Roman" w:hAnsi="Times New Roman" w:hint="cs"/>
          <w:lang w:bidi="fa-IR"/>
          <w:rtl/>
        </w:rPr>
        <w:t xml:space="preserve"> و همکاران، ۲۰۲۴).</w:t>
      </w:r>
    </w:p>
    <w:p w14:paraId="196F15DD"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زمان های </w:t>
      </w:r>
      <w:r>
        <w:rPr>
          <w:rFonts w:ascii="Times New Roman" w:eastAsia="Times New Roman" w:hAnsi="Times New Roman" w:hint="cs"/>
          <w:lang w:bidi="fa-IR"/>
          <w:rtl/>
        </w:rPr>
        <w:t>بسیار</w:t>
      </w:r>
      <w:r>
        <w:rPr>
          <w:rFonts w:ascii="Times New Roman" w:eastAsia="Times New Roman" w:hAnsi="Times New Roman" w:hint="cs"/>
          <w:lang w:bidi="fa-IR"/>
          <w:rtl/>
        </w:rPr>
        <w:t xml:space="preserve"> دور، </w:t>
      </w:r>
      <w:r>
        <w:rPr>
          <w:rFonts w:ascii="Times New Roman" w:eastAsia="Times New Roman" w:hAnsi="Times New Roman" w:hint="cs"/>
          <w:lang w:bidi="fa-IR"/>
          <w:rtl/>
        </w:rPr>
        <w:t>همیشه</w:t>
      </w:r>
      <w:r>
        <w:rPr>
          <w:rFonts w:ascii="Times New Roman" w:eastAsia="Times New Roman" w:hAnsi="Times New Roman" w:hint="cs"/>
          <w:lang w:bidi="fa-IR"/>
          <w:rtl/>
        </w:rPr>
        <w:t xml:space="preserve"> این سئوال مطرح بوده که چه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باعث خوشبختی و هوش معنوی می شود! هر </w:t>
      </w:r>
      <w:r>
        <w:rPr>
          <w:rFonts w:ascii="Times New Roman" w:eastAsia="Times New Roman" w:hAnsi="Times New Roman" w:hint="cs"/>
          <w:lang w:bidi="fa-IR"/>
          <w:rtl/>
        </w:rPr>
        <w:t>یک</w:t>
      </w:r>
      <w:r>
        <w:rPr>
          <w:rFonts w:ascii="Times New Roman" w:eastAsia="Times New Roman" w:hAnsi="Times New Roman" w:hint="cs"/>
          <w:lang w:bidi="fa-IR"/>
          <w:rtl/>
        </w:rPr>
        <w:t xml:space="preserve"> از پژوهشگرانی که در این </w:t>
      </w:r>
      <w:r>
        <w:rPr>
          <w:rFonts w:ascii="Times New Roman" w:eastAsia="Times New Roman" w:hAnsi="Times New Roman" w:hint="cs"/>
          <w:lang w:bidi="fa-IR"/>
          <w:rtl/>
        </w:rPr>
        <w:t>حیطه</w:t>
      </w:r>
      <w:r>
        <w:rPr>
          <w:rFonts w:ascii="Times New Roman" w:eastAsia="Times New Roman" w:hAnsi="Times New Roman" w:hint="cs"/>
          <w:lang w:bidi="fa-IR"/>
          <w:rtl/>
        </w:rPr>
        <w:t xml:space="preserve"> به کار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عوامل و ابعاد خاصی، معرفی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که هر فردی که واجد این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ابعاد باشد، دارای نسبتی از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است. در این بخش سعی می گردد تبیین های نظری گوناگون در این خصوص و نیز پژوهش های صورت گرفته، بررسی شود. در طول </w:t>
      </w:r>
      <w:r>
        <w:rPr>
          <w:rFonts w:ascii="Times New Roman" w:eastAsia="Times New Roman" w:hAnsi="Times New Roman" w:hint="cs"/>
          <w:lang w:bidi="fa-IR"/>
          <w:rtl/>
        </w:rPr>
        <w:t>تاریخ</w:t>
      </w:r>
      <w:r>
        <w:rPr>
          <w:rFonts w:ascii="Times New Roman" w:eastAsia="Times New Roman" w:hAnsi="Times New Roman" w:hint="cs"/>
          <w:lang w:bidi="fa-IR"/>
          <w:rtl/>
        </w:rPr>
        <w:t xml:space="preserve">، فلاسفه و رهبران مذهبی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داشتند که داشتن </w:t>
      </w:r>
      <w:r>
        <w:rPr>
          <w:rFonts w:ascii="Times New Roman" w:eastAsia="Times New Roman" w:hAnsi="Times New Roman" w:hint="cs"/>
          <w:lang w:bidi="fa-IR"/>
          <w:rtl/>
        </w:rPr>
        <w:lastRenderedPageBreak/>
        <w:t xml:space="preserve">عشق و معرفت و عدم دلبستگی به </w:t>
      </w:r>
      <w:r>
        <w:rPr>
          <w:rFonts w:ascii="Times New Roman" w:eastAsia="Times New Roman" w:hAnsi="Times New Roman" w:hint="cs"/>
          <w:lang w:bidi="fa-IR"/>
          <w:rtl/>
        </w:rPr>
        <w:t>دنیا</w:t>
      </w:r>
      <w:r>
        <w:rPr>
          <w:rFonts w:ascii="Times New Roman" w:eastAsia="Times New Roman" w:hAnsi="Times New Roman" w:hint="cs"/>
          <w:lang w:bidi="fa-IR"/>
          <w:rtl/>
        </w:rPr>
        <w:t xml:space="preserve"> و متعلقات آن، عامل تکامل و هوش معنوی است. </w:t>
      </w:r>
      <w:r>
        <w:rPr>
          <w:rFonts w:ascii="Times New Roman" w:eastAsia="Times New Roman" w:hAnsi="Times New Roman" w:hint="cs"/>
          <w:lang w:bidi="fa-IR"/>
          <w:rtl/>
        </w:rPr>
        <w:t>معتقدین</w:t>
      </w:r>
      <w:r>
        <w:rPr>
          <w:rFonts w:ascii="Times New Roman" w:eastAsia="Times New Roman" w:hAnsi="Times New Roman" w:hint="cs"/>
          <w:lang w:bidi="fa-IR"/>
          <w:rtl/>
        </w:rPr>
        <w:t xml:space="preserve"> به اصل </w:t>
      </w:r>
      <w:r>
        <w:rPr>
          <w:rFonts w:ascii="Times New Roman" w:eastAsia="Times New Roman" w:hAnsi="Times New Roman" w:hint="cs"/>
          <w:lang w:bidi="fa-IR"/>
          <w:rtl/>
        </w:rPr>
        <w:t>سودگرایی</w:t>
      </w:r>
      <w:r>
        <w:rPr>
          <w:rFonts w:ascii="Times New Roman" w:eastAsia="Times New Roman" w:hAnsi="Times New Roman" w:hint="cs"/>
          <w:lang w:bidi="fa-IR"/>
          <w:rtl/>
        </w:rPr>
        <w:t xml:space="preserve">، مانند جرمی </w:t>
      </w:r>
      <w:r>
        <w:rPr>
          <w:rFonts w:ascii="Times New Roman" w:eastAsia="Times New Roman" w:hAnsi="Times New Roman" w:hint="cs"/>
          <w:lang w:bidi="fa-IR"/>
          <w:rtl/>
        </w:rPr>
        <w:t>بنتهام</w:t>
      </w:r>
      <w:r>
        <w:rPr>
          <w:rFonts w:ascii="Times New Roman" w:eastAsia="Times New Roman" w:hAnsi="Times New Roman" w:hint="cs"/>
          <w:lang w:bidi="fa-IR"/>
          <w:rtl/>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lang w:bidi="fa-IR"/>
          <w:rtl/>
        </w:rPr>
        <w:t>ترتیب</w:t>
      </w:r>
      <w:r>
        <w:rPr>
          <w:rFonts w:ascii="Times New Roman" w:eastAsia="Times New Roman" w:hAnsi="Times New Roman" w:hint="cs"/>
          <w:lang w:bidi="fa-IR"/>
          <w:rtl/>
        </w:rPr>
        <w:t xml:space="preserve">، می توان گفت که این دسته از افراد بر لذت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معنوی و جسمانی تأکید داشتند. در </w:t>
      </w:r>
      <w:r>
        <w:rPr>
          <w:rFonts w:ascii="Times New Roman" w:eastAsia="Times New Roman" w:hAnsi="Times New Roman" w:hint="cs"/>
          <w:lang w:bidi="fa-IR"/>
          <w:rtl/>
        </w:rPr>
        <w:t>اوایل</w:t>
      </w:r>
      <w:r>
        <w:rPr>
          <w:rFonts w:ascii="Times New Roman" w:eastAsia="Times New Roman" w:hAnsi="Times New Roman" w:hint="cs"/>
          <w:lang w:bidi="fa-IR"/>
          <w:rtl/>
        </w:rPr>
        <w:t xml:space="preserve"> قرن </w:t>
      </w:r>
      <w:r>
        <w:rPr>
          <w:rFonts w:ascii="Times New Roman" w:eastAsia="Times New Roman" w:hAnsi="Times New Roman" w:hint="cs"/>
          <w:lang w:bidi="fa-IR"/>
          <w:rtl/>
        </w:rPr>
        <w:t>بیستم</w:t>
      </w:r>
      <w:r>
        <w:rPr>
          <w:rFonts w:ascii="Times New Roman" w:eastAsia="Times New Roman" w:hAnsi="Times New Roman" w:hint="cs"/>
          <w:lang w:bidi="fa-IR"/>
          <w:rtl/>
        </w:rPr>
        <w:t xml:space="preserve"> مطالعه در مورد هوش معنوی شروع به شکل </w:t>
      </w:r>
      <w:r>
        <w:rPr>
          <w:rFonts w:ascii="Times New Roman" w:eastAsia="Times New Roman" w:hAnsi="Times New Roman" w:hint="cs"/>
          <w:lang w:bidi="fa-IR"/>
          <w:rtl/>
        </w:rPr>
        <w:t>گیری</w:t>
      </w:r>
      <w:r>
        <w:rPr>
          <w:rFonts w:ascii="Times New Roman" w:eastAsia="Times New Roman" w:hAnsi="Times New Roman" w:hint="cs"/>
          <w:lang w:bidi="fa-IR"/>
          <w:rtl/>
        </w:rPr>
        <w:t xml:space="preserve"> کرد. </w:t>
      </w:r>
      <w:r>
        <w:rPr>
          <w:rFonts w:ascii="Times New Roman" w:eastAsia="Times New Roman" w:hAnsi="Times New Roman" w:hint="cs"/>
          <w:lang w:bidi="fa-IR"/>
          <w:rtl/>
        </w:rPr>
        <w:t>ویلیام</w:t>
      </w:r>
      <w:r>
        <w:rPr>
          <w:rFonts w:ascii="Times New Roman" w:eastAsia="Times New Roman" w:hAnsi="Times New Roman" w:hint="cs"/>
          <w:lang w:bidi="fa-IR"/>
          <w:rtl/>
        </w:rPr>
        <w:t xml:space="preserve"> </w:t>
      </w:r>
      <w:r>
        <w:rPr>
          <w:rFonts w:ascii="Times New Roman" w:eastAsia="Times New Roman" w:hAnsi="Times New Roman" w:hint="cs"/>
          <w:lang w:bidi="fa-IR"/>
          <w:rtl/>
        </w:rPr>
        <w:t>جیمز</w:t>
      </w:r>
      <w:r>
        <w:rPr>
          <w:rFonts w:ascii="Times New Roman" w:hAnsi="Times New Roman" w:eastAsia="Times New Roman" w:cs="Times New Roman"/>
          <w:rStyle w:val="FootnoteReference"/>
          <w:lang w:bidi="fa-IR" w:val="en-US"/>
          <w:sz w:val="20"/>
          <w:szCs w:val="20"/>
          <w:vertAlign w:val="superscript"/>
          <w:rtl w:val="0"/>
        </w:rPr>
        <w:footnoteReference w:id="54"/>
      </w:r>
      <w:r>
        <w:rPr>
          <w:rFonts w:ascii="Times New Roman" w:eastAsia="Times New Roman" w:hAnsi="Times New Roman" w:hint="cs"/>
          <w:lang w:bidi="fa-IR"/>
          <w:rtl/>
        </w:rPr>
        <w:t xml:space="preserve"> پدر روانشناسی </w:t>
      </w:r>
      <w:r>
        <w:rPr>
          <w:rFonts w:ascii="Times New Roman" w:eastAsia="Times New Roman" w:hAnsi="Times New Roman" w:hint="cs"/>
          <w:lang w:bidi="fa-IR"/>
          <w:rtl/>
        </w:rPr>
        <w:t>آمریکا</w:t>
      </w:r>
      <w:r>
        <w:rPr>
          <w:rFonts w:ascii="Times New Roman" w:eastAsia="Times New Roman" w:hAnsi="Times New Roman" w:hint="cs"/>
          <w:lang w:bidi="fa-IR"/>
          <w:rtl/>
        </w:rPr>
        <w:t>، در مورد "</w:t>
      </w:r>
      <w:r>
        <w:rPr>
          <w:rFonts w:ascii="Times New Roman" w:eastAsia="Times New Roman" w:hAnsi="Times New Roman" w:hint="cs"/>
          <w:lang w:bidi="fa-IR"/>
          <w:rtl/>
        </w:rPr>
        <w:t>ذهنیت</w:t>
      </w:r>
      <w:r>
        <w:rPr>
          <w:rFonts w:ascii="Times New Roman" w:eastAsia="Times New Roman" w:hAnsi="Times New Roman" w:hint="cs"/>
          <w:lang w:bidi="fa-IR"/>
          <w:rtl/>
        </w:rPr>
        <w:t xml:space="preserve"> سالم" در کتاب " انواع تجارب مذهبی" مطالبی نوشت. او مشاهده کرد برخی از افراد در هر سنی، با وجود تمامی مشکلات و </w:t>
      </w:r>
      <w:r>
        <w:rPr>
          <w:rFonts w:ascii="Times New Roman" w:eastAsia="Times New Roman" w:hAnsi="Times New Roman" w:hint="cs"/>
          <w:lang w:bidi="fa-IR"/>
          <w:rtl/>
        </w:rPr>
        <w:t>سختیهایی</w:t>
      </w:r>
      <w:r>
        <w:rPr>
          <w:rFonts w:ascii="Times New Roman" w:eastAsia="Times New Roman" w:hAnsi="Times New Roman" w:hint="cs"/>
          <w:lang w:bidi="fa-IR"/>
          <w:rtl/>
        </w:rPr>
        <w:t xml:space="preserve"> که در زندگی دارند، خود را به سوی خوشبختی سوق می دهند. اینها کسانی هستند که توجهشان را از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مرگ و کشت و کشتار و </w:t>
      </w:r>
      <w:r>
        <w:rPr>
          <w:rFonts w:ascii="Times New Roman" w:eastAsia="Times New Roman" w:hAnsi="Times New Roman" w:hint="cs"/>
          <w:lang w:bidi="fa-IR"/>
          <w:rtl/>
        </w:rPr>
        <w:t>ناآرامیها</w:t>
      </w:r>
      <w:r>
        <w:rPr>
          <w:rFonts w:ascii="Times New Roman" w:eastAsia="Times New Roman" w:hAnsi="Times New Roman" w:hint="cs"/>
          <w:lang w:bidi="fa-IR"/>
          <w:rtl/>
        </w:rPr>
        <w:t xml:space="preserve">، برگرفته و به سوی مسائل </w:t>
      </w:r>
      <w:r>
        <w:rPr>
          <w:rFonts w:ascii="Times New Roman" w:eastAsia="Times New Roman" w:hAnsi="Times New Roman" w:hint="cs"/>
          <w:lang w:bidi="fa-IR"/>
          <w:rtl/>
        </w:rPr>
        <w:t>دلپذیرتر</w:t>
      </w:r>
      <w:r>
        <w:rPr>
          <w:rFonts w:ascii="Times New Roman" w:eastAsia="Times New Roman" w:hAnsi="Times New Roman" w:hint="cs"/>
          <w:lang w:bidi="fa-IR"/>
          <w:rtl/>
        </w:rPr>
        <w:t xml:space="preserve"> و بهتر سوق می دهند. در نگاه اول این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که می توان با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قابل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نیست</w:t>
      </w:r>
      <w:r>
        <w:rPr>
          <w:rFonts w:ascii="Times New Roman" w:eastAsia="Times New Roman" w:hAnsi="Times New Roman" w:hint="cs"/>
          <w:lang w:bidi="fa-IR"/>
          <w:rtl/>
        </w:rPr>
        <w:t xml:space="preserve">. با این حال، مطالعات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نشان دادند که می توان تحت </w:t>
      </w:r>
      <w:r>
        <w:rPr>
          <w:rFonts w:ascii="Times New Roman" w:eastAsia="Times New Roman" w:hAnsi="Times New Roman" w:hint="cs"/>
          <w:lang w:bidi="fa-IR"/>
          <w:rtl/>
        </w:rPr>
        <w:t>بدترین</w:t>
      </w:r>
      <w:r>
        <w:rPr>
          <w:rFonts w:ascii="Times New Roman" w:eastAsia="Times New Roman" w:hAnsi="Times New Roman" w:hint="cs"/>
          <w:lang w:bidi="fa-IR"/>
          <w:rtl/>
        </w:rPr>
        <w:t xml:space="preserve"> </w:t>
      </w:r>
      <w:r>
        <w:rPr>
          <w:rFonts w:ascii="Times New Roman" w:eastAsia="Times New Roman" w:hAnsi="Times New Roman" w:hint="cs"/>
          <w:lang w:bidi="fa-IR"/>
          <w:rtl/>
        </w:rPr>
        <w:t>شرایط</w:t>
      </w:r>
      <w:r>
        <w:rPr>
          <w:rFonts w:ascii="Times New Roman" w:eastAsia="Times New Roman" w:hAnsi="Times New Roman" w:hint="cs"/>
          <w:lang w:bidi="fa-IR"/>
          <w:rtl/>
        </w:rPr>
        <w:t xml:space="preserve"> نیز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از </w:t>
      </w:r>
      <w:r>
        <w:rPr>
          <w:rFonts w:ascii="Times New Roman" w:eastAsia="Times New Roman" w:hAnsi="Times New Roman" w:hint="cs"/>
          <w:lang w:bidi="fa-IR"/>
          <w:rtl/>
        </w:rPr>
        <w:t>نظریات</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شده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eastAsia="Times New Roman" w:hAnsi="Times New Roman" w:hint="cs"/>
          <w:lang w:bidi="fa-IR"/>
          <w:rtl/>
        </w:rPr>
        <w:t xml:space="preserve"> نسبت به روان انسان بود، </w:t>
      </w:r>
      <w:r>
        <w:rPr>
          <w:rFonts w:ascii="Times New Roman" w:eastAsia="Times New Roman" w:hAnsi="Times New Roman" w:hint="cs"/>
          <w:lang w:bidi="fa-IR"/>
          <w:rtl/>
        </w:rPr>
        <w:t>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eastAsia="Times New Roman" w:hAnsi="Times New Roman" w:hint="cs"/>
          <w:lang w:bidi="fa-IR"/>
          <w:rtl/>
        </w:rPr>
        <w:t xml:space="preserve"> معتقد بود روان انسان مجموعه ای درهم و </w:t>
      </w:r>
      <w:r>
        <w:rPr>
          <w:rFonts w:ascii="Times New Roman" w:eastAsia="Times New Roman" w:hAnsi="Times New Roman" w:hint="cs"/>
          <w:lang w:bidi="fa-IR"/>
          <w:rtl/>
        </w:rPr>
        <w:t>پیچیده</w:t>
      </w:r>
      <w:r>
        <w:rPr>
          <w:rFonts w:ascii="Times New Roman" w:eastAsia="Times New Roman" w:hAnsi="Times New Roman" w:hint="cs"/>
          <w:lang w:bidi="fa-IR"/>
          <w:rtl/>
        </w:rPr>
        <w:t xml:space="preserve"> از </w:t>
      </w:r>
      <w:r>
        <w:rPr>
          <w:rFonts w:ascii="Times New Roman" w:eastAsia="Times New Roman" w:hAnsi="Times New Roman" w:hint="cs"/>
          <w:lang w:bidi="fa-IR"/>
          <w:rtl/>
        </w:rPr>
        <w:t>آشفتگی</w:t>
      </w:r>
      <w:r>
        <w:rPr>
          <w:rFonts w:ascii="Times New Roman" w:eastAsia="Times New Roman" w:hAnsi="Times New Roman" w:hint="cs"/>
          <w:lang w:bidi="fa-IR"/>
          <w:rtl/>
        </w:rPr>
        <w:t xml:space="preserve"> های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تعارضات</w:t>
      </w:r>
      <w:r>
        <w:rPr>
          <w:rFonts w:ascii="Times New Roman" w:eastAsia="Times New Roman" w:hAnsi="Times New Roman" w:hint="cs"/>
          <w:lang w:bidi="fa-IR"/>
          <w:rtl/>
        </w:rPr>
        <w:t xml:space="preserve"> و </w:t>
      </w:r>
      <w:r>
        <w:rPr>
          <w:rFonts w:ascii="Times New Roman" w:eastAsia="Times New Roman" w:hAnsi="Times New Roman" w:hint="cs"/>
          <w:lang w:bidi="fa-IR"/>
          <w:rtl/>
        </w:rPr>
        <w:t>سائق</w:t>
      </w:r>
      <w:r>
        <w:rPr>
          <w:rFonts w:ascii="Times New Roman" w:eastAsia="Times New Roman" w:hAnsi="Times New Roman" w:hint="cs"/>
          <w:lang w:bidi="fa-IR"/>
          <w:rtl/>
        </w:rPr>
        <w:t xml:space="preserve"> های </w:t>
      </w:r>
      <w:r>
        <w:rPr>
          <w:rFonts w:ascii="Times New Roman" w:eastAsia="Times New Roman" w:hAnsi="Times New Roman" w:hint="cs"/>
          <w:lang w:bidi="fa-IR"/>
          <w:rtl/>
        </w:rPr>
        <w:t>غریزی</w:t>
      </w:r>
      <w:r>
        <w:rPr>
          <w:rFonts w:ascii="Times New Roman" w:eastAsia="Times New Roman" w:hAnsi="Times New Roman" w:hint="cs"/>
          <w:lang w:bidi="fa-IR"/>
          <w:rtl/>
        </w:rPr>
        <w:t xml:space="preserve"> است که انسان را به سمت </w:t>
      </w:r>
      <w:r>
        <w:rPr>
          <w:rFonts w:ascii="Times New Roman" w:eastAsia="Times New Roman" w:hAnsi="Times New Roman" w:hint="cs"/>
          <w:lang w:bidi="fa-IR"/>
          <w:rtl/>
        </w:rPr>
        <w:t>لذایذ</w:t>
      </w:r>
      <w:r>
        <w:rPr>
          <w:rFonts w:ascii="Times New Roman" w:eastAsia="Times New Roman" w:hAnsi="Times New Roman" w:hint="cs"/>
          <w:lang w:bidi="fa-IR"/>
          <w:rtl/>
        </w:rPr>
        <w:t xml:space="preserve"> جنسی و پرخاشگری می کشاند. </w:t>
      </w:r>
      <w:r>
        <w:rPr>
          <w:rFonts w:ascii="Times New Roman" w:eastAsia="Times New Roman" w:hAnsi="Times New Roman" w:hint="cs"/>
          <w:lang w:bidi="fa-IR"/>
          <w:rtl/>
        </w:rPr>
        <w:t>یونگ</w:t>
      </w:r>
      <w:r>
        <w:rPr>
          <w:rFonts w:ascii="Times New Roman" w:hAnsi="Times New Roman" w:eastAsia="Times New Roman" w:cs="Times New Roman"/>
          <w:rStyle w:val="FootnoteReference"/>
          <w:lang w:bidi="fa-IR" w:val="en-US"/>
          <w:sz w:val="20"/>
          <w:szCs w:val="20"/>
          <w:vertAlign w:val="superscript"/>
          <w:rtl w:val="0"/>
        </w:rPr>
        <w:footnoteReference w:id="55"/>
      </w:r>
      <w:r>
        <w:rPr>
          <w:rFonts w:ascii="Times New Roman" w:eastAsia="Times New Roman" w:hAnsi="Times New Roman" w:hint="cs"/>
          <w:lang w:bidi="fa-IR"/>
          <w:rtl/>
        </w:rPr>
        <w:t xml:space="preserve"> و </w:t>
      </w:r>
      <w:r>
        <w:rPr>
          <w:rFonts w:ascii="Times New Roman" w:eastAsia="Times New Roman" w:hAnsi="Times New Roman" w:hint="cs"/>
          <w:lang w:bidi="fa-IR"/>
          <w:rtl/>
        </w:rPr>
        <w:t>فرنس</w:t>
      </w:r>
      <w:r>
        <w:rPr>
          <w:rFonts w:ascii="Times New Roman" w:hAnsi="Times New Roman" w:eastAsia="Times New Roman" w:cs="Times New Roman"/>
          <w:rStyle w:val="FootnoteReference"/>
          <w:lang w:bidi="fa-IR" w:val="en-US"/>
          <w:sz w:val="20"/>
          <w:szCs w:val="20"/>
          <w:vertAlign w:val="superscript"/>
          <w:rtl w:val="0"/>
        </w:rPr>
        <w:footnoteReference w:id="56"/>
      </w:r>
      <w:r>
        <w:rPr>
          <w:rFonts w:ascii="Times New Roman" w:eastAsia="Times New Roman" w:hAnsi="Times New Roman" w:hint="cs"/>
          <w:lang w:bidi="fa-IR"/>
          <w:rtl/>
        </w:rPr>
        <w:t xml:space="preserve">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eastAsia="Times New Roman" w:hAnsi="Times New Roman" w:hint="cs"/>
          <w:lang w:bidi="fa-IR"/>
          <w:rtl/>
        </w:rPr>
        <w:t xml:space="preserve">، تأکید بر </w:t>
      </w:r>
      <w:r>
        <w:rPr>
          <w:rFonts w:ascii="Times New Roman" w:eastAsia="Times New Roman" w:hAnsi="Times New Roman" w:hint="cs"/>
          <w:lang w:bidi="fa-IR"/>
          <w:rtl/>
        </w:rPr>
        <w:t>یکپارچگی</w:t>
      </w:r>
      <w:r>
        <w:rPr>
          <w:rFonts w:ascii="Times New Roman" w:eastAsia="Times New Roman" w:hAnsi="Times New Roman" w:hint="cs"/>
          <w:lang w:bidi="fa-IR"/>
          <w:rtl/>
        </w:rPr>
        <w:t xml:space="preserve"> و هماهنگی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خوب و بد انسانها، صفات مردانه و زنانه و هوش معنوی و </w:t>
      </w:r>
      <w:r>
        <w:rPr>
          <w:rFonts w:ascii="Times New Roman" w:eastAsia="Times New Roman" w:hAnsi="Times New Roman" w:hint="cs"/>
          <w:lang w:bidi="fa-IR"/>
          <w:rtl/>
        </w:rPr>
        <w:t>توانایی</w:t>
      </w:r>
      <w:r>
        <w:rPr>
          <w:rFonts w:ascii="Times New Roman" w:eastAsia="Times New Roman" w:hAnsi="Times New Roman" w:hint="cs"/>
          <w:lang w:bidi="fa-IR"/>
          <w:rtl/>
        </w:rPr>
        <w:t xml:space="preserve"> آنها برای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چیزهای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جدید</w:t>
      </w:r>
      <w:r>
        <w:rPr>
          <w:rFonts w:ascii="Times New Roman" w:eastAsia="Times New Roman" w:hAnsi="Times New Roman" w:hint="cs"/>
          <w:lang w:bidi="fa-IR"/>
          <w:rtl/>
        </w:rPr>
        <w:t xml:space="preserve"> داشت.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محکم </w:t>
      </w:r>
      <w:r>
        <w:rPr>
          <w:rFonts w:ascii="Times New Roman" w:eastAsia="Times New Roman" w:hAnsi="Times New Roman" w:hint="cs"/>
          <w:lang w:bidi="fa-IR"/>
          <w:rtl/>
        </w:rPr>
        <w:t>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eastAsia="Times New Roman" w:hAnsi="Times New Roman" w:hint="cs"/>
          <w:lang w:bidi="fa-IR"/>
          <w:rtl/>
        </w:rPr>
        <w:t xml:space="preserve"> مبنی بر رشد </w:t>
      </w:r>
      <w:r>
        <w:rPr>
          <w:rFonts w:ascii="Times New Roman" w:eastAsia="Times New Roman" w:hAnsi="Times New Roman" w:hint="cs"/>
          <w:lang w:bidi="fa-IR"/>
          <w:rtl/>
        </w:rPr>
        <w:t>ایگو</w:t>
      </w:r>
      <w:r>
        <w:rPr>
          <w:rFonts w:ascii="Times New Roman" w:eastAsia="Times New Roman" w:hAnsi="Times New Roman" w:hint="cs"/>
          <w:lang w:bidi="fa-IR"/>
          <w:rtl/>
        </w:rPr>
        <w:t xml:space="preserve"> باعث اعتقاد به رشد مداوم فرد در طول زندگی شد. </w:t>
      </w:r>
      <w:r>
        <w:rPr>
          <w:rFonts w:ascii="Times New Roman" w:eastAsia="Times New Roman" w:hAnsi="Times New Roman" w:hint="cs"/>
          <w:lang w:bidi="fa-IR"/>
          <w:rtl/>
        </w:rPr>
        <w:t>بهلر</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داشت که انسان در طول زندگی به تکامل می رسد. </w:t>
      </w:r>
      <w:r>
        <w:rPr>
          <w:rFonts w:ascii="Times New Roman" w:eastAsia="Times New Roman" w:hAnsi="Times New Roman" w:hint="cs"/>
          <w:lang w:bidi="fa-IR"/>
          <w:rtl/>
        </w:rPr>
        <w:t>الپورت</w:t>
      </w:r>
      <w:r>
        <w:rPr>
          <w:rFonts w:ascii="Times New Roman" w:eastAsia="Times New Roman" w:hAnsi="Times New Roman" w:hint="cs"/>
          <w:lang w:bidi="fa-IR"/>
          <w:rtl/>
        </w:rPr>
        <w:t xml:space="preserve"> نوعی بلوغ را مطرح کرد که شامل رشد فردی، داشتن روابط گرم با </w:t>
      </w:r>
      <w:r>
        <w:rPr>
          <w:rFonts w:ascii="Times New Roman" w:eastAsia="Times New Roman" w:hAnsi="Times New Roman" w:hint="cs"/>
          <w:lang w:bidi="fa-IR"/>
          <w:rtl/>
        </w:rPr>
        <w:t>دیگران</w:t>
      </w:r>
      <w:r>
        <w:rPr>
          <w:rFonts w:ascii="Times New Roman" w:eastAsia="Times New Roman" w:hAnsi="Times New Roman" w:hint="cs"/>
          <w:lang w:bidi="fa-IR"/>
          <w:rtl/>
        </w:rPr>
        <w:t xml:space="preserve">، داشتن </w:t>
      </w:r>
      <w:r>
        <w:rPr>
          <w:rFonts w:ascii="Times New Roman" w:eastAsia="Times New Roman" w:hAnsi="Times New Roman" w:hint="cs"/>
          <w:lang w:bidi="fa-IR"/>
          <w:rtl/>
        </w:rPr>
        <w:t>امنیت</w:t>
      </w:r>
      <w:r>
        <w:rPr>
          <w:rFonts w:ascii="Times New Roman" w:eastAsia="Times New Roman" w:hAnsi="Times New Roman" w:hint="cs"/>
          <w:lang w:bidi="fa-IR"/>
          <w:rtl/>
        </w:rPr>
        <w:t xml:space="preserve">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خودپنداره</w:t>
      </w:r>
      <w:r>
        <w:rPr>
          <w:rFonts w:ascii="Times New Roman" w:eastAsia="Times New Roman" w:hAnsi="Times New Roman" w:hint="cs"/>
          <w:lang w:bidi="fa-IR"/>
          <w:rtl/>
        </w:rPr>
        <w:t xml:space="preserve"> ای مبنی بر </w:t>
      </w:r>
      <w:r>
        <w:rPr>
          <w:rFonts w:ascii="Times New Roman" w:eastAsia="Times New Roman" w:hAnsi="Times New Roman" w:hint="cs"/>
          <w:lang w:bidi="fa-IR"/>
          <w:rtl/>
        </w:rPr>
        <w:t>واقعیت</w:t>
      </w:r>
      <w:r>
        <w:rPr>
          <w:rFonts w:ascii="Times New Roman" w:eastAsia="Times New Roman" w:hAnsi="Times New Roman" w:hint="cs"/>
          <w:lang w:bidi="fa-IR"/>
          <w:rtl/>
        </w:rPr>
        <w:t xml:space="preserve"> می شد. </w:t>
      </w:r>
      <w:r>
        <w:rPr>
          <w:rFonts w:ascii="Times New Roman" w:eastAsia="Times New Roman" w:hAnsi="Times New Roman" w:hint="cs"/>
          <w:lang w:bidi="fa-IR"/>
          <w:rtl/>
        </w:rPr>
        <w:t>مازلو</w:t>
      </w:r>
      <w:r>
        <w:rPr>
          <w:rFonts w:ascii="Times New Roman" w:hAnsi="Times New Roman" w:eastAsia="Times New Roman" w:cs="Times New Roman"/>
          <w:rStyle w:val="FootnoteReference"/>
          <w:lang w:bidi="fa-IR" w:val="en-US"/>
          <w:sz w:val="20"/>
          <w:szCs w:val="20"/>
          <w:vertAlign w:val="superscript"/>
          <w:rtl w:val="0"/>
        </w:rPr>
        <w:footnoteReference w:id="57"/>
      </w:r>
      <w:r>
        <w:rPr>
          <w:rFonts w:ascii="Times New Roman" w:eastAsia="Times New Roman" w:hAnsi="Times New Roman" w:hint="cs"/>
          <w:lang w:bidi="fa-IR"/>
          <w:rtl/>
        </w:rPr>
        <w:t xml:space="preserve">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مشخصه های افراد </w:t>
      </w:r>
      <w:r>
        <w:rPr>
          <w:rFonts w:ascii="Times New Roman" w:eastAsia="Times New Roman" w:hAnsi="Times New Roman" w:hint="cs"/>
          <w:lang w:bidi="fa-IR"/>
          <w:rtl/>
        </w:rPr>
        <w:t>خودشکوفا</w:t>
      </w:r>
      <w:r>
        <w:rPr>
          <w:rFonts w:ascii="Times New Roman" w:eastAsia="Times New Roman" w:hAnsi="Times New Roman" w:hint="cs"/>
          <w:lang w:bidi="fa-IR"/>
          <w:rtl/>
        </w:rPr>
        <w:t xml:space="preserve"> را مطرح کرد. </w:t>
      </w:r>
      <w:r>
        <w:rPr>
          <w:rFonts w:ascii="Times New Roman" w:eastAsia="Times New Roman" w:hAnsi="Times New Roman" w:hint="cs"/>
          <w:lang w:bidi="fa-IR"/>
          <w:rtl/>
        </w:rPr>
        <w:t>جاهودا</w:t>
      </w:r>
      <w:r>
        <w:rPr>
          <w:rFonts w:ascii="Times New Roman" w:eastAsia="Times New Roman" w:hAnsi="Times New Roman" w:hint="cs"/>
          <w:lang w:bidi="fa-IR"/>
          <w:rtl/>
        </w:rPr>
        <w:t xml:space="preserve"> </w:t>
      </w:r>
      <w:r>
        <w:rPr>
          <w:rFonts w:ascii="Times New Roman" w:eastAsia="Times New Roman" w:hAnsi="Times New Roman" w:hint="cs"/>
          <w:lang w:bidi="fa-IR"/>
          <w:rtl/>
        </w:rPr>
        <w:t>دریافت</w:t>
      </w:r>
      <w:r>
        <w:rPr>
          <w:rFonts w:ascii="Times New Roman" w:eastAsia="Times New Roman" w:hAnsi="Times New Roman" w:hint="cs"/>
          <w:lang w:bidi="fa-IR"/>
          <w:rtl/>
        </w:rPr>
        <w:t xml:space="preserve"> که هوش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فراتر از عدم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و اختلال است. او با این تبیین مشخصه های هوش را نیز بر شمرد.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w:t>
      </w:r>
      <w:r>
        <w:rPr>
          <w:rFonts w:ascii="Times New Roman" w:eastAsia="Times New Roman" w:hAnsi="Times New Roman" w:hint="cs"/>
          <w:lang w:bidi="fa-IR"/>
          <w:rtl/>
        </w:rPr>
        <w:t>فرانکل</w:t>
      </w:r>
      <w:r>
        <w:rPr>
          <w:rFonts w:ascii="Times New Roman" w:hAnsi="Times New Roman" w:eastAsia="Times New Roman" w:cs="Times New Roman"/>
          <w:rStyle w:val="FootnoteReference"/>
          <w:lang w:bidi="fa-IR" w:val="en-US"/>
          <w:sz w:val="20"/>
          <w:szCs w:val="20"/>
          <w:vertAlign w:val="superscript"/>
          <w:rtl w:val="0"/>
        </w:rPr>
        <w:footnoteReference w:id="58"/>
      </w:r>
      <w:r>
        <w:rPr>
          <w:rFonts w:ascii="Times New Roman" w:eastAsia="Times New Roman" w:hAnsi="Times New Roman" w:hint="cs"/>
          <w:lang w:bidi="fa-IR"/>
          <w:rtl/>
        </w:rPr>
        <w:t xml:space="preserve"> بر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افراد در زندگی تأکید دارد. او معتقد است، که رفتار انسانها نه بر پایه لذت </w:t>
      </w:r>
      <w:r>
        <w:rPr>
          <w:rFonts w:ascii="Times New Roman" w:eastAsia="Times New Roman" w:hAnsi="Times New Roman" w:hint="cs"/>
          <w:lang w:bidi="fa-IR"/>
          <w:rtl/>
        </w:rPr>
        <w:t>گرایی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روانکاوی </w:t>
      </w:r>
      <w:r>
        <w:rPr>
          <w:rFonts w:ascii="Times New Roman" w:eastAsia="Times New Roman" w:hAnsi="Times New Roman" w:hint="cs"/>
          <w:lang w:bidi="fa-IR"/>
          <w:rtl/>
        </w:rPr>
        <w:t>فروید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eastAsia="Times New Roman" w:hAnsi="Times New Roman" w:hint="cs"/>
          <w:lang w:bidi="fa-IR"/>
          <w:rtl/>
        </w:rPr>
        <w:t xml:space="preserve"> و نه بر پایه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قدرت طلبی </w:t>
      </w:r>
      <w:r>
        <w:rPr>
          <w:rFonts w:ascii="Times New Roman" w:eastAsia="Times New Roman" w:hAnsi="Times New Roman" w:hint="cs"/>
          <w:lang w:bidi="fa-IR"/>
          <w:rtl/>
        </w:rPr>
        <w:t>آدلر</w:t>
      </w:r>
      <w:r>
        <w:rPr>
          <w:rFonts w:ascii="Times New Roman" w:hAnsi="Times New Roman" w:eastAsia="Times New Roman" w:cs="Times New Roman"/>
          <w:rStyle w:val="FootnoteReference"/>
          <w:lang w:bidi="fa-IR" w:val="en-US"/>
          <w:sz w:val="20"/>
          <w:szCs w:val="20"/>
          <w:vertAlign w:val="superscript"/>
          <w:rtl w:val="0"/>
        </w:rPr>
        <w:footnoteReference w:id="59"/>
      </w:r>
      <w:r>
        <w:rPr>
          <w:rFonts w:ascii="Times New Roman" w:eastAsia="Times New Roman" w:hAnsi="Times New Roman" w:hint="cs"/>
          <w:lang w:bidi="fa-IR"/>
          <w:rtl/>
        </w:rPr>
        <w:t xml:space="preserve"> است، بلکه انسانها در زندگی به دنبال معنا و مفهومی برای زندگی خود می باشند. اگر فردی نتواند معنایی در زندگی </w:t>
      </w:r>
      <w:r>
        <w:rPr>
          <w:rFonts w:ascii="Times New Roman" w:eastAsia="Times New Roman" w:hAnsi="Times New Roman" w:hint="cs"/>
          <w:lang w:bidi="fa-IR"/>
          <w:rtl/>
        </w:rPr>
        <w:t>خویش</w:t>
      </w:r>
      <w:r>
        <w:rPr>
          <w:rFonts w:ascii="Times New Roman" w:eastAsia="Times New Roman" w:hAnsi="Times New Roman" w:hint="cs"/>
          <w:lang w:bidi="fa-IR"/>
          <w:rtl/>
        </w:rPr>
        <w:t xml:space="preserve"> </w:t>
      </w:r>
      <w:r>
        <w:rPr>
          <w:rFonts w:ascii="Times New Roman" w:eastAsia="Times New Roman" w:hAnsi="Times New Roman" w:hint="cs"/>
          <w:lang w:bidi="fa-IR"/>
          <w:rtl/>
        </w:rPr>
        <w:t>بیابد</w:t>
      </w:r>
      <w:r>
        <w:rPr>
          <w:rFonts w:ascii="Times New Roman" w:eastAsia="Times New Roman" w:hAnsi="Times New Roman" w:hint="cs"/>
          <w:lang w:bidi="fa-IR"/>
          <w:rtl/>
        </w:rPr>
        <w:t xml:space="preserve">، احساس پوچی به او دست می دهد و از زندگی </w:t>
      </w:r>
      <w:r>
        <w:rPr>
          <w:rFonts w:ascii="Times New Roman" w:eastAsia="Times New Roman" w:hAnsi="Times New Roman" w:hint="cs"/>
          <w:lang w:bidi="fa-IR"/>
          <w:rtl/>
        </w:rPr>
        <w:t>ناامید</w:t>
      </w:r>
      <w:r>
        <w:rPr>
          <w:rFonts w:ascii="Times New Roman" w:eastAsia="Times New Roman" w:hAnsi="Times New Roman" w:hint="cs"/>
          <w:lang w:bidi="fa-IR"/>
          <w:rtl/>
        </w:rPr>
        <w:t xml:space="preserve"> می شود و </w:t>
      </w:r>
      <w:r>
        <w:rPr>
          <w:rFonts w:ascii="Times New Roman" w:eastAsia="Times New Roman" w:hAnsi="Times New Roman" w:hint="cs"/>
          <w:lang w:bidi="fa-IR"/>
          <w:rtl/>
        </w:rPr>
        <w:t>ملالت</w:t>
      </w:r>
      <w:r>
        <w:rPr>
          <w:rFonts w:ascii="Times New Roman" w:eastAsia="Times New Roman" w:hAnsi="Times New Roman" w:hint="cs"/>
          <w:lang w:bidi="fa-IR"/>
          <w:rtl/>
        </w:rPr>
        <w:t xml:space="preserve"> و خستگی از زندگی تمام </w:t>
      </w:r>
      <w:r>
        <w:rPr>
          <w:rFonts w:ascii="Times New Roman" w:eastAsia="Times New Roman" w:hAnsi="Times New Roman" w:hint="cs"/>
          <w:lang w:bidi="fa-IR"/>
          <w:rtl/>
        </w:rPr>
        <w:lastRenderedPageBreak/>
        <w:t>وجودش</w:t>
      </w:r>
      <w:r>
        <w:rPr>
          <w:rFonts w:ascii="Times New Roman" w:eastAsia="Times New Roman" w:hAnsi="Times New Roman" w:hint="cs"/>
          <w:lang w:bidi="fa-IR"/>
          <w:rtl/>
        </w:rPr>
        <w:t xml:space="preserve"> را فرا می </w:t>
      </w:r>
      <w:r>
        <w:rPr>
          <w:rFonts w:ascii="Times New Roman" w:eastAsia="Times New Roman" w:hAnsi="Times New Roman" w:hint="cs"/>
          <w:lang w:bidi="fa-IR"/>
          <w:rtl/>
        </w:rPr>
        <w:t>گیرد</w:t>
      </w:r>
      <w:r>
        <w:rPr>
          <w:rFonts w:ascii="Times New Roman" w:eastAsia="Times New Roman" w:hAnsi="Times New Roman" w:hint="cs"/>
          <w:lang w:bidi="fa-IR"/>
          <w:rtl/>
        </w:rPr>
        <w:t xml:space="preserve">. </w:t>
      </w:r>
      <w:r>
        <w:rPr>
          <w:rFonts w:ascii="Times New Roman" w:eastAsia="Times New Roman" w:hAnsi="Times New Roman" w:hint="cs"/>
          <w:lang w:bidi="fa-IR"/>
          <w:rtl/>
        </w:rPr>
        <w:t>الزاما</w:t>
      </w:r>
      <w:r>
        <w:rPr>
          <w:rFonts w:ascii="Times New Roman" w:eastAsia="Times New Roman" w:hAnsi="Times New Roman" w:hint="cs"/>
          <w:lang w:bidi="fa-IR"/>
          <w:rtl/>
        </w:rPr>
        <w:t xml:space="preserve"> این حس منجر به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شود، بلکه </w:t>
      </w:r>
      <w:r>
        <w:rPr>
          <w:rFonts w:ascii="Times New Roman" w:eastAsia="Times New Roman" w:hAnsi="Times New Roman" w:hint="cs"/>
          <w:lang w:bidi="fa-IR"/>
          <w:rtl/>
        </w:rPr>
        <w:t>پیش</w:t>
      </w:r>
      <w:r>
        <w:rPr>
          <w:rFonts w:ascii="Times New Roman" w:eastAsia="Times New Roman" w:hAnsi="Times New Roman" w:hint="cs"/>
          <w:lang w:bidi="fa-IR"/>
          <w:rtl/>
        </w:rPr>
        <w:t xml:space="preserve"> آگهی بدی برای ابتلا به این اختلالات است. بنابراین </w:t>
      </w:r>
      <w:r>
        <w:rPr>
          <w:rFonts w:ascii="Times New Roman" w:eastAsia="Times New Roman" w:hAnsi="Times New Roman" w:hint="cs"/>
          <w:lang w:bidi="fa-IR"/>
          <w:rtl/>
        </w:rPr>
        <w:t>فرانکل</w:t>
      </w:r>
      <w:r>
        <w:rPr>
          <w:rFonts w:ascii="Times New Roman" w:eastAsia="Times New Roman" w:hAnsi="Times New Roman" w:hint="cs"/>
          <w:lang w:bidi="fa-IR"/>
          <w:rtl/>
        </w:rPr>
        <w:t xml:space="preserve"> هوش معنوی را در یافتن معنا و مفهوم در زندگی </w:t>
      </w:r>
      <w:r>
        <w:rPr>
          <w:rFonts w:ascii="Times New Roman" w:eastAsia="Times New Roman" w:hAnsi="Times New Roman" w:hint="cs"/>
          <w:lang w:bidi="fa-IR"/>
          <w:rtl/>
        </w:rPr>
        <w:t>می‌داند</w:t>
      </w:r>
      <w:r>
        <w:rPr>
          <w:rFonts w:ascii="Times New Roman" w:eastAsia="Times New Roman" w:hAnsi="Times New Roman" w:hint="cs"/>
          <w:lang w:bidi="fa-IR"/>
          <w:rtl/>
        </w:rPr>
        <w:t>(فرانک، ۲۰۱۸).</w:t>
      </w:r>
    </w:p>
    <w:p w14:paraId="55A67C93"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bookmarkStart w:id="58" w:name="_Toc113114059"/>
      <w:bookmarkStart w:id="59" w:name="_Toc238572045"/>
      <w:r>
        <w:rPr>
          <w:rFonts w:ascii="Times New Roman" w:hAnsi="Times New Roman" w:cs="B Titr" w:eastAsia="Times New Roman"/>
          <w:b/>
          <w:bCs/>
          <w:color w:val="000000"/>
          <w:kern w:val="32"/>
          <w:sz w:val="30"/>
          <w:szCs w:val="30"/>
          <w:rtl/>
          <w:cs/>
          <w:lang w:bidi="fa-IR"/>
        </w:rPr>
        <w:t>۲-۳-۲- دیدگاه فضیلت گرایانه به هوش معنوی</w:t>
      </w:r>
      <w:bookmarkEnd w:id="59"/>
    </w:p>
    <w:p w14:paraId="6F06039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وجود </w:t>
      </w:r>
      <w:r>
        <w:rPr>
          <w:rFonts w:ascii="Times New Roman" w:eastAsia="Times New Roman" w:hAnsi="Times New Roman" w:hint="cs"/>
          <w:lang w:bidi="fa-IR"/>
          <w:rtl/>
        </w:rPr>
        <w:t>برداشت‌های</w:t>
      </w:r>
      <w:r>
        <w:rPr>
          <w:rFonts w:ascii="Times New Roman" w:eastAsia="Times New Roman" w:hAnsi="Times New Roman" w:hint="cs"/>
          <w:lang w:bidi="fa-IR"/>
          <w:rtl/>
        </w:rPr>
        <w:t xml:space="preserve"> گوناگون از مفهوم هوش،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جدیدتر بر این باورند که هوش صرفاً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یا دستیابی به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ابعاد معنایی،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ارزشی زندگی انسان را نیز </w:t>
      </w:r>
      <w:r>
        <w:rPr>
          <w:rFonts w:ascii="Times New Roman" w:eastAsia="Times New Roman" w:hAnsi="Times New Roman" w:hint="cs"/>
          <w:lang w:bidi="fa-IR"/>
          <w:rtl/>
        </w:rPr>
        <w:t>دربرگیرد</w:t>
      </w:r>
      <w:r>
        <w:rPr>
          <w:rFonts w:ascii="Times New Roman" w:eastAsia="Times New Roman" w:hAnsi="Times New Roman" w:hint="cs"/>
          <w:lang w:bidi="fa-IR"/>
          <w:rtl/>
        </w:rPr>
        <w:t xml:space="preserve">. از این منظر، هوش معنوی به عنوان </w:t>
      </w:r>
      <w:r>
        <w:rPr>
          <w:rFonts w:ascii="Times New Roman" w:eastAsia="Times New Roman" w:hAnsi="Times New Roman" w:hint="cs"/>
          <w:lang w:bidi="fa-IR"/>
          <w:rtl/>
        </w:rPr>
        <w:t>ظرفیتی</w:t>
      </w:r>
      <w:r>
        <w:rPr>
          <w:rFonts w:ascii="Times New Roman" w:eastAsia="Times New Roman" w:hAnsi="Times New Roman" w:hint="cs"/>
          <w:lang w:bidi="fa-IR"/>
          <w:rtl/>
        </w:rPr>
        <w:t xml:space="preserve"> برای یافتن معنا، هدف و ارزش در زندگی مورد توجه قرار گرفته است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60"/>
      </w:r>
      <w:r>
        <w:rPr>
          <w:rFonts w:ascii="Times New Roman" w:eastAsia="Times New Roman" w:hAnsi="Times New Roman" w:hint="cs"/>
          <w:lang w:bidi="fa-IR"/>
          <w:rtl/>
        </w:rPr>
        <w:t xml:space="preserve"> و همکاران، ۲۰۲۴). از دیدگاه </w:t>
      </w:r>
      <w:r>
        <w:rPr>
          <w:rFonts w:ascii="Times New Roman" w:eastAsia="Times New Roman" w:hAnsi="Times New Roman" w:hint="cs"/>
          <w:lang w:bidi="fa-IR"/>
          <w:rtl/>
        </w:rPr>
        <w:t>فضیلت‌گرایانه</w:t>
      </w:r>
      <w:r>
        <w:rPr>
          <w:rFonts w:ascii="Times New Roman" w:eastAsia="Times New Roman" w:hAnsi="Times New Roman" w:hint="cs"/>
          <w:lang w:bidi="fa-IR"/>
          <w:rtl/>
        </w:rPr>
        <w:t xml:space="preserve">، برخورداری از لذت و شادی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نمی‌تواند</w:t>
      </w:r>
      <w:r>
        <w:rPr>
          <w:rFonts w:ascii="Times New Roman" w:eastAsia="Times New Roman" w:hAnsi="Times New Roman" w:hint="cs"/>
          <w:lang w:bidi="fa-IR"/>
          <w:rtl/>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زندگی مطابق با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درونی، معنا و هدفمندی تأکید دارد. از این منظر، لذت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پیامد یک زندگی مطلوب باشد، اما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معادل بهزیستی و زندگی خوب نیست (</w:t>
      </w:r>
      <w:r>
        <w:rPr>
          <w:rFonts w:ascii="Times New Roman" w:eastAsia="Times New Roman" w:hAnsi="Times New Roman" w:hint="cs"/>
          <w:lang w:bidi="fa-IR"/>
          <w:rtl/>
        </w:rPr>
        <w:t>رایان</w:t>
      </w:r>
      <w:r>
        <w:rPr>
          <w:rFonts w:ascii="Times New Roman" w:hAnsi="Times New Roman" w:eastAsia="Times New Roman" w:cs="Times New Roman"/>
          <w:rStyle w:val="FootnoteReference"/>
          <w:lang w:bidi="fa-IR" w:val="en-US"/>
          <w:sz w:val="20"/>
          <w:szCs w:val="20"/>
          <w:vertAlign w:val="superscript"/>
          <w:rtl w:val="0"/>
        </w:rPr>
        <w:footnoteReference w:id="61"/>
      </w:r>
      <w:r>
        <w:rPr>
          <w:rFonts w:ascii="Times New Roman" w:eastAsia="Times New Roman" w:hAnsi="Times New Roman" w:hint="cs"/>
          <w:lang w:bidi="fa-IR"/>
          <w:rtl/>
        </w:rPr>
        <w:t xml:space="preserve"> و </w:t>
      </w:r>
      <w:r>
        <w:rPr>
          <w:rFonts w:ascii="Times New Roman" w:eastAsia="Times New Roman" w:hAnsi="Times New Roman" w:hint="cs"/>
          <w:lang w:bidi="fa-IR"/>
          <w:rtl/>
        </w:rPr>
        <w:t>دسی</w:t>
      </w:r>
      <w:r>
        <w:rPr>
          <w:rFonts w:ascii="Times New Roman" w:hAnsi="Times New Roman" w:eastAsia="Times New Roman" w:cs="Times New Roman"/>
          <w:rStyle w:val="FootnoteReference"/>
          <w:lang w:bidi="fa-IR" w:val="en-US"/>
          <w:sz w:val="20"/>
          <w:szCs w:val="20"/>
          <w:vertAlign w:val="superscript"/>
          <w:rtl w:val="0"/>
        </w:rPr>
        <w:footnoteReference w:id="62"/>
      </w:r>
      <w:r>
        <w:rPr>
          <w:rFonts w:ascii="Times New Roman" w:eastAsia="Times New Roman" w:hAnsi="Times New Roman" w:hint="cs"/>
          <w:lang w:bidi="fa-IR"/>
          <w:rtl/>
        </w:rPr>
        <w:t xml:space="preserve">، ۲۰۱۷). </w:t>
      </w:r>
      <w:r>
        <w:rPr>
          <w:rFonts w:ascii="Times New Roman" w:eastAsia="Times New Roman" w:hAnsi="Times New Roman" w:hint="cs"/>
          <w:lang w:bidi="fa-IR"/>
          <w:rtl/>
        </w:rPr>
        <w:t>ریف</w:t>
      </w:r>
      <w:r>
        <w:rPr>
          <w:rFonts w:ascii="Times New Roman" w:hAnsi="Times New Roman" w:eastAsia="Times New Roman" w:cs="Times New Roman"/>
          <w:rStyle w:val="FootnoteReference"/>
          <w:lang w:bidi="fa-IR" w:val="en-US"/>
          <w:sz w:val="20"/>
          <w:szCs w:val="20"/>
          <w:vertAlign w:val="superscript"/>
          <w:rtl w:val="0"/>
        </w:rPr>
        <w:footnoteReference w:id="63"/>
      </w:r>
      <w:r>
        <w:rPr>
          <w:rFonts w:ascii="Times New Roman" w:eastAsia="Times New Roman" w:hAnsi="Times New Roman" w:hint="cs"/>
          <w:lang w:bidi="fa-IR"/>
          <w:rtl/>
        </w:rPr>
        <w:t xml:space="preserve"> (۱۹۸۹) با تمایز میان 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و رویکرد مبتنی بر شکوفایی،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تجربه شادی و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تحقق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رشد شخصی و داشتن زندگی هدفمند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بر اساس الگوی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شش مؤلفه اصلی است:</w:t>
      </w:r>
    </w:p>
    <w:p w14:paraId="54C3CE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پذیرش خود: یعنی نگرش مثبت نسبت به خود و پذیرش نقاط قوت و ضعف؛</w:t>
      </w:r>
    </w:p>
    <w:p w14:paraId="76DBDBF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روابط مثبت با دیگران: شامل برقراری روابط گرم، </w:t>
      </w:r>
      <w:r>
        <w:rPr>
          <w:rFonts w:ascii="Times New Roman" w:eastAsia="Times New Roman" w:hAnsi="Times New Roman" w:hint="cs"/>
          <w:lang w:bidi="fa-IR"/>
          <w:rtl/>
        </w:rPr>
        <w:t>رضایت‌بخش</w:t>
      </w:r>
      <w:r>
        <w:rPr>
          <w:rFonts w:ascii="Times New Roman" w:eastAsia="Times New Roman" w:hAnsi="Times New Roman" w:hint="cs"/>
          <w:lang w:bidi="fa-IR"/>
          <w:rtl/>
        </w:rPr>
        <w:t xml:space="preserve"> و </w:t>
      </w:r>
      <w:r>
        <w:rPr>
          <w:rFonts w:ascii="Times New Roman" w:eastAsia="Times New Roman" w:hAnsi="Times New Roman" w:hint="cs"/>
          <w:lang w:bidi="fa-IR"/>
          <w:rtl/>
        </w:rPr>
        <w:t>همدلانه</w:t>
      </w:r>
      <w:r>
        <w:rPr>
          <w:rFonts w:ascii="Times New Roman" w:eastAsia="Times New Roman" w:hAnsi="Times New Roman" w:hint="cs"/>
          <w:lang w:bidi="fa-IR"/>
          <w:rtl/>
        </w:rPr>
        <w:t>؛</w:t>
      </w:r>
    </w:p>
    <w:p w14:paraId="6B92AA3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خودمختاری: به معنای استقلال در </w:t>
      </w:r>
      <w:r>
        <w:rPr>
          <w:rFonts w:ascii="Times New Roman" w:eastAsia="Times New Roman" w:hAnsi="Times New Roman" w:hint="cs"/>
          <w:lang w:bidi="fa-IR"/>
          <w:rtl/>
        </w:rPr>
        <w:t>تصمیم‌گیری</w:t>
      </w:r>
      <w:r>
        <w:rPr>
          <w:rFonts w:ascii="Times New Roman" w:eastAsia="Times New Roman" w:hAnsi="Times New Roman" w:hint="cs"/>
          <w:lang w:bidi="fa-IR"/>
          <w:rtl/>
        </w:rPr>
        <w:t xml:space="preserve"> و مقاومت در برابر فشارهای اجتماعی؛</w:t>
      </w:r>
    </w:p>
    <w:p w14:paraId="7499A46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تسلط بر محیط: یعنی توانایی مدیریت شرایط زندگی و استفاده مؤثر از </w:t>
      </w:r>
      <w:r>
        <w:rPr>
          <w:rFonts w:ascii="Times New Roman" w:eastAsia="Times New Roman" w:hAnsi="Times New Roman" w:hint="cs"/>
          <w:lang w:bidi="fa-IR"/>
          <w:rtl/>
        </w:rPr>
        <w:t>فرصت‌های</w:t>
      </w:r>
      <w:r>
        <w:rPr>
          <w:rFonts w:ascii="Times New Roman" w:eastAsia="Times New Roman" w:hAnsi="Times New Roman" w:hint="cs"/>
          <w:lang w:bidi="fa-IR"/>
          <w:rtl/>
        </w:rPr>
        <w:t xml:space="preserve"> موجود؛</w:t>
      </w:r>
    </w:p>
    <w:p w14:paraId="4545C15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هدفمندی در زندگی، شامل داشتن اهداف و احساس معنا و جهت در زندگی؛ و</w:t>
      </w:r>
    </w:p>
    <w:p w14:paraId="2016F50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رشد شخصی: به معنای احساس رشد مداوم، گشودگی نسبت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جدید و شناخت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و همکاران، ۲۰۲۴).</w:t>
      </w:r>
    </w:p>
    <w:p w14:paraId="2BC3FAB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w:t>
      </w:r>
      <w:r>
        <w:rPr>
          <w:rFonts w:ascii="Times New Roman" w:eastAsia="Times New Roman" w:hAnsi="Times New Roman" w:hint="cs"/>
          <w:lang w:bidi="fa-IR"/>
          <w:rtl/>
        </w:rPr>
        <w:t>اند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سلامت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علائم سرزندگی هیجانی و شادکامی و </w:t>
      </w:r>
      <w:r>
        <w:rPr>
          <w:rFonts w:ascii="Times New Roman" w:eastAsia="Times New Roman" w:hAnsi="Times New Roman" w:hint="cs"/>
          <w:lang w:bidi="fa-IR"/>
          <w:rtl/>
        </w:rPr>
        <w:t>رضایتمندی</w:t>
      </w:r>
      <w:r>
        <w:rPr>
          <w:rFonts w:ascii="Times New Roman" w:eastAsia="Times New Roman" w:hAnsi="Times New Roman" w:hint="cs"/>
          <w:lang w:bidi="fa-IR"/>
          <w:rtl/>
        </w:rPr>
        <w:t xml:space="preserve"> بالا را نشان می دهند. از کنش </w:t>
      </w:r>
      <w:r>
        <w:rPr>
          <w:rFonts w:ascii="Times New Roman" w:eastAsia="Times New Roman" w:hAnsi="Times New Roman" w:hint="cs"/>
          <w:lang w:bidi="fa-IR"/>
          <w:rtl/>
        </w:rPr>
        <w:t>وری</w:t>
      </w:r>
      <w:r>
        <w:rPr>
          <w:rFonts w:ascii="Times New Roman" w:eastAsia="Times New Roman" w:hAnsi="Times New Roman" w:hint="cs"/>
          <w:lang w:bidi="fa-IR"/>
          <w:rtl/>
        </w:rPr>
        <w:t xml:space="preserve"> روانشناختی و اجتماعی خوبی برخوردارند و در نهایت دچار تنش های معنوی در طول ۱۲ ماه گذشته نیستند. سلامت معنوی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شرایطی است که در آن فرد دچار تنش معنوی است و واجد سطوح پائین هوش اجتماعی، روانشناختی و هیجانی است. تنش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سطوح پائین نشانه های هوش هیجانی، روانشناختی و اجتماعی است (جوشن لو، ۱۳۹۵).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از ناامیدی خاموشی رنج می برند که ثمره فقدان معنا، هدف و </w:t>
      </w:r>
      <w:r>
        <w:rPr>
          <w:rFonts w:ascii="Times New Roman" w:eastAsia="Times New Roman" w:hAnsi="Times New Roman" w:hint="cs"/>
          <w:lang w:bidi="fa-IR"/>
          <w:rtl/>
        </w:rPr>
        <w:t>هرچیز</w:t>
      </w:r>
      <w:r>
        <w:rPr>
          <w:rFonts w:ascii="Times New Roman" w:eastAsia="Times New Roman" w:hAnsi="Times New Roman" w:hint="cs"/>
          <w:lang w:bidi="fa-IR"/>
          <w:rtl/>
        </w:rPr>
        <w:t xml:space="preserve"> مثبت دیگری در زندگی شان است.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یک عارضه نادیده گرفته شده است که در اصل نقطه مقابل هوش است.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ساکن خالی و پوچ هستند، اما افراد در حال شکوفایی برای زندگی شور و اشتیاق دارند و به صورت فعال و مولد درگیر جامعه و افراد دیگر می شوند.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همواره آرزوی بشر بوده و هست. در ابتدا رفاه و طول عمر بیشتر، معنی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بهتر را داشت. اما امروزه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در نقطه مقابل کمیت، قرار گرفته و با توجه به ابعاد گسترده سلامتی، تعریف می شود و منظور از آن سال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از عمر است که همراه با رضایت، شادمانی و لذت بخشی باشد.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مفهومی پویا و وسیعتر از سلامتی است بر طبق مدل سلامتی،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باید چند بعد فیزیکی، خلقی-معنوی، اجتماعی، معنوی و شغلی را در بر گیرد. امروزه با پیدایش و گسترش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سلامت و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مثبت، نگرش درباره اختلالات، از چارچوب پزشکی و مدل تک عاملی خارج شده و محققان معتقدند که بهتر است شکل گیری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اختلال های معنوی را به حساب سبک های زندگی معیوب و کیفیت نازل زندگی افراد گذاشت و در درمان باید به دنبال اصلاح و تغییر در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توانمندی ها و ایجاد رضایت از زندگی و هوش در افراد و جوامع بود. بر همین اساس روان </w:t>
      </w:r>
      <w:r>
        <w:rPr>
          <w:rFonts w:ascii="Times New Roman" w:eastAsia="Times New Roman" w:hAnsi="Times New Roman" w:hint="cs"/>
          <w:lang w:bidi="fa-IR"/>
          <w:rtl/>
        </w:rPr>
        <w:t>شناسان</w:t>
      </w:r>
      <w:r>
        <w:rPr>
          <w:rFonts w:ascii="Times New Roman" w:eastAsia="Times New Roman" w:hAnsi="Times New Roman" w:hint="cs"/>
          <w:lang w:bidi="fa-IR"/>
          <w:rtl/>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و طبقه بندی توانمندی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در خلاف تنش عمل می کنند، مشخص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و بر اساس آن رویکرد های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متعددی را بنا </w:t>
      </w:r>
      <w:r>
        <w:rPr>
          <w:rFonts w:ascii="Times New Roman" w:eastAsia="Times New Roman" w:hAnsi="Times New Roman" w:hint="cs"/>
          <w:lang w:bidi="fa-IR"/>
          <w:rtl/>
        </w:rPr>
        <w:t>نهاده‌اند</w:t>
      </w:r>
      <w:r>
        <w:rPr>
          <w:rFonts w:ascii="Times New Roman" w:eastAsia="Times New Roman" w:hAnsi="Times New Roman" w:hint="cs"/>
          <w:lang w:bidi="fa-IR"/>
          <w:rtl/>
        </w:rPr>
        <w:t xml:space="preserve">. و معتقدند که به جای تأکید صرف بر </w:t>
      </w:r>
      <w:r>
        <w:rPr>
          <w:rFonts w:ascii="Times New Roman" w:eastAsia="Times New Roman" w:hAnsi="Times New Roman" w:hint="cs"/>
          <w:lang w:bidi="fa-IR"/>
          <w:rtl/>
        </w:rPr>
        <w:t>آسیب‌شناسی</w:t>
      </w:r>
      <w:r>
        <w:rPr>
          <w:rFonts w:ascii="Times New Roman" w:eastAsia="Times New Roman" w:hAnsi="Times New Roman" w:hint="cs"/>
          <w:lang w:bidi="fa-IR"/>
          <w:rtl/>
        </w:rPr>
        <w:t xml:space="preserve">، باید به دنبال فهم کامل گستره تجارب انسان از کمبود، رنج، تنش تا شکوفایی، هوش و شادمانی باشیم زیرا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تنها تمرکز بر تنش ها و درمان هم متمرکز بر ضعف ها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باشد. از لحاظ تاریخی فلاسفه در تئوری های اخلاق به خصوص رویکردهای </w:t>
      </w:r>
      <w:r>
        <w:rPr>
          <w:rFonts w:ascii="Times New Roman" w:eastAsia="Times New Roman" w:hAnsi="Times New Roman" w:hint="cs"/>
          <w:lang w:bidi="fa-IR"/>
          <w:rtl/>
        </w:rPr>
        <w:lastRenderedPageBreak/>
        <w:t xml:space="preserve">لذت گرایانه </w:t>
      </w:r>
      <w:r>
        <w:rPr>
          <w:rFonts w:ascii="Times New Roman" w:eastAsia="Times New Roman" w:hAnsi="Times New Roman" w:hint="cs"/>
          <w:lang w:bidi="fa-IR"/>
          <w:rtl/>
        </w:rPr>
        <w:t>پیکوری</w:t>
      </w:r>
      <w:r>
        <w:rPr>
          <w:rFonts w:ascii="Times New Roman" w:eastAsia="Times New Roman" w:hAnsi="Times New Roman" w:hint="cs"/>
          <w:lang w:bidi="fa-IR"/>
          <w:rtl/>
        </w:rPr>
        <w:t xml:space="preserve"> به طور گسترده به مفهوم شادمانی و هوش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اما برای اولین </w:t>
      </w:r>
      <w:r>
        <w:rPr>
          <w:rFonts w:ascii="Times New Roman" w:eastAsia="Times New Roman" w:hAnsi="Times New Roman" w:hint="cs"/>
          <w:lang w:bidi="fa-IR"/>
          <w:rtl/>
        </w:rPr>
        <w:t>باردر</w:t>
      </w:r>
      <w:r>
        <w:rPr>
          <w:rFonts w:ascii="Times New Roman" w:eastAsia="Times New Roman" w:hAnsi="Times New Roman" w:hint="cs"/>
          <w:lang w:bidi="fa-IR"/>
          <w:rtl/>
        </w:rPr>
        <w:t xml:space="preserve"> سال ۱۹۸۰ </w:t>
      </w:r>
      <w:r>
        <w:rPr>
          <w:rFonts w:ascii="Times New Roman" w:eastAsia="Times New Roman" w:hAnsi="Times New Roman" w:hint="cs"/>
          <w:lang w:bidi="fa-IR"/>
          <w:rtl/>
        </w:rPr>
        <w:t>داینر</w:t>
      </w:r>
      <w:r>
        <w:rPr>
          <w:rFonts w:ascii="Times New Roman" w:hAnsi="Times New Roman" w:eastAsia="Times New Roman" w:cs="Times New Roman"/>
          <w:rStyle w:val="FootnoteReference"/>
          <w:lang w:bidi="fa-IR" w:val="en-US"/>
          <w:sz w:val="20"/>
          <w:szCs w:val="20"/>
          <w:vertAlign w:val="superscript"/>
          <w:rtl w:val="0"/>
        </w:rPr>
        <w:footnoteReference w:id="64"/>
      </w:r>
      <w:r>
        <w:rPr>
          <w:rFonts w:ascii="Times New Roman" w:eastAsia="Times New Roman" w:hAnsi="Times New Roman" w:hint="cs"/>
          <w:lang w:bidi="fa-IR"/>
          <w:rtl/>
        </w:rPr>
        <w:t xml:space="preserve"> اصطلاح هوش روان شناختی و ساختار های مرتبط با آن را به صورت </w:t>
      </w:r>
      <w:r>
        <w:rPr>
          <w:rFonts w:ascii="Times New Roman" w:eastAsia="Times New Roman" w:hAnsi="Times New Roman" w:hint="cs"/>
          <w:lang w:bidi="fa-IR"/>
          <w:rtl/>
        </w:rPr>
        <w:t>روش‌مند</w:t>
      </w:r>
      <w:r>
        <w:rPr>
          <w:rFonts w:ascii="Times New Roman" w:eastAsia="Times New Roman" w:hAnsi="Times New Roman" w:hint="cs"/>
          <w:lang w:bidi="fa-IR"/>
          <w:rtl/>
        </w:rPr>
        <w:t xml:space="preserve"> در حوزه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بررسی کرد و آن را جایگزین و مترادف شادمانی قرار داد.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مطابق با دیدگاه </w:t>
      </w:r>
      <w:r>
        <w:rPr>
          <w:rFonts w:ascii="Times New Roman" w:eastAsia="Times New Roman" w:hAnsi="Times New Roman" w:hint="cs"/>
          <w:lang w:bidi="fa-IR"/>
          <w:rtl/>
        </w:rPr>
        <w:t>سیکزنت</w:t>
      </w:r>
      <w:r>
        <w:rPr>
          <w:rFonts w:ascii="Times New Roman" w:eastAsia="Times New Roman" w:hAnsi="Times New Roman" w:hint="cs"/>
          <w:lang w:bidi="fa-IR"/>
          <w:rtl/>
        </w:rPr>
        <w:t xml:space="preserve"> </w:t>
      </w:r>
      <w:r>
        <w:rPr>
          <w:rFonts w:ascii="Times New Roman" w:eastAsia="Times New Roman" w:hAnsi="Times New Roman" w:hint="cs"/>
          <w:lang w:bidi="fa-IR"/>
          <w:rtl/>
        </w:rPr>
        <w:t>میهالی</w:t>
      </w:r>
      <w:r>
        <w:rPr>
          <w:rFonts w:ascii="Times New Roman" w:eastAsia="Times New Roman" w:hAnsi="Times New Roman" w:hint="cs"/>
          <w:lang w:bidi="fa-IR"/>
          <w:rtl/>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r>
        <w:rPr>
          <w:rFonts w:ascii="Times New Roman" w:eastAsia="Times New Roman" w:hAnsi="Times New Roman" w:hint="cs"/>
          <w:lang w:bidi="fa-IR"/>
          <w:rtl/>
        </w:rPr>
        <w:t>تمایزبر</w:t>
      </w:r>
      <w:r>
        <w:rPr>
          <w:rFonts w:ascii="Times New Roman" w:eastAsia="Times New Roman" w:hAnsi="Times New Roman" w:hint="cs"/>
          <w:lang w:bidi="fa-IR"/>
          <w:rtl/>
        </w:rPr>
        <w:t xml:space="preserve"> اساس تأکید بر تئوری های صعودی – نزولی(بیرونی -موقعیتی) و یا نزولی صعودی(صفات درونی -</w:t>
      </w:r>
      <w:r>
        <w:rPr>
          <w:rFonts w:ascii="Times New Roman" w:eastAsia="Times New Roman" w:hAnsi="Times New Roman" w:hint="cs"/>
          <w:lang w:bidi="fa-IR"/>
          <w:rtl/>
        </w:rPr>
        <w:t>فرایندها</w:t>
      </w:r>
      <w:r>
        <w:rPr>
          <w:rFonts w:ascii="Times New Roman" w:eastAsia="Times New Roman" w:hAnsi="Times New Roman" w:hint="cs"/>
          <w:lang w:bidi="fa-IR"/>
          <w:rtl/>
        </w:rPr>
        <w:t xml:space="preserve">) است. در تئوری های نزولی – صعودی اعتقاد بر این است که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در حوزه های خاص زندگی مانند کار، ازدواج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r>
        <w:rPr>
          <w:rFonts w:ascii="Times New Roman" w:eastAsia="Times New Roman" w:hAnsi="Times New Roman" w:hint="cs"/>
          <w:lang w:bidi="fa-IR"/>
          <w:rtl/>
        </w:rPr>
        <w:t>برادبون</w:t>
      </w:r>
      <w:r>
        <w:rPr>
          <w:rFonts w:ascii="Times New Roman" w:eastAsia="Times New Roman" w:hAnsi="Times New Roman" w:hint="cs"/>
          <w:lang w:bidi="fa-IR"/>
          <w:rtl/>
        </w:rPr>
        <w:t xml:space="preserve"> سه نوع استقلال را در بین دو نوع مؤلفه (عاطفه مثبت و عاطفه منفی) مشخص می کند: استقلال </w:t>
      </w:r>
      <w:r>
        <w:rPr>
          <w:rFonts w:ascii="Times New Roman" w:eastAsia="Times New Roman" w:hAnsi="Times New Roman" w:hint="cs"/>
          <w:lang w:bidi="fa-IR"/>
          <w:rtl/>
        </w:rPr>
        <w:t>استقلال</w:t>
      </w:r>
      <w:r>
        <w:rPr>
          <w:rFonts w:ascii="Times New Roman" w:eastAsia="Times New Roman" w:hAnsi="Times New Roman" w:hint="cs"/>
          <w:lang w:bidi="fa-IR"/>
          <w:rtl/>
        </w:rPr>
        <w:t xml:space="preserve"> ساختاری یعنی در یک دوره زمانی مشخص، فرد احساسات مثبت و منفی مختلفی را تجربه کند. استقلال </w:t>
      </w:r>
      <w:r>
        <w:rPr>
          <w:rFonts w:ascii="Times New Roman" w:eastAsia="Times New Roman" w:hAnsi="Times New Roman" w:hint="cs"/>
          <w:lang w:bidi="fa-IR"/>
          <w:rtl/>
        </w:rPr>
        <w:t>علّی</w:t>
      </w:r>
      <w:r>
        <w:rPr>
          <w:rFonts w:ascii="Times New Roman" w:eastAsia="Times New Roman" w:hAnsi="Times New Roman" w:hint="cs"/>
          <w:lang w:bidi="fa-IR"/>
          <w:rtl/>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به مطالعهی سلامتی انسان مورد انتقاد قرار گرفته است. بر خلاف این دیدگاه که سلامتی را به عنوان نداشتن تنش تعریف می کند، رویکرد های جدید </w:t>
      </w:r>
      <w:r>
        <w:rPr>
          <w:rFonts w:ascii="Times New Roman" w:eastAsia="Times New Roman" w:hAnsi="Times New Roman" w:hint="cs"/>
          <w:lang w:bidi="fa-IR"/>
          <w:rtl/>
        </w:rPr>
        <w:t>بر"خوب</w:t>
      </w:r>
      <w:r>
        <w:rPr>
          <w:rFonts w:ascii="Times New Roman" w:eastAsia="Times New Roman" w:hAnsi="Times New Roman" w:hint="cs"/>
          <w:lang w:bidi="fa-IR"/>
          <w:rtl/>
        </w:rPr>
        <w:t xml:space="preserve"> بودن" به جای بد یا بیمار بودن "</w:t>
      </w:r>
      <w:r>
        <w:rPr>
          <w:rFonts w:ascii="Times New Roman" w:eastAsia="Times New Roman" w:hAnsi="Times New Roman" w:hint="cs"/>
          <w:lang w:bidi="fa-IR"/>
          <w:rtl/>
        </w:rPr>
        <w:t>تآکید</w:t>
      </w:r>
      <w:r>
        <w:rPr>
          <w:rFonts w:ascii="Times New Roman" w:eastAsia="Times New Roman" w:hAnsi="Times New Roman" w:hint="cs"/>
          <w:lang w:bidi="fa-IR"/>
          <w:rtl/>
        </w:rPr>
        <w:t xml:space="preserve"> می کنند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و همکاران، ۲۰۱۹).</w:t>
      </w:r>
    </w:p>
    <w:p w14:paraId="1877310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سلامت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یا اختلالات روانی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برخورداری از </w:t>
      </w:r>
      <w:r>
        <w:rPr>
          <w:rFonts w:ascii="Times New Roman" w:eastAsia="Times New Roman" w:hAnsi="Times New Roman" w:hint="cs"/>
          <w:lang w:bidi="fa-IR"/>
          <w:rtl/>
        </w:rPr>
        <w:t>ویژگی‌هایی</w:t>
      </w:r>
      <w:r>
        <w:rPr>
          <w:rFonts w:ascii="Times New Roman" w:eastAsia="Times New Roman" w:hAnsi="Times New Roman" w:hint="cs"/>
          <w:lang w:bidi="fa-IR"/>
          <w:rtl/>
        </w:rPr>
        <w:t xml:space="preserve"> همچون سازگاری، احساس رضایت، معنا و هدف در زندگی و توانایی رشد و شکوفایی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 فردی است که در مسیر رشد و تحقق </w:t>
      </w:r>
      <w:r>
        <w:rPr>
          <w:rFonts w:ascii="Times New Roman" w:eastAsia="Times New Roman" w:hAnsi="Times New Roman" w:hint="cs"/>
          <w:lang w:bidi="fa-IR"/>
          <w:rtl/>
        </w:rPr>
        <w:lastRenderedPageBreak/>
        <w:t>توانمندی‌های</w:t>
      </w:r>
      <w:r>
        <w:rPr>
          <w:rFonts w:ascii="Times New Roman" w:eastAsia="Times New Roman" w:hAnsi="Times New Roman" w:hint="cs"/>
          <w:lang w:bidi="fa-IR"/>
          <w:rtl/>
        </w:rPr>
        <w:t xml:space="preserve"> خود قرار دارد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۲۰۲۴). گروهی از </w:t>
      </w:r>
      <w:r>
        <w:rPr>
          <w:rFonts w:ascii="Times New Roman" w:eastAsia="Times New Roman" w:hAnsi="Times New Roman" w:hint="cs"/>
          <w:lang w:bidi="fa-IR"/>
          <w:rtl/>
        </w:rPr>
        <w:t>روان‌شناسان</w:t>
      </w:r>
      <w:r>
        <w:rPr>
          <w:rFonts w:ascii="Times New Roman" w:eastAsia="Times New Roman" w:hAnsi="Times New Roman" w:hint="cs"/>
          <w:lang w:bidi="fa-IR"/>
          <w:rtl/>
        </w:rPr>
        <w:t xml:space="preserve"> به جای تمرکز صرف بر نبود اختلال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بر ابعاد مثبت سلامت روان و کارکرد مطلوب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تأکید </w:t>
      </w:r>
      <w:r>
        <w:rPr>
          <w:rFonts w:ascii="Times New Roman" w:eastAsia="Times New Roman" w:hAnsi="Times New Roman" w:hint="cs"/>
          <w:lang w:bidi="fa-IR"/>
          <w:rtl/>
        </w:rPr>
        <w:t>کرده‌اند</w:t>
      </w:r>
      <w:r>
        <w:rPr>
          <w:rFonts w:ascii="Times New Roman" w:eastAsia="Times New Roman" w:hAnsi="Times New Roman" w:hint="cs"/>
          <w:lang w:bidi="fa-IR"/>
          <w:rtl/>
        </w:rPr>
        <w:t xml:space="preserve">. در این رویکرد، سلامت روان صرفاً به معنای نداشتن تنش و اختلال نیست، بلکه </w:t>
      </w:r>
      <w:r>
        <w:rPr>
          <w:rFonts w:ascii="Times New Roman" w:eastAsia="Times New Roman" w:hAnsi="Times New Roman" w:hint="cs"/>
          <w:lang w:bidi="fa-IR"/>
          <w:rtl/>
        </w:rPr>
        <w:t>مؤلفه‌هایی</w:t>
      </w:r>
      <w:r>
        <w:rPr>
          <w:rFonts w:ascii="Times New Roman" w:eastAsia="Times New Roman" w:hAnsi="Times New Roman" w:hint="cs"/>
          <w:lang w:bidi="fa-IR"/>
          <w:rtl/>
        </w:rPr>
        <w:t xml:space="preserve"> مانند رضایت از زندگی، روابط مثبت با دیگران، احساس هدفمندی، رشد شخصی، </w:t>
      </w:r>
      <w:r>
        <w:rPr>
          <w:rFonts w:ascii="Times New Roman" w:eastAsia="Times New Roman" w:hAnsi="Times New Roman" w:hint="cs"/>
          <w:lang w:bidi="fa-IR"/>
          <w:rtl/>
        </w:rPr>
        <w:t>خودپذیری</w:t>
      </w:r>
      <w:r>
        <w:rPr>
          <w:rFonts w:ascii="Times New Roman" w:eastAsia="Times New Roman" w:hAnsi="Times New Roman" w:hint="cs"/>
          <w:lang w:bidi="fa-IR"/>
          <w:rtl/>
        </w:rPr>
        <w:t xml:space="preserve"> و توانایی سازگاری با محیط را نیز شامل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این اساس، سلامت روانی مطلوب زمانی تحقق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که فرد علاوه بر فقدان مشکلات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از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مثبت خود برای رشد، معنا بخشیدن به زندگی و تعامل مؤثر با محیط استفاده کند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۲۰۲۴).</w:t>
      </w:r>
    </w:p>
    <w:p w14:paraId="2F9FAF0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بسیاری از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معنویت را با مفاهیمی همچون </w:t>
      </w:r>
      <w:r>
        <w:rPr>
          <w:rFonts w:ascii="Times New Roman" w:eastAsia="Times New Roman" w:hAnsi="Times New Roman" w:hint="cs"/>
          <w:lang w:bidi="fa-IR"/>
          <w:rtl/>
        </w:rPr>
        <w:t>خودفراروی</w:t>
      </w:r>
      <w:r>
        <w:rPr>
          <w:rFonts w:ascii="Times New Roman" w:eastAsia="Times New Roman" w:hAnsi="Times New Roman" w:hint="cs"/>
          <w:lang w:bidi="fa-IR"/>
          <w:rtl/>
        </w:rPr>
        <w:t xml:space="preserve">، </w:t>
      </w:r>
      <w:r>
        <w:rPr>
          <w:rFonts w:ascii="Times New Roman" w:eastAsia="Times New Roman" w:hAnsi="Times New Roman" w:hint="cs"/>
          <w:lang w:bidi="fa-IR"/>
          <w:rtl/>
        </w:rPr>
        <w:t>نوع‌دوستی</w:t>
      </w:r>
      <w:r>
        <w:rPr>
          <w:rFonts w:ascii="Times New Roman" w:eastAsia="Times New Roman" w:hAnsi="Times New Roman" w:hint="cs"/>
          <w:lang w:bidi="fa-IR"/>
          <w:rtl/>
        </w:rPr>
        <w:t xml:space="preserve">، معنا و ارتباط با چیزی فراتر از خود مرتبط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از این منظر، رشد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کاهش تمرکز افراطی بر خود و افزایش توجه به دیگران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فراتر از منافع فردی همراه باشد (</w:t>
      </w:r>
      <w:r>
        <w:rPr>
          <w:rFonts w:ascii="Times New Roman" w:eastAsia="Times New Roman" w:hAnsi="Times New Roman" w:hint="cs"/>
          <w:lang w:bidi="fa-IR"/>
          <w:rtl/>
        </w:rPr>
        <w:t>والسالا</w:t>
      </w:r>
      <w:r>
        <w:rPr>
          <w:rFonts w:ascii="Times New Roman" w:eastAsia="Times New Roman" w:hAnsi="Times New Roman" w:hint="cs"/>
          <w:lang w:bidi="fa-IR"/>
          <w:rtl/>
        </w:rPr>
        <w:t xml:space="preserve"> و </w:t>
      </w:r>
      <w:r>
        <w:rPr>
          <w:rFonts w:ascii="Times New Roman" w:eastAsia="Times New Roman" w:hAnsi="Times New Roman" w:hint="cs"/>
          <w:lang w:bidi="fa-IR"/>
          <w:rtl/>
        </w:rPr>
        <w:t>منون</w:t>
      </w:r>
      <w:r>
        <w:rPr>
          <w:rFonts w:ascii="Times New Roman" w:eastAsia="Times New Roman" w:hAnsi="Times New Roman" w:hint="cs"/>
          <w:lang w:bidi="fa-IR"/>
          <w:rtl/>
        </w:rPr>
        <w:t xml:space="preserve">، ۲۰۲۳). در میان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روان‌پویشی</w:t>
      </w:r>
      <w:r>
        <w:rPr>
          <w:rFonts w:ascii="Times New Roman" w:eastAsia="Times New Roman" w:hAnsi="Times New Roman" w:hint="cs"/>
          <w:lang w:bidi="fa-IR"/>
          <w:rtl/>
        </w:rPr>
        <w:t xml:space="preserve">، کارل </w:t>
      </w:r>
      <w:r>
        <w:rPr>
          <w:rFonts w:ascii="Times New Roman" w:eastAsia="Times New Roman" w:hAnsi="Times New Roman" w:hint="cs"/>
          <w:lang w:bidi="fa-IR"/>
          <w:rtl/>
        </w:rPr>
        <w:t>گوستاو</w:t>
      </w:r>
      <w:r>
        <w:rPr>
          <w:rFonts w:ascii="Times New Roman" w:eastAsia="Times New Roman" w:hAnsi="Times New Roman" w:hint="cs"/>
          <w:lang w:bidi="fa-IR"/>
          <w:rtl/>
        </w:rPr>
        <w:t xml:space="preserve"> یونگ توجه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به ابعاد معنوی روان داشت. در دیدگاه یونگ،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را مسیری برای رشد و تحول شخصیت و برقراری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w:t>
      </w:r>
      <w:r>
        <w:rPr>
          <w:rFonts w:ascii="Times New Roman" w:eastAsia="Times New Roman" w:hAnsi="Times New Roman" w:hint="cs"/>
          <w:lang w:bidi="fa-IR"/>
          <w:rtl/>
        </w:rPr>
        <w:t>می‌دانست</w:t>
      </w:r>
      <w:r>
        <w:rPr>
          <w:rFonts w:ascii="Times New Roman" w:eastAsia="Times New Roman" w:hAnsi="Times New Roman" w:hint="cs"/>
          <w:lang w:bidi="fa-IR"/>
          <w:rtl/>
        </w:rPr>
        <w:t xml:space="preserve">. از این منظر،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و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از این دیدگاه، انسان در مسیر رشد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خود تلاش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میان </w:t>
      </w:r>
      <w:r>
        <w:rPr>
          <w:rFonts w:ascii="Times New Roman" w:eastAsia="Times New Roman" w:hAnsi="Times New Roman" w:hint="cs"/>
          <w:lang w:bidi="fa-IR"/>
          <w:rtl/>
        </w:rPr>
        <w:t>بخش‌های</w:t>
      </w:r>
      <w:r>
        <w:rPr>
          <w:rFonts w:ascii="Times New Roman" w:eastAsia="Times New Roman" w:hAnsi="Times New Roman" w:hint="cs"/>
          <w:lang w:bidi="fa-IR"/>
          <w:rtl/>
        </w:rPr>
        <w:t xml:space="preserve"> مختلف شخصیت، از جمله </w:t>
      </w:r>
      <w:r>
        <w:rPr>
          <w:rFonts w:ascii="Times New Roman" w:eastAsia="Times New Roman" w:hAnsi="Times New Roman" w:hint="cs"/>
          <w:lang w:bidi="fa-IR"/>
          <w:rtl/>
        </w:rPr>
        <w:t>جنبه‌های</w:t>
      </w:r>
      <w:r>
        <w:rPr>
          <w:rFonts w:ascii="Times New Roman" w:eastAsia="Times New Roman" w:hAnsi="Times New Roman" w:hint="cs"/>
          <w:lang w:bidi="fa-IR"/>
          <w:rtl/>
        </w:rPr>
        <w:t xml:space="preserve"> آگاه و ناآگاه روان، هماهنگی ایجاد کند.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افزایش خودآگاهی و ایجاد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و جهان پیرامون نقش داشته باشند (</w:t>
      </w:r>
      <w:r>
        <w:rPr>
          <w:rFonts w:ascii="Times New Roman" w:eastAsia="Times New Roman" w:hAnsi="Times New Roman" w:hint="cs"/>
          <w:lang w:bidi="fa-IR"/>
          <w:rtl/>
        </w:rPr>
        <w:t>واگنسلر</w:t>
      </w:r>
      <w:r>
        <w:rPr>
          <w:rFonts w:ascii="Times New Roman" w:eastAsia="Times New Roman" w:hAnsi="Times New Roman" w:hint="cs"/>
          <w:lang w:bidi="fa-IR"/>
          <w:rtl/>
        </w:rPr>
        <w:t>، ۲۰۲۴).</w:t>
      </w:r>
    </w:p>
    <w:p w14:paraId="1C09A9AF"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bookmarkStart w:id="60" w:name="_Toc238572046"/>
      <w:r>
        <w:rPr>
          <w:rFonts w:ascii="Times New Roman" w:hAnsi="Times New Roman" w:cs="B Titr" w:eastAsia="Times New Roman"/>
          <w:b/>
          <w:bCs/>
          <w:color w:val="000000"/>
          <w:kern w:val="32"/>
          <w:sz w:val="30"/>
          <w:szCs w:val="30"/>
          <w:rtl/>
          <w:cs/>
          <w:lang w:bidi="fa-IR"/>
        </w:rPr>
        <w:t>۲-۳-۳- عوامل موثر بر هوش معنوی</w:t>
      </w:r>
      <w:bookmarkEnd w:id="58"/>
      <w:bookmarkEnd w:id="60"/>
    </w:p>
    <w:p w14:paraId="39BF5CC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w:t>
      </w:r>
      <w:r>
        <w:rPr>
          <w:rFonts w:ascii="Times New Roman" w:eastAsia="Times New Roman" w:hAnsi="Times New Roman" w:hint="cs"/>
          <w:lang w:bidi="fa-IR"/>
          <w:rtl/>
        </w:rPr>
        <w:t>مجموعه‌ای</w:t>
      </w:r>
      <w:r>
        <w:rPr>
          <w:rFonts w:ascii="Times New Roman" w:eastAsia="Times New Roman" w:hAnsi="Times New Roman" w:hint="cs"/>
          <w:lang w:bidi="fa-IR"/>
          <w:rtl/>
        </w:rPr>
        <w:t xml:space="preserve"> از عوامل فردی،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قرار گیرد.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هوش معنوی با متغیرهایی مانند معنا و هدف در زندگی، رضایت از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سلامت روان، </w:t>
      </w:r>
      <w:r>
        <w:rPr>
          <w:rFonts w:ascii="Times New Roman" w:eastAsia="Times New Roman" w:hAnsi="Times New Roman" w:hint="cs"/>
          <w:lang w:bidi="fa-IR"/>
          <w:rtl/>
        </w:rPr>
        <w:t>خودکارآمدی</w:t>
      </w:r>
      <w:r>
        <w:rPr>
          <w:rFonts w:ascii="Times New Roman" w:eastAsia="Times New Roman" w:hAnsi="Times New Roman" w:hint="cs"/>
          <w:lang w:bidi="fa-IR"/>
          <w:rtl/>
        </w:rPr>
        <w:t xml:space="preserve"> و رفتارهای اجتماعی مطلوب ارتباط دارد. همچنین، </w:t>
      </w:r>
      <w:r>
        <w:rPr>
          <w:rFonts w:ascii="Times New Roman" w:eastAsia="Times New Roman" w:hAnsi="Times New Roman" w:hint="cs"/>
          <w:lang w:bidi="fa-IR"/>
          <w:rtl/>
        </w:rPr>
        <w:lastRenderedPageBreak/>
        <w:t xml:space="preserve">خودآگاهی و توانایی معنا بخشیدن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بیشتری نیاز است (</w:t>
      </w:r>
      <w:r>
        <w:rPr>
          <w:rFonts w:ascii="Times New Roman" w:eastAsia="Times New Roman" w:hAnsi="Times New Roman" w:hint="cs"/>
          <w:lang w:bidi="fa-IR"/>
          <w:rtl/>
        </w:rPr>
        <w:t>پینتو</w:t>
      </w:r>
      <w:r>
        <w:rPr>
          <w:rFonts w:ascii="Times New Roman" w:hAnsi="Times New Roman" w:eastAsia="Times New Roman" w:cs="Times New Roman"/>
          <w:rStyle w:val="FootnoteReference"/>
          <w:sz w:val="20"/>
          <w:szCs w:val="20"/>
          <w:vertAlign w:val="superscript"/>
          <w:rtl w:val="0"/>
          <w:cs w:val="0"/>
          <w:lang w:val="en-US"/>
        </w:rPr>
        <w:footnoteReference w:id="53"/>
      </w:r>
      <w:r>
        <w:rPr>
          <w:rFonts w:ascii="Times New Roman" w:eastAsia="Times New Roman" w:hAnsi="Times New Roman" w:hint="cs"/>
          <w:lang w:bidi="fa-IR"/>
          <w:rtl/>
        </w:rPr>
        <w:t xml:space="preserve"> و همکاران، ۲۰۲۴).</w:t>
      </w:r>
      <w:r>
        <w:rPr>
          <w:rStyle w:val="FootnoteReference"/>
          <w:rFonts w:ascii="Times New Roman" w:eastAsia="Times New Roman" w:hAnsi="Times New Roman" w:hint="cs" w:cs="Times New Roman"/>
          <w:lang w:bidi="fa-IR" w:val="en-US"/>
          <w:sz w:val="20"/>
          <w:szCs w:val="20"/>
          <w:vertAlign w:val="superscript"/>
          <w:rtl w:val="0"/>
        </w:rPr>
        <w:footnoteReference w:id="65"/>
      </w:r>
    </w:p>
    <w:p w14:paraId="7D569BE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به توانایی فرد در درک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معنا و هدف زندگی، استفاده از منابع معنوی برای حل مسائل،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tl/>
        </w:rPr>
        <w:t>ظرفیت‌هایی</w:t>
      </w:r>
      <w:r>
        <w:rPr>
          <w:rFonts w:ascii="Times New Roman" w:eastAsia="Times New Roman" w:hAnsi="Times New Roman" w:hint="cs"/>
          <w:lang w:bidi="fa-IR"/>
          <w:rtl/>
        </w:rPr>
        <w:t xml:space="preserve"> مانند خودآگاهی، تعالی فردی،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درک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انسانی و توانایی ایجاد انسجام میان باورها،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رفتارهای فردی است. برخلاف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سنتی که هوش را عمدتاً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محدود </w:t>
      </w:r>
      <w:r>
        <w:rPr>
          <w:rFonts w:ascii="Times New Roman" w:eastAsia="Times New Roman" w:hAnsi="Times New Roman" w:hint="cs"/>
          <w:lang w:bidi="fa-IR"/>
          <w:rtl/>
        </w:rPr>
        <w:t>می‌کردند</w:t>
      </w:r>
      <w:r>
        <w:rPr>
          <w:rFonts w:ascii="Times New Roman" w:eastAsia="Times New Roman" w:hAnsi="Times New Roman" w:hint="cs"/>
          <w:lang w:bidi="fa-IR"/>
          <w:rtl/>
        </w:rPr>
        <w:t xml:space="preserve">، نظریه هوش معنوی بر نقش ابعاد معنایی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عملکرد انسان تأکید دارد.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افزایش سازگاری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احساس معنا در زندگی، بهزیستی روانی و توانایی مقابله با فشارهای زندگی مرتبط باشد (کینگ</w:t>
      </w:r>
      <w:r>
        <w:rPr>
          <w:rStyle w:val="FootnoteReference"/>
          <w:rFonts w:ascii="Times New Roman" w:eastAsia="Times New Roman" w:hAnsi="Times New Roman" w:hint="cs" w:cs="Times New Roman"/>
          <w:lang w:bidi="fa-IR" w:val="en-US"/>
          <w:sz w:val="20"/>
          <w:szCs w:val="20"/>
          <w:vertAlign w:val="superscript"/>
          <w:rtl w:val="0"/>
        </w:rPr>
        <w:footnoteReference w:id="66"/>
      </w:r>
      <w:r>
        <w:rPr>
          <w:rFonts w:ascii="Times New Roman" w:eastAsia="Times New Roman" w:hAnsi="Times New Roman" w:hint="cs"/>
          <w:lang w:bidi="fa-IR"/>
          <w:rtl/>
        </w:rPr>
        <w:t xml:space="preserve"> و </w:t>
      </w:r>
      <w:r>
        <w:rPr>
          <w:rFonts w:ascii="Times New Roman" w:eastAsia="Times New Roman" w:hAnsi="Times New Roman" w:hint="cs"/>
          <w:lang w:bidi="fa-IR"/>
          <w:rtl/>
        </w:rPr>
        <w:t>دی‌سیکو</w:t>
      </w:r>
      <w:r>
        <w:rPr>
          <w:rFonts w:ascii="Times New Roman" w:hAnsi="Times New Roman" w:eastAsia="Times New Roman" w:cs="Times New Roman"/>
          <w:rStyle w:val="FootnoteReference"/>
          <w:sz w:val="20"/>
          <w:szCs w:val="20"/>
          <w:vertAlign w:val="superscript"/>
          <w:rtl w:val="0"/>
          <w:cs w:val="0"/>
          <w:lang w:val="en-US"/>
        </w:rPr>
        <w:footnoteReference w:id="117"/>
      </w:r>
      <w:r>
        <w:rPr>
          <w:rFonts w:ascii="Times New Roman" w:eastAsia="Times New Roman" w:hAnsi="Times New Roman" w:hint="cs"/>
          <w:lang w:bidi="fa-IR"/>
          <w:rtl/>
        </w:rPr>
        <w:t>، ۲۰۰۹؛ کینگ</w:t>
      </w:r>
      <w:r>
        <w:rPr>
          <w:rFonts w:ascii="Times New Roman" w:hAnsi="Times New Roman" w:eastAsia="Times New Roman" w:cs="Times New Roman"/>
          <w:rStyle w:val="FootnoteReference"/>
          <w:sz w:val="20"/>
          <w:szCs w:val="20"/>
          <w:vertAlign w:val="superscript"/>
          <w:rtl w:val="0"/>
          <w:cs w:val="0"/>
          <w:lang w:val="en-US"/>
        </w:rPr>
        <w:footnoteReference w:id="36"/>
      </w:r>
      <w:r>
        <w:rPr>
          <w:rFonts w:ascii="Times New Roman" w:eastAsia="Times New Roman" w:hAnsi="Times New Roman" w:hint="cs"/>
          <w:lang w:bidi="fa-IR"/>
          <w:rtl/>
        </w:rPr>
        <w:t>، ۲۰۲۱).</w:t>
      </w:r>
    </w:p>
    <w:p w14:paraId="7EA7B87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رویکردهای نوین سلامت روان، میان وجود یا نبود اختلال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سطح بهزیستی و کارکرد مثبت فرد تمایز قائل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بر اساس این دیدگاه، سلامت روان را </w:t>
      </w:r>
      <w:r>
        <w:rPr>
          <w:rFonts w:ascii="Times New Roman" w:eastAsia="Times New Roman" w:hAnsi="Times New Roman" w:hint="cs"/>
          <w:lang w:bidi="fa-IR"/>
          <w:rtl/>
        </w:rPr>
        <w:t>نمی‌توان</w:t>
      </w:r>
      <w:r>
        <w:rPr>
          <w:rFonts w:ascii="Times New Roman" w:eastAsia="Times New Roman" w:hAnsi="Times New Roman" w:hint="cs"/>
          <w:lang w:bidi="fa-IR"/>
          <w:rtl/>
        </w:rPr>
        <w:t xml:space="preserve"> صرفاً با نبود بیماری یا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برخوردار باشد. به همین ترتیب، فقدان اختلال روانی لزوماً به معنای برخورداری از سطح بالای بهزیستی نیست. بنابراین، سلامت و بیماری روانی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t>کیز</w:t>
      </w:r>
      <w:r>
        <w:rPr>
          <w:rFonts w:ascii="Times New Roman" w:hAnsi="Times New Roman" w:eastAsia="Times New Roman" w:cs="Times New Roman"/>
          <w:rStyle w:val="FootnoteReference"/>
          <w:lang w:bidi="fa-IR" w:val="en-US"/>
          <w:sz w:val="20"/>
          <w:szCs w:val="20"/>
          <w:vertAlign w:val="superscript"/>
          <w:rtl w:val="0"/>
        </w:rPr>
        <w:footnoteReference w:id="67"/>
      </w:r>
      <w:r>
        <w:rPr>
          <w:rFonts w:ascii="Times New Roman" w:eastAsia="Times New Roman" w:hAnsi="Times New Roman" w:hint="cs"/>
          <w:lang w:bidi="fa-IR"/>
          <w:rtl/>
        </w:rPr>
        <w:t xml:space="preserve">، ۲۰۰۲؛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۲۰۲۴). سلامت روان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دانست که علاوه بر نبود اختلالات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tl/>
        </w:rPr>
        <w:t>به‌ویژه</w:t>
      </w:r>
      <w:r>
        <w:rPr>
          <w:rFonts w:ascii="Times New Roman" w:eastAsia="Times New Roman" w:hAnsi="Times New Roman" w:hint="cs"/>
          <w:lang w:bidi="fa-IR"/>
          <w:rtl/>
        </w:rPr>
        <w:t xml:space="preserve"> در سالمندی اهمیت </w:t>
      </w:r>
      <w:r>
        <w:rPr>
          <w:rFonts w:ascii="Times New Roman" w:eastAsia="Times New Roman" w:hAnsi="Times New Roman" w:hint="cs"/>
          <w:lang w:bidi="fa-IR"/>
          <w:rtl/>
        </w:rPr>
        <w:lastRenderedPageBreak/>
        <w:t xml:space="preserve">دارد؛ زیرا حفظ احساس معنا، استقلال، ارتباط اجتماعی و مشارکت فعال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ارتقای کیفیت زندگی و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سالمندان نقش داشته باشد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۲۰۲۴؛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eastAsia="Times New Roman" w:hAnsi="Times New Roman" w:hint="cs"/>
          <w:lang w:bidi="fa-IR"/>
          <w:rtl/>
        </w:rPr>
        <w:t>، ۲۰۲۲).</w:t>
      </w:r>
    </w:p>
    <w:p w14:paraId="035BCAD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به بهزیستی </w:t>
      </w:r>
      <w:r>
        <w:rPr>
          <w:rFonts w:ascii="Times New Roman" w:eastAsia="Times New Roman" w:hAnsi="Times New Roman" w:hint="cs"/>
          <w:lang w:bidi="fa-IR"/>
          <w:rtl/>
        </w:rPr>
        <w:t>پیشینه‌ای</w:t>
      </w:r>
      <w:r>
        <w:rPr>
          <w:rFonts w:ascii="Times New Roman" w:eastAsia="Times New Roman" w:hAnsi="Times New Roman" w:hint="cs"/>
          <w:lang w:bidi="fa-IR"/>
          <w:rtl/>
        </w:rPr>
        <w:t xml:space="preserve"> طولانی در فلسفه و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دارد و بر تجربه لذت، شادی و رضایت از زندگی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معاصر نیز بهزیستی ذهنی معمولاً از دو مؤلفه اصلی تشکیل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مؤلفه شناختی که در قالب رضایت از زندگی ارزیابی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بهزیستی ذهنی تنها به تجربه </w:t>
      </w:r>
      <w:r>
        <w:rPr>
          <w:rFonts w:ascii="Times New Roman" w:eastAsia="Times New Roman" w:hAnsi="Times New Roman" w:hint="cs"/>
          <w:lang w:bidi="fa-IR"/>
          <w:rtl/>
        </w:rPr>
        <w:t>لحظه‌ای</w:t>
      </w:r>
      <w:r>
        <w:rPr>
          <w:rFonts w:ascii="Times New Roman" w:eastAsia="Times New Roman" w:hAnsi="Times New Roman" w:hint="cs"/>
          <w:lang w:bidi="fa-IR"/>
          <w:rtl/>
        </w:rPr>
        <w:t xml:space="preserve"> شادی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ارزیابی شناختی و هیجانی فرد از کیفیت زندگی خود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هیجانی روزمره او هستند.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بهزیستی ذهنی تحت تأثیر عوامل مختلفی از جمله روابط اجتماعی، شرایط زندگی،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شخصیتی و نحوه ارزیابی فرد از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قرار دارد. بنابراین، بررسی بهزیستی ذهنی مستلزم توجه همزمان به ارزیابی شناختی فرد از زندگی و تجربه هیجانی </w:t>
      </w:r>
      <w:r>
        <w:rPr>
          <w:rFonts w:ascii="Times New Roman" w:eastAsia="Times New Roman" w:hAnsi="Times New Roman" w:hint="cs"/>
          <w:lang w:bidi="fa-IR"/>
          <w:rtl/>
        </w:rPr>
        <w:t>اوست</w:t>
      </w:r>
      <w:r>
        <w:rPr>
          <w:rFonts w:ascii="Times New Roman" w:eastAsia="Times New Roman" w:hAnsi="Times New Roman" w:hint="cs"/>
          <w:lang w:bidi="fa-IR"/>
          <w:rtl/>
        </w:rPr>
        <w:t xml:space="preserve">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w:t>
      </w:r>
      <w:r>
        <w:rPr>
          <w:rFonts w:ascii="Times New Roman" w:eastAsia="Times New Roman" w:hAnsi="Times New Roman" w:hint="cs"/>
          <w:lang w:bidi="fa-IR"/>
          <w:rtl/>
        </w:rPr>
        <w:t>اویشی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تای</w:t>
      </w:r>
      <w:r>
        <w:rPr>
          <w:rFonts w:ascii="Times New Roman" w:eastAsia="Times New Roman" w:hAnsi="Times New Roman" w:hint="cs"/>
          <w:lang w:bidi="fa-IR"/>
          <w:rtl/>
        </w:rPr>
        <w:t>، ۲۰۱۸).</w:t>
      </w:r>
    </w:p>
    <w:p>
      <w:pPr>
        <w:pStyle w:val="Heading3"/>
        <w:bidi w:val="1"/>
        <w:spacing w:after="120" w:line="276" w:lineRule="auto"/>
        <w:jc w:val="right"/>
      </w:pPr>
      <w:r>
        <w:rPr>
          <w:rFonts w:ascii="Times New Roman" w:hAnsi="Times New Roman" w:eastAsia="Times New Roman" w:cs="B Lotus"/>
          <w:b/>
          <w:bCs/>
          <w:color w:val="1B7A3D"/>
          <w:sz w:val="28"/>
          <w:szCs w:val="28"/>
          <w:rtl/>
          <w:cs/>
          <w:lang w:bidi="fa-IR" w:val="en-US"/>
        </w:rPr>
        <w:t>۲-۳-۴- مدل چهارعاملی هوش معنوی کینگ</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کینگ</w:t>
      </w:r>
      <w:r>
        <w:rPr>
          <w:rFonts w:ascii="Times New Roman" w:hAnsi="Times New Roman" w:eastAsia="Times New Roman" w:cs="Times New Roman"/>
          <w:rStyle w:val="FootnoteReference"/>
          <w:color w:val="1B7A3D"/>
          <w:sz w:val="20"/>
          <w:szCs w:val="20"/>
          <w:vertAlign w:val="superscript"/>
          <w:rtl w:val="0"/>
          <w:cs w:val="0"/>
          <w:lang w:val="en-US"/>
        </w:rPr>
        <w:footnoteReference w:id="36"/>
      </w:r>
      <w:r>
        <w:rPr>
          <w:rFonts w:ascii="Times New Roman" w:hAnsi="Times New Roman" w:eastAsia="Times New Roman" w:cs="B Lotus"/>
          <w:color w:val="1B7A3D"/>
          <w:sz w:val="28"/>
          <w:szCs w:val="28"/>
          <w:rtl/>
          <w:cs/>
          <w:lang w:bidi="fa-IR" w:val="en-US"/>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w:t>
      </w:r>
      <w:r>
        <w:rPr>
          <w:rFonts w:ascii="Times New Roman" w:hAnsi="Times New Roman" w:eastAsia="Times New Roman" w:cs="Times New Roman"/>
          <w:rStyle w:val="FootnoteReference"/>
          <w:color w:val="1B7A3D"/>
          <w:sz w:val="20"/>
          <w:szCs w:val="20"/>
          <w:vertAlign w:val="superscript"/>
          <w:rtl w:val="0"/>
          <w:cs w:val="0"/>
          <w:lang w:val="en-US"/>
        </w:rPr>
        <w:footnoteReference w:id="36"/>
      </w:r>
      <w:r>
        <w:rPr>
          <w:rFonts w:ascii="Times New Roman" w:hAnsi="Times New Roman" w:eastAsia="Times New Roman" w:cs="B Lotus"/>
          <w:color w:val="1B7A3D"/>
          <w:sz w:val="28"/>
          <w:szCs w:val="28"/>
          <w:rtl/>
          <w:cs/>
          <w:lang w:bidi="fa-IR" w:val="en-US"/>
        </w:rPr>
        <w:t xml:space="preserve"> و دی‌سیکو</w:t>
      </w:r>
      <w:r>
        <w:rPr>
          <w:rFonts w:ascii="Times New Roman" w:hAnsi="Times New Roman" w:eastAsia="Times New Roman" w:cs="Times New Roman"/>
          <w:rStyle w:val="FootnoteReference"/>
          <w:color w:val="1B7A3D"/>
          <w:sz w:val="20"/>
          <w:szCs w:val="20"/>
          <w:vertAlign w:val="superscript"/>
          <w:rtl w:val="0"/>
          <w:cs w:val="0"/>
          <w:lang w:val="en-US"/>
        </w:rPr>
        <w:footnoteReference w:id="38"/>
      </w:r>
      <w:r>
        <w:rPr>
          <w:rFonts w:ascii="Times New Roman" w:hAnsi="Times New Roman" w:eastAsia="Times New Roman" w:cs="B Lotus"/>
          <w:color w:val="1B7A3D"/>
          <w:sz w:val="28"/>
          <w:szCs w:val="28"/>
          <w:rtl/>
          <w:cs/>
          <w:lang w:bidi="fa-IR" w:val="en-US"/>
        </w:rPr>
        <w:t>، ۲۰۰۹).</w:t>
      </w:r>
    </w:p>
    <w:p w14:paraId="7381D42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1" w:name="_Toc238572047"/>
      <w:r>
        <w:rPr>
          <w:rFonts w:ascii="Times New Roman" w:hAnsi="Times New Roman" w:cs="B Titr" w:eastAsia="Times New Roman"/>
          <w:b/>
          <w:bCs/>
          <w:color w:val="000000"/>
          <w:sz w:val="30"/>
          <w:szCs w:val="30"/>
          <w:rtl/>
          <w:cs/>
          <w:lang w:bidi="fa-IR"/>
        </w:rPr>
        <w:t>۲-۴- گستره چهارم: اضطراب سلامتی</w:t>
      </w:r>
      <w:bookmarkEnd w:id="61"/>
    </w:p>
    <w:p>
      <w:pPr>
        <w:jc w:val="center"/>
        <w:bidi w:val="0"/>
      </w:pPr>
      <w:r>
        <w:drawing>
          <wp:inline distT="0" distB="0" distL="0" distR="0">
            <wp:extent cx="5669280" cy="3154680"/>
            <wp:effectExtent l="0" t="0" r="0" b="0"/>
            <wp:docPr id="23" name="HealthAnxietyTree"/>
            <wp:cNvGraphicFramePr/>
            <ns2:graphic xmlns:ns2="http://schemas.openxmlformats.org/drawingml/2006/main">
              <ns2:graphicData uri="http://schemas.microsoft.com/office/word/2010/wordprocessingGroup">
                <wpg:wgp>
                  <wpg:cNvGrpSpPr/>
                  <wpg:grpSpPr>
                    <ns2:xfrm>
                      <ns2:off x="0" y="0"/>
                      <ns2:ext cx="5669280" cy="3154680"/>
                      <ns2:chOff x="0" y="0"/>
                      <ns2:chExt cx="5669280" cy="3154680"/>
                    </ns2:xfrm>
                  </wpg:grpSpPr>
                  <wps:wsp>
                    <wps:cNvSpPr txBox="1"/>
                    <wps:spPr>
                      <ns2:xfrm>
                        <ns2:off x="1554480" y="54864"/>
                        <ns2:ext cx="2560320" cy="402336"/>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اضطراب سلامت</w:t>
                          </w:r>
                        </w:p>
                      </w:txbxContent>
                    </wps:txbx>
                    <wps:bodyPr anchor="ctr" lIns="36000" rIns="36000" tIns="18000" bIns="18000"/>
                  </wps:wsp>
                  <wps:wsp>
                    <wps:cNvSpPr txBox="1"/>
                    <wps:spPr>
                      <ns2:xfrm>
                        <ns2:off x="3913632"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مفهوم</w:t>
                          </w:r>
                        </w:p>
                      </w:txbxContent>
                    </wps:txbx>
                    <wps:bodyPr anchor="ctr" lIns="36000" rIns="36000" tIns="18000" bIns="18000"/>
                  </wps:wsp>
                  <wps:wsp>
                    <wps:cNvSpPr txBox="1"/>
                    <wps:spPr>
                      <ns2:xfrm>
                        <ns2:off x="2029968"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مدل‌های نظری</w:t>
                          </w:r>
                        </w:p>
                      </w:txbxContent>
                    </wps:txbx>
                    <wps:bodyPr anchor="ctr" lIns="36000" rIns="36000" tIns="18000" bIns="18000"/>
                  </wps:wsp>
                  <wps:wsp>
                    <wps:cNvSpPr txBox="1"/>
                    <wps:spPr>
                      <ns2:xfrm>
                        <ns2:off x="164592"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سالمندی</w:t>
                          </w:r>
                        </w:p>
                      </w:txbxContent>
                    </wps:txbx>
                    <wps:bodyPr anchor="ctr" lIns="36000" rIns="36000" tIns="18000" bIns="18000"/>
                  </wps:wsp>
                  <wps:wsp>
                    <wps:cNvSpPr txBox="1"/>
                    <wps:spPr>
                      <ns2:xfrm>
                        <ns2:off x="3913632"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شناختی-رفتاری</w:t>
                          </w:r>
                        </w:p>
                      </w:txbxContent>
                    </wps:txbx>
                    <wps:bodyPr anchor="ctr" lIns="36000" rIns="36000" tIns="18000" bIns="18000"/>
                  </wps:wsp>
                  <wps:wsp>
                    <wps:cNvSpPr txBox="1"/>
                    <wps:spPr>
                      <ns2:xfrm>
                        <ns2:off x="2029968"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زیستی-روانی-</w:t>
                          </w:r>
                        </w:p>
                        <w:p>
                          <w:pPr>
                            <w:jc w:val="center"/>
                            <w:bidi/>
                            <w:spacing w:after="0" w:before="0" w:line="240" w:lineRule="auto"/>
                          </w:pPr>
                          <w:r>
                            <w:rPr>
                              <w:rFonts w:ascii="Times New Roman" w:cs="B Lotus" w:hAnsi="Times New Roman"/>
                              <w:sz w:val="14"/>
                              <w:szCs w:val="14"/>
                              <w:color w:val="1F4E5F"/>
                              <w:rtl/>
                              <w:cs/>
                            </w:rPr>
                            <w:t>اجتماعی</w:t>
                          </w:r>
                        </w:p>
                      </w:txbxContent>
                    </wps:txbx>
                    <wps:bodyPr anchor="ctr" lIns="36000" rIns="36000" tIns="18000" bIns="18000"/>
                  </wps:wsp>
                  <wps:wsp>
                    <wps:cNvSpPr txBox="1"/>
                    <wps:spPr>
                      <ns2:xfrm>
                        <ns2:off x="164592"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دلبستگی</w:t>
                          </w:r>
                        </w:p>
                      </w:txbxContent>
                    </wps:txbx>
                    <wps:bodyPr anchor="ctr" lIns="36000" rIns="36000" tIns="18000" bIns="18000"/>
                  </wps:wsp>
                  <wps:wsp>
                    <wps:cNvSpPr txBox="1"/>
                    <wps:spPr>
                      <ns2:xfrm>
                        <ns2:off x="3017520" y="1938528"/>
                        <ns2:ext cx="20116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عوامل زمینه‌ساز</w:t>
                          </w:r>
                        </w:p>
                      </w:txbxContent>
                    </wps:txbx>
                    <wps:bodyPr anchor="ctr" lIns="36000" rIns="36000" tIns="18000" bIns="18000"/>
                  </wps:wsp>
                  <wps:wsp>
                    <wps:cNvSpPr txBox="1"/>
                    <wps:spPr>
                      <ns2:xfrm>
                        <ns2:off x="640080" y="1938528"/>
                        <ns2:ext cx="20116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مداخلات</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۴- درختواره اضطراب سلامت (مفهوم، مدل‌های نظری، عوامل و مداخلات)</w:t>
      </w:r>
    </w:p>
    <w:p w14:paraId="56B4B688"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2" w:name="_Toc238572048"/>
      <w:r>
        <w:rPr>
          <w:rFonts w:ascii="Times New Roman" w:hAnsi="Times New Roman" w:cs="B Titr" w:eastAsia="Times New Roman"/>
          <w:b/>
          <w:bCs/>
          <w:color w:val="000000"/>
          <w:sz w:val="30"/>
          <w:szCs w:val="30"/>
          <w:rtl/>
          <w:cs/>
          <w:lang w:bidi="fa-IR"/>
        </w:rPr>
        <w:t>۲-۴-۱- مفهوم اضطراب سلامتی</w:t>
      </w:r>
      <w:bookmarkEnd w:id="62"/>
    </w:p>
    <w:p w14:paraId="6DCB5BA4"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tl/>
        </w:rPr>
        <w:t>نشانه‌های</w:t>
      </w:r>
      <w:r>
        <w:rPr>
          <w:rFonts w:ascii="Times New Roman" w:hAnsi="Times New Roman" w:hint="cs"/>
          <w:lang w:bidi="fa-IR"/>
          <w:rtl/>
        </w:rPr>
        <w:t xml:space="preserve"> جسمانی طبیعی یا خفیف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tl/>
        </w:rPr>
        <w:t>بیماری‌های</w:t>
      </w:r>
      <w:r>
        <w:rPr>
          <w:rFonts w:ascii="Times New Roman" w:hAnsi="Times New Roman" w:hint="cs"/>
          <w:lang w:bidi="fa-IR"/>
          <w:rtl/>
        </w:rPr>
        <w:t xml:space="preserve"> مزمن، تغییرات جسمانی مرتبط با افزایش سن، کاهش </w:t>
      </w:r>
      <w:r>
        <w:rPr>
          <w:rFonts w:ascii="Times New Roman" w:hAnsi="Times New Roman" w:hint="cs"/>
          <w:lang w:bidi="fa-IR"/>
          <w:rtl/>
        </w:rPr>
        <w:t>توانایی‌های</w:t>
      </w:r>
      <w:r>
        <w:rPr>
          <w:rFonts w:ascii="Times New Roman" w:hAnsi="Times New Roman" w:hint="cs"/>
          <w:lang w:bidi="fa-IR"/>
          <w:rtl/>
        </w:rPr>
        <w:t xml:space="preserve"> عملکردی و مواجهه بیشتر با </w:t>
      </w:r>
      <w:r>
        <w:rPr>
          <w:rFonts w:ascii="Times New Roman" w:hAnsi="Times New Roman" w:hint="cs"/>
          <w:lang w:bidi="fa-IR"/>
          <w:rtl/>
        </w:rPr>
        <w:t>تجربه‌هایی</w:t>
      </w:r>
      <w:r>
        <w:rPr>
          <w:rFonts w:ascii="Times New Roman" w:hAnsi="Times New Roman" w:hint="cs"/>
          <w:lang w:bidi="fa-IR"/>
          <w:rtl/>
        </w:rPr>
        <w:t xml:space="preserve"> مانند بیماری، فقدان و مرگ، </w:t>
      </w:r>
      <w:r>
        <w:rPr>
          <w:rFonts w:ascii="Times New Roman" w:hAnsi="Times New Roman" w:hint="cs"/>
          <w:lang w:bidi="fa-IR"/>
          <w:rtl/>
        </w:rPr>
        <w:lastRenderedPageBreak/>
        <w:t xml:space="preserve">ممکن است با </w:t>
      </w:r>
      <w:r>
        <w:rPr>
          <w:rFonts w:ascii="Times New Roman" w:hAnsi="Times New Roman" w:hint="cs"/>
          <w:lang w:bidi="fa-IR"/>
          <w:rtl/>
        </w:rPr>
        <w:t>نگرانی‌های</w:t>
      </w:r>
      <w:r>
        <w:rPr>
          <w:rFonts w:ascii="Times New Roman" w:hAnsi="Times New Roman" w:hint="cs"/>
          <w:lang w:bidi="fa-IR"/>
          <w:rtl/>
        </w:rPr>
        <w:t xml:space="preserve"> بیشتری درباره وضعیت سلامت خود مواجه شوند. این عوامل </w:t>
      </w:r>
      <w:r>
        <w:rPr>
          <w:rFonts w:ascii="Times New Roman" w:hAnsi="Times New Roman" w:hint="cs"/>
          <w:lang w:bidi="fa-IR"/>
          <w:rtl/>
        </w:rPr>
        <w:t>می‌توانند</w:t>
      </w:r>
      <w:r>
        <w:rPr>
          <w:rFonts w:ascii="Times New Roman" w:hAnsi="Times New Roman" w:hint="cs"/>
          <w:lang w:bidi="fa-IR"/>
          <w:rtl/>
        </w:rPr>
        <w:t xml:space="preserve"> حساسیت فرد نسبت به </w:t>
      </w:r>
      <w:r>
        <w:rPr>
          <w:rFonts w:ascii="Times New Roman" w:hAnsi="Times New Roman" w:hint="cs"/>
          <w:lang w:bidi="fa-IR"/>
          <w:rtl/>
        </w:rPr>
        <w:t>نشانه‌های</w:t>
      </w:r>
      <w:r>
        <w:rPr>
          <w:rFonts w:ascii="Times New Roman" w:hAnsi="Times New Roman" w:hint="cs"/>
          <w:lang w:bidi="fa-IR"/>
          <w:rtl/>
        </w:rPr>
        <w:t xml:space="preserve"> جسمانی را افزایش داده و در برخی سالمندان به </w:t>
      </w:r>
      <w:r>
        <w:rPr>
          <w:rFonts w:ascii="Times New Roman" w:hAnsi="Times New Roman" w:hint="cs"/>
          <w:lang w:bidi="fa-IR"/>
          <w:rtl/>
        </w:rPr>
        <w:t>شکل‌گیری</w:t>
      </w:r>
      <w:r>
        <w:rPr>
          <w:rFonts w:ascii="Times New Roman" w:hAnsi="Times New Roman" w:hint="cs"/>
          <w:lang w:bidi="fa-IR"/>
          <w:rtl/>
        </w:rPr>
        <w:t xml:space="preserve"> یا تشدید </w:t>
      </w:r>
      <w:r>
        <w:rPr>
          <w:rFonts w:ascii="Times New Roman" w:hAnsi="Times New Roman" w:hint="cs"/>
          <w:lang w:bidi="fa-IR"/>
          <w:rtl/>
        </w:rPr>
        <w:t>نگرانی‌های</w:t>
      </w:r>
      <w:r>
        <w:rPr>
          <w:rFonts w:ascii="Times New Roman" w:hAnsi="Times New Roman" w:hint="cs"/>
          <w:lang w:bidi="fa-IR"/>
          <w:rtl/>
        </w:rPr>
        <w:t xml:space="preserve"> مرتبط با سلامت منجر شوند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w:t>
      </w:r>
      <w:r>
        <w:rPr>
          <w:rStyle w:val="FootnoteReference"/>
          <w:rFonts w:ascii="Times New Roman" w:hAnsi="Times New Roman" w:hint="cs" w:eastAsia="Times New Roman" w:cs="Times New Roman"/>
          <w:lang w:bidi="fa-IR" w:val="en-US"/>
          <w:sz w:val="20"/>
          <w:szCs w:val="20"/>
          <w:vertAlign w:val="superscript"/>
          <w:rtl w:val="0"/>
        </w:rPr>
        <w:footnoteReference w:id="68"/>
      </w:r>
      <w:r>
        <w:rPr>
          <w:rStyle w:val="FootnoteReference"/>
          <w:rFonts w:ascii="Times New Roman" w:hAnsi="Times New Roman" w:hint="cs" w:eastAsia="Times New Roman" w:cs="Times New Roman"/>
          <w:lang w:bidi="fa-IR" w:val="en-US"/>
          <w:sz w:val="20"/>
          <w:szCs w:val="20"/>
          <w:vertAlign w:val="superscript"/>
          <w:rtl w:val="0"/>
        </w:rPr>
        <w:footnoteReference w:id="69"/>
      </w:r>
    </w:p>
    <w:p w14:paraId="2D87936C" w14:textId="77777777">
      <w:pPr>
        <w:spacing w:after="0" w:line="276" w:lineRule="auto"/>
        <w:ind w:firstLine="397"/>
        <w:jc w:val="both"/>
        <w:rPr>
          <w:color w:val="auto"/>
          <w:lang w:bidi="fa-IR"/>
        </w:rPr>
      </w:pPr>
      <w:r>
        <w:rPr>
          <w:rFonts w:ascii="Times New Roman" w:hAnsi="Times New Roman" w:hint="cs"/>
          <w:lang w:bidi="fa-IR"/>
          <w:rtl/>
        </w:rPr>
        <w:t xml:space="preserve">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w:t>
      </w:r>
      <w:r>
        <w:rPr>
          <w:rStyle w:val="FootnoteReference"/>
          <w:rFonts w:ascii="Times New Roman" w:hAnsi="Times New Roman" w:hint="cs" w:eastAsia="Times New Roman" w:cs="Times New Roman"/>
          <w:lang w:bidi="fa-IR" w:val="en-US"/>
          <w:sz w:val="20"/>
          <w:szCs w:val="20"/>
          <w:vertAlign w:val="superscript"/>
          <w:rtl w:val="0"/>
        </w:rPr>
        <w:footnoteReference w:id="70"/>
      </w:r>
    </w:p>
    <w:p w14:paraId="452F5EFD"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طبیعی یا خفیف را </w:t>
      </w:r>
      <w:r>
        <w:rPr>
          <w:rFonts w:ascii="Times New Roman" w:hAnsi="Times New Roman" w:hint="cs"/>
          <w:lang w:bidi="fa-IR"/>
          <w:rtl/>
        </w:rPr>
        <w:t>به‌صورت</w:t>
      </w:r>
      <w:r>
        <w:rPr>
          <w:rFonts w:ascii="Times New Roman" w:hAnsi="Times New Roman" w:hint="cs"/>
          <w:lang w:bidi="fa-IR"/>
          <w:rtl/>
        </w:rPr>
        <w:t xml:space="preserve">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بیماری جدی تلقی کنند؛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حتی پس از دریافت اطمینان پزشکی نیز تداوم داشته باشند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w:t>
      </w:r>
    </w:p>
    <w:p w14:paraId="455BF80F" w14:textId="77777777">
      <w:pPr>
        <w:spacing w:after="0" w:line="276" w:lineRule="auto"/>
        <w:ind w:firstLine="397"/>
        <w:jc w:val="both"/>
        <w:rPr>
          <w:color w:val="auto"/>
          <w:lang w:bidi="fa-IR"/>
        </w:rPr>
      </w:pPr>
      <w:r>
        <w:rPr>
          <w:rFonts w:ascii="Times New Roman" w:hAnsi="Times New Roman" w:hint="cs"/>
          <w:lang w:bidi="fa-IR"/>
          <w:rtl/>
        </w:rPr>
        <w:t xml:space="preserve">در سالمندان، </w:t>
      </w:r>
      <w:r>
        <w:rPr>
          <w:rFonts w:ascii="Times New Roman" w:hAnsi="Times New Roman" w:hint="cs"/>
          <w:lang w:bidi="fa-IR"/>
          <w:rtl/>
        </w:rPr>
        <w:t>نگرانی‌های</w:t>
      </w:r>
      <w:r>
        <w:rPr>
          <w:rFonts w:ascii="Times New Roman" w:hAnsi="Times New Roman" w:hint="cs"/>
          <w:lang w:bidi="fa-IR"/>
          <w:rtl/>
        </w:rPr>
        <w:t xml:space="preserve"> مرتبط با سلامت </w:t>
      </w:r>
      <w:r>
        <w:rPr>
          <w:rFonts w:ascii="Times New Roman" w:hAnsi="Times New Roman" w:hint="cs"/>
          <w:lang w:bidi="fa-IR"/>
          <w:rtl/>
        </w:rPr>
        <w:t>می‌تواند</w:t>
      </w:r>
      <w:r>
        <w:rPr>
          <w:rFonts w:ascii="Times New Roman" w:hAnsi="Times New Roman" w:hint="cs"/>
          <w:lang w:bidi="fa-IR"/>
          <w:rtl/>
        </w:rPr>
        <w:t xml:space="preserve"> به صورت ترس از ابتلا یا پیشرفت بیماری، توجه و پایش بیش از حد </w:t>
      </w:r>
      <w:r>
        <w:rPr>
          <w:rFonts w:ascii="Times New Roman" w:hAnsi="Times New Roman" w:hint="cs"/>
          <w:lang w:bidi="fa-IR"/>
          <w:rtl/>
        </w:rPr>
        <w:t>نشانه‌های</w:t>
      </w:r>
      <w:r>
        <w:rPr>
          <w:rFonts w:ascii="Times New Roman" w:hAnsi="Times New Roman" w:hint="cs"/>
          <w:lang w:bidi="fa-IR"/>
          <w:rtl/>
        </w:rPr>
        <w:t xml:space="preserve"> جسمانی و تفسیر </w:t>
      </w:r>
      <w:r>
        <w:rPr>
          <w:rFonts w:ascii="Times New Roman" w:hAnsi="Times New Roman" w:hint="cs"/>
          <w:lang w:bidi="fa-IR"/>
          <w:rtl/>
        </w:rPr>
        <w:t>تهدیدآمیز</w:t>
      </w:r>
      <w:r>
        <w:rPr>
          <w:rFonts w:ascii="Times New Roman" w:hAnsi="Times New Roman" w:hint="cs"/>
          <w:lang w:bidi="fa-IR"/>
          <w:rtl/>
        </w:rPr>
        <w:t xml:space="preserve"> تغییرات بدنی بروز کند. در نظام تشخیصی </w:t>
      </w:r>
      <w:r>
        <w:rPr>
          <w:rFonts w:ascii="Times New Roman" w:hAnsi="Times New Roman" w:hint="cs"/>
          <w:lang w:bidi="fa-IR" w:val="en-US"/>
          <w:rtl w:val="0"/>
        </w:rPr>
        <w:t xml:space="preserve">DSM-5</w:t>
      </w:r>
      <w:r>
        <w:rPr>
          <w:rFonts w:ascii="Times New Roman" w:hAnsi="Times New Roman" w:eastAsia="Times New Roman" w:cs="Times New Roman"/>
          <w:rStyle w:val="FootnoteReference"/>
          <w:lang w:bidi="fa-IR" w:val="en-US"/>
          <w:sz w:val="20"/>
          <w:szCs w:val="20"/>
          <w:vertAlign w:val="superscript"/>
          <w:rtl w:val="0"/>
        </w:rPr>
        <w:footnoteReference w:id="71"/>
      </w:r>
      <w:r>
        <w:rPr>
          <w:rFonts w:ascii="Times New Roman" w:hAnsi="Times New Roman" w:hint="cs"/>
          <w:lang w:bidi="fa-IR"/>
          <w:rtl/>
        </w:rPr>
        <w:t xml:space="preserve">، مشکلات مرتبط با اضطراب سلامت عمدتاً در قالب «اختلال اضطراب بیماری» و «اختلال علائم جسمانی» مورد توجه قرار </w:t>
      </w:r>
      <w:r>
        <w:rPr>
          <w:rFonts w:ascii="Times New Roman" w:hAnsi="Times New Roman" w:hint="cs"/>
          <w:lang w:bidi="fa-IR"/>
          <w:rtl/>
        </w:rPr>
        <w:t>گرفته‌اند</w:t>
      </w:r>
      <w:r>
        <w:rPr>
          <w:rFonts w:ascii="Times New Roman" w:hAnsi="Times New Roman" w:hint="cs"/>
          <w:lang w:bidi="fa-IR"/>
          <w:rtl/>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tl/>
        </w:rPr>
        <w:t>می‌شود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w:t>
      </w:r>
    </w:p>
    <w:p w14:paraId="744843B8"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را </w:t>
      </w:r>
      <w:r>
        <w:rPr>
          <w:rFonts w:ascii="Times New Roman" w:hAnsi="Times New Roman" w:hint="cs"/>
          <w:lang w:bidi="fa-IR"/>
          <w:rtl/>
        </w:rPr>
        <w:t>می‌توان</w:t>
      </w:r>
      <w:r>
        <w:rPr>
          <w:rFonts w:ascii="Times New Roman" w:hAnsi="Times New Roman" w:hint="cs"/>
          <w:lang w:bidi="fa-IR"/>
          <w:rtl/>
        </w:rPr>
        <w:t xml:space="preserve"> از منظر شناختی ـ رفتاری در سه حوزه مرتبط با یکدیگر بررسی کرد. بعد شناختی شامل باورهای ناکارآمد درباره سلامت، توجه انتخابی به </w:t>
      </w:r>
      <w:r>
        <w:rPr>
          <w:rFonts w:ascii="Times New Roman" w:hAnsi="Times New Roman" w:hint="cs"/>
          <w:lang w:bidi="fa-IR"/>
          <w:rtl/>
        </w:rPr>
        <w:t>نشانه‌های</w:t>
      </w:r>
      <w:r>
        <w:rPr>
          <w:rFonts w:ascii="Times New Roman" w:hAnsi="Times New Roman" w:hint="cs"/>
          <w:lang w:bidi="fa-IR"/>
          <w:rtl/>
        </w:rPr>
        <w:t xml:space="preserve"> بدنی و تفسیر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آن‌هاست</w:t>
      </w:r>
      <w:r>
        <w:rPr>
          <w:rFonts w:ascii="Times New Roman" w:hAnsi="Times New Roman" w:hint="cs"/>
          <w:lang w:bidi="fa-IR"/>
          <w:rtl/>
        </w:rPr>
        <w:t xml:space="preserve">؛ بعد هیجانی شامل ترس، نگرانی و اضطراب ناشی از احتمال بیماری است؛ و بعد رفتاری شامل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جست‌وجوی</w:t>
      </w:r>
      <w:r>
        <w:rPr>
          <w:rFonts w:ascii="Times New Roman" w:hAnsi="Times New Roman" w:hint="cs"/>
          <w:lang w:bidi="fa-IR"/>
          <w:rtl/>
        </w:rPr>
        <w:t xml:space="preserve"> اطلاعات پزشکی، </w:t>
      </w:r>
      <w:r>
        <w:rPr>
          <w:rFonts w:ascii="Times New Roman" w:hAnsi="Times New Roman" w:hint="cs"/>
          <w:lang w:bidi="fa-IR"/>
          <w:rtl/>
        </w:rPr>
        <w:t>اطمینان‌خواهی</w:t>
      </w:r>
      <w:r>
        <w:rPr>
          <w:rFonts w:ascii="Times New Roman" w:hAnsi="Times New Roman" w:hint="cs"/>
          <w:lang w:bidi="fa-IR"/>
          <w:rtl/>
        </w:rPr>
        <w:t xml:space="preserve"> از دیگران و مراجعه مکرر به مراکز درمانی است. این رفتارها اگرچه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تداوم </w:t>
      </w:r>
      <w:r>
        <w:rPr>
          <w:rFonts w:ascii="Times New Roman" w:hAnsi="Times New Roman" w:hint="cs"/>
          <w:lang w:bidi="fa-IR"/>
          <w:rtl/>
        </w:rPr>
        <w:t>نگرانی‌های</w:t>
      </w:r>
      <w:r>
        <w:rPr>
          <w:rFonts w:ascii="Times New Roman" w:hAnsi="Times New Roman" w:hint="cs"/>
          <w:lang w:bidi="fa-IR"/>
          <w:rtl/>
        </w:rPr>
        <w:t xml:space="preserve"> مرتبط با سلامت شوند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 </w:t>
      </w:r>
      <w:r>
        <w:rPr>
          <w:rFonts w:ascii="Times New Roman" w:hAnsi="Times New Roman" w:hint="cs"/>
          <w:lang w:bidi="fa-IR"/>
          <w:rtl/>
        </w:rPr>
        <w:t>هالدورسون</w:t>
      </w:r>
      <w:r>
        <w:rPr>
          <w:rFonts w:ascii="Times New Roman" w:hAnsi="Times New Roman" w:eastAsia="Times New Roman" w:cs="Times New Roman"/>
          <w:rStyle w:val="FootnoteReference"/>
          <w:sz w:val="20"/>
          <w:szCs w:val="20"/>
          <w:vertAlign w:val="superscript"/>
          <w:rtl w:val="0"/>
          <w:cs w:val="0"/>
          <w:lang w:val="en-US"/>
        </w:rPr>
        <w:footnoteReference w:id="133"/>
      </w:r>
      <w:r>
        <w:rPr>
          <w:rFonts w:ascii="Times New Roman" w:hAnsi="Times New Roman" w:hint="cs"/>
          <w:lang w:bidi="fa-IR"/>
          <w:rtl/>
        </w:rPr>
        <w:t xml:space="preserve"> و </w:t>
      </w:r>
      <w:r>
        <w:rPr>
          <w:rFonts w:ascii="Times New Roman" w:hAnsi="Times New Roman" w:hint="cs"/>
          <w:lang w:bidi="fa-IR"/>
          <w:rtl/>
        </w:rPr>
        <w:t>سالکووسکیس</w:t>
      </w:r>
      <w:r>
        <w:rPr>
          <w:rFonts w:ascii="Times New Roman" w:hAnsi="Times New Roman" w:eastAsia="Times New Roman" w:cs="Times New Roman"/>
          <w:rStyle w:val="FootnoteReference"/>
          <w:sz w:val="20"/>
          <w:szCs w:val="20"/>
          <w:vertAlign w:val="superscript"/>
          <w:rtl w:val="0"/>
          <w:cs w:val="0"/>
          <w:lang w:val="en-US"/>
        </w:rPr>
        <w:footnoteReference w:id="134"/>
      </w:r>
      <w:r>
        <w:rPr>
          <w:rFonts w:ascii="Times New Roman" w:hAnsi="Times New Roman" w:hint="cs"/>
          <w:lang w:bidi="fa-IR"/>
          <w:rtl/>
        </w:rPr>
        <w:t>، ۲۰۲۳).</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در طبقه‌بندی‌های جدید، اضطراب سلامت در یک پیوستار دیده می‌شود؛ از نگرانی طبیعی تا اختلال اضطراب بیماری در DSM-5-TR</w:t>
      </w:r>
      <w:r>
        <w:rPr>
          <w:rFonts w:ascii="Times New Roman" w:hAnsi="Times New Roman" w:eastAsia="Times New Roman" w:cs="Times New Roman"/>
          <w:rStyle w:val="FootnoteReference"/>
          <w:color w:val="1B7A3D"/>
          <w:sz w:val="20"/>
          <w:szCs w:val="20"/>
          <w:vertAlign w:val="superscript"/>
          <w:rtl w:val="0"/>
          <w:cs w:val="0"/>
          <w:lang w:val="en-US"/>
        </w:rPr>
        <w:footnoteReference w:id="71"/>
      </w:r>
      <w:r>
        <w:rPr>
          <w:rFonts w:ascii="Times New Roman" w:hAnsi="Times New Roman" w:eastAsia="Times New Roman" w:cs="B Lotus"/>
          <w:color w:val="1B7A3D"/>
          <w:sz w:val="28"/>
          <w:szCs w:val="28"/>
          <w:rtl/>
          <w:cs/>
          <w:lang w:bidi="fa-IR" w:val="en-US"/>
        </w:rPr>
        <w:t xml:space="preserve">. این تمایز برای سالمندان اهمیت دارد، چون نشانه‌های جسمانی واقعی با تفسیر فاجعه‌آمیز همپوشانی پیدا می‌کنند (انجمن روان‌پزشکی آمریکا</w:t>
      </w:r>
      <w:r>
        <w:rPr>
          <w:rFonts w:ascii="Times New Roman" w:hAnsi="Times New Roman" w:eastAsia="Times New Roman" w:cs="Times New Roman"/>
          <w:rStyle w:val="FootnoteReference"/>
          <w:color w:val="1B7A3D"/>
          <w:sz w:val="20"/>
          <w:szCs w:val="20"/>
          <w:vertAlign w:val="superscript"/>
          <w:rtl w:val="0"/>
          <w:cs w:val="0"/>
          <w:lang w:val="en-US"/>
        </w:rPr>
        <w:footnoteReference w:id="73"/>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۲۰۲۲؛ کیکاس</w:t>
      </w:r>
      <w:r>
        <w:rPr>
          <w:rFonts w:ascii="Times New Roman" w:hAnsi="Times New Roman" w:eastAsia="Times New Roman" w:cs="Times New Roman"/>
          <w:rStyle w:val="FootnoteReference"/>
          <w:color w:val="1B7A3D"/>
          <w:sz w:val="20"/>
          <w:szCs w:val="20"/>
          <w:vertAlign w:val="superscript"/>
          <w:rtl w:val="0"/>
          <w:cs w:val="0"/>
          <w:lang w:val="en-US"/>
        </w:rPr>
        <w:footnoteReference w:id="139"/>
      </w:r>
      <w:r>
        <w:rPr>
          <w:rFonts w:ascii="Times New Roman" w:hAnsi="Times New Roman" w:eastAsia="Times New Roman" w:cs="B Lotus"/>
          <w:color w:val="1B7A3D"/>
          <w:sz w:val="28"/>
          <w:szCs w:val="28"/>
          <w:rtl/>
          <w:cs/>
          <w:lang w:bidi="fa-IR" w:val="en-US"/>
        </w:rPr>
        <w:t xml:space="preserve"> و همکاران، ۲۰۲۴).</w:t>
      </w:r>
    </w:p>
    <w:p w14:paraId="135AD5BE"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65" w:name="_Toc238572049"/>
      <w:r>
        <w:rPr>
          <w:rFonts w:ascii="Times New Roman" w:hAnsi="Times New Roman" w:cs="B Titr" w:eastAsia="Times New Roman"/>
          <w:b/>
          <w:bCs/>
          <w:color w:val="000000"/>
          <w:sz w:val="30"/>
          <w:szCs w:val="30"/>
          <w:rtl/>
          <w:cs/>
          <w:lang w:bidi="fa-IR"/>
        </w:rPr>
        <w:lastRenderedPageBreak/>
        <w:t xml:space="preserve">۲-۴-۲- </w:t>
      </w:r>
      <w:r>
        <w:rPr>
          <w:rFonts w:ascii="Times New Roman" w:hAnsi="Times New Roman" w:cs="B Titr" w:eastAsia="Times New Roman"/>
          <w:b/>
          <w:bCs/>
          <w:color w:val="000000"/>
          <w:sz w:val="30"/>
          <w:szCs w:val="30"/>
          <w:rtl/>
          <w:cs/>
          <w:lang w:bidi="fa-IR"/>
        </w:rPr>
        <w:t>مدل‌های</w:t>
      </w:r>
      <w:r>
        <w:rPr>
          <w:rFonts w:ascii="Times New Roman" w:hAnsi="Times New Roman" w:cs="B Titr" w:eastAsia="Times New Roman"/>
          <w:b/>
          <w:bCs/>
          <w:color w:val="000000"/>
          <w:sz w:val="30"/>
          <w:szCs w:val="30"/>
          <w:rtl/>
          <w:cs/>
          <w:lang w:bidi="fa-IR"/>
        </w:rPr>
        <w:t xml:space="preserve"> نظری اضطراب سلامتی</w:t>
      </w:r>
      <w:bookmarkEnd w:id="65"/>
    </w:p>
    <w:p w14:paraId="1EC6A315"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7" w:name="_Toc238572050"/>
      <w:r>
        <w:rPr>
          <w:rFonts w:ascii="Times New Roman" w:hAnsi="Times New Roman" w:cs="B Titr" w:eastAsia="Times New Roman"/>
          <w:b/>
          <w:bCs/>
          <w:color w:val="000000"/>
          <w:sz w:val="30"/>
          <w:szCs w:val="30"/>
          <w:rtl/>
          <w:cs/>
          <w:lang w:bidi="fa-IR"/>
        </w:rPr>
        <w:t>۲-۴-۲-۱- مدل شناختی-رفتاری</w:t>
      </w:r>
      <w:bookmarkEnd w:id="67"/>
    </w:p>
    <w:p w14:paraId="456B13ED"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شناختی ـ رفتاری اضطراب سلامت بیان </w:t>
      </w:r>
      <w:r>
        <w:rPr>
          <w:rFonts w:ascii="Times New Roman" w:hAnsi="Times New Roman" w:hint="cs"/>
          <w:lang w:bidi="fa-IR"/>
          <w:rtl/>
        </w:rPr>
        <w:t>می‌کند</w:t>
      </w:r>
      <w:r>
        <w:rPr>
          <w:rFonts w:ascii="Times New Roman" w:hAnsi="Times New Roman" w:hint="cs"/>
          <w:lang w:bidi="fa-IR"/>
          <w:rtl/>
        </w:rPr>
        <w:t xml:space="preserve"> که افراد مبتلا به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خفیف یا مبهم را </w:t>
      </w:r>
      <w:r>
        <w:rPr>
          <w:rFonts w:ascii="Times New Roman" w:hAnsi="Times New Roman" w:hint="cs"/>
          <w:lang w:bidi="fa-IR"/>
          <w:rtl/>
        </w:rPr>
        <w:t>به‌صورت</w:t>
      </w:r>
      <w:r>
        <w:rPr>
          <w:rFonts w:ascii="Times New Roman" w:hAnsi="Times New Roman" w:hint="cs"/>
          <w:lang w:bidi="fa-IR"/>
          <w:rtl/>
        </w:rPr>
        <w:t xml:space="preserve"> منفی و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وجود یک بیماری جدی بدانند. این تفسیرهای </w:t>
      </w:r>
      <w:r>
        <w:rPr>
          <w:rFonts w:ascii="Times New Roman" w:hAnsi="Times New Roman" w:hint="cs"/>
          <w:lang w:bidi="fa-IR"/>
          <w:rtl/>
        </w:rPr>
        <w:t>تهدیدآمیز</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افزایش اضطراب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و </w:t>
      </w:r>
      <w:r>
        <w:rPr>
          <w:rFonts w:ascii="Times New Roman" w:hAnsi="Times New Roman" w:hint="cs"/>
          <w:lang w:bidi="fa-IR"/>
          <w:rtl/>
        </w:rPr>
        <w:t>اطمینان‌خواهی</w:t>
      </w:r>
      <w:r>
        <w:rPr>
          <w:rFonts w:ascii="Times New Roman" w:hAnsi="Times New Roman" w:hint="cs"/>
          <w:lang w:bidi="fa-IR"/>
          <w:rtl/>
        </w:rPr>
        <w:t xml:space="preserve"> پزشکی، شوند و از این طریق چرخه اضطراب سلامت را تداوم بخشند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 در سالمندان، تغییرات جسمانی و بروز </w:t>
      </w:r>
      <w:r>
        <w:rPr>
          <w:rFonts w:ascii="Times New Roman" w:hAnsi="Times New Roman" w:hint="cs"/>
          <w:lang w:bidi="fa-IR"/>
          <w:rtl/>
        </w:rPr>
        <w:t>نشانه‌های</w:t>
      </w:r>
      <w:r>
        <w:rPr>
          <w:rFonts w:ascii="Times New Roman" w:hAnsi="Times New Roman" w:hint="cs"/>
          <w:lang w:bidi="fa-IR"/>
          <w:rtl/>
        </w:rPr>
        <w:t xml:space="preserve"> بدنی </w:t>
      </w:r>
      <w:r>
        <w:rPr>
          <w:rFonts w:ascii="Times New Roman" w:hAnsi="Times New Roman" w:hint="cs"/>
          <w:lang w:bidi="fa-IR"/>
          <w:rtl/>
        </w:rPr>
        <w:t>می‌تواند</w:t>
      </w:r>
      <w:r>
        <w:rPr>
          <w:rFonts w:ascii="Times New Roman" w:hAnsi="Times New Roman" w:hint="cs"/>
          <w:lang w:bidi="fa-IR"/>
          <w:rtl/>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tl/>
        </w:rPr>
        <w:t>تهدیدآمیز</w:t>
      </w:r>
      <w:r>
        <w:rPr>
          <w:rFonts w:ascii="Times New Roman" w:hAnsi="Times New Roman" w:hint="cs"/>
          <w:lang w:bidi="fa-IR"/>
          <w:rtl/>
        </w:rPr>
        <w:t xml:space="preserve"> و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نشانه‌های</w:t>
      </w:r>
      <w:r>
        <w:rPr>
          <w:rFonts w:ascii="Times New Roman" w:hAnsi="Times New Roman" w:hint="cs"/>
          <w:lang w:bidi="fa-IR"/>
          <w:rtl/>
        </w:rPr>
        <w:t xml:space="preserve"> جسمانی ممکن است موجب افزایش نگرانی درباره ابتلا به بیماری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اطمینان‌خواهی</w:t>
      </w:r>
      <w:r>
        <w:rPr>
          <w:rFonts w:ascii="Times New Roman" w:hAnsi="Times New Roman" w:hint="cs"/>
          <w:lang w:bidi="fa-IR"/>
          <w:rtl/>
        </w:rPr>
        <w:t xml:space="preserve"> پزشکی و </w:t>
      </w:r>
      <w:r>
        <w:rPr>
          <w:rFonts w:ascii="Times New Roman" w:hAnsi="Times New Roman" w:hint="cs"/>
          <w:lang w:bidi="fa-IR"/>
          <w:rtl/>
        </w:rPr>
        <w:t>جست‌وجوی</w:t>
      </w:r>
      <w:r>
        <w:rPr>
          <w:rFonts w:ascii="Times New Roman" w:hAnsi="Times New Roman" w:hint="cs"/>
          <w:lang w:bidi="fa-IR"/>
          <w:rtl/>
        </w:rPr>
        <w:t xml:space="preserve"> اطلاعات مربوط به بیماری شود. اگرچه این رفتارها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جلوگیری از اصلاح باورهای ناکارآمد، به تداوم اضطراب سلامت کمک کنند. </w:t>
      </w:r>
      <w:r>
        <w:rPr>
          <w:rFonts w:ascii="Times New Roman" w:hAnsi="Times New Roman" w:hint="cs"/>
          <w:lang w:bidi="fa-IR"/>
          <w:rtl/>
        </w:rPr>
        <w:t>ازاین‌رو</w:t>
      </w:r>
      <w:r>
        <w:rPr>
          <w:rFonts w:ascii="Times New Roman" w:hAnsi="Times New Roman" w:hint="cs"/>
          <w:lang w:bidi="fa-IR"/>
          <w:rtl/>
        </w:rPr>
        <w:t xml:space="preserve">، اصلاح باورهای </w:t>
      </w:r>
      <w:r>
        <w:rPr>
          <w:rFonts w:ascii="Times New Roman" w:hAnsi="Times New Roman" w:hint="cs"/>
          <w:lang w:bidi="fa-IR"/>
          <w:rtl/>
        </w:rPr>
        <w:t>فاجعه‌آمیز</w:t>
      </w:r>
      <w:r>
        <w:rPr>
          <w:rFonts w:ascii="Times New Roman" w:hAnsi="Times New Roman" w:hint="cs"/>
          <w:lang w:bidi="fa-IR"/>
          <w:rtl/>
        </w:rPr>
        <w:t xml:space="preserve"> و کاهش رفتارهای </w:t>
      </w:r>
      <w:r>
        <w:rPr>
          <w:rFonts w:ascii="Times New Roman" w:hAnsi="Times New Roman" w:hint="cs"/>
          <w:lang w:bidi="fa-IR"/>
          <w:rtl/>
        </w:rPr>
        <w:t>ایمنی‌بخش</w:t>
      </w:r>
      <w:r>
        <w:rPr>
          <w:rFonts w:ascii="Times New Roman" w:hAnsi="Times New Roman" w:hint="cs"/>
          <w:lang w:bidi="fa-IR"/>
          <w:rtl/>
        </w:rPr>
        <w:t xml:space="preserve"> از </w:t>
      </w:r>
      <w:r>
        <w:rPr>
          <w:rFonts w:ascii="Times New Roman" w:hAnsi="Times New Roman" w:hint="cs"/>
          <w:lang w:bidi="fa-IR"/>
          <w:rtl/>
        </w:rPr>
        <w:t>مؤلفه‌های</w:t>
      </w:r>
      <w:r>
        <w:rPr>
          <w:rFonts w:ascii="Times New Roman" w:hAnsi="Times New Roman" w:hint="cs"/>
          <w:lang w:bidi="fa-IR"/>
          <w:rtl/>
        </w:rPr>
        <w:t xml:space="preserve"> مهم درمان شناختی ـ رفتاری اضطراب سلامت محسوب </w:t>
      </w:r>
      <w:r>
        <w:rPr>
          <w:rFonts w:ascii="Times New Roman" w:hAnsi="Times New Roman" w:hint="cs"/>
          <w:lang w:bidi="fa-IR"/>
          <w:rtl/>
        </w:rPr>
        <w:t>می‌شوند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eastAsia="Times New Roman" w:cs="Times New Roman"/>
          <w:rStyle w:val="FootnoteReference"/>
          <w:sz w:val="20"/>
          <w:szCs w:val="20"/>
          <w:vertAlign w:val="superscript"/>
          <w:rtl w:val="0"/>
          <w:cs w:val="0"/>
          <w:lang w:val="en-US"/>
        </w:rPr>
        <w:footnoteReference w:id="139"/>
      </w:r>
      <w:r>
        <w:rPr>
          <w:rFonts w:ascii="Times New Roman" w:hAnsi="Times New Roman" w:hint="cs"/>
          <w:lang w:bidi="fa-IR"/>
          <w:rtl/>
        </w:rPr>
        <w:t xml:space="preserve"> و همکاران، ۲۰۲۴).</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w:t>
      </w:r>
      <w:r>
        <w:rPr>
          <w:rFonts w:ascii="Times New Roman" w:hAnsi="Times New Roman" w:eastAsia="Times New Roman" w:cs="Times New Roman"/>
          <w:rStyle w:val="FootnoteReference"/>
          <w:color w:val="1B7A3D"/>
          <w:sz w:val="20"/>
          <w:szCs w:val="20"/>
          <w:vertAlign w:val="superscript"/>
          <w:rtl w:val="0"/>
          <w:cs w:val="0"/>
          <w:lang w:val="en-US"/>
        </w:rPr>
        <w:footnoteReference w:id="76"/>
      </w:r>
      <w:r>
        <w:rPr>
          <w:rFonts w:ascii="Times New Roman" w:hAnsi="Times New Roman" w:eastAsia="Times New Roman" w:cs="B Lotus"/>
          <w:color w:val="1B7A3D"/>
          <w:sz w:val="28"/>
          <w:szCs w:val="28"/>
          <w:rtl/>
          <w:cs/>
          <w:lang w:bidi="fa-IR" w:val="en-US"/>
        </w:rPr>
        <w:t xml:space="preserve"> و برادوک</w:t>
      </w:r>
      <w:r>
        <w:rPr>
          <w:rFonts w:ascii="Times New Roman" w:hAnsi="Times New Roman" w:eastAsia="Times New Roman" w:cs="Times New Roman"/>
          <w:rStyle w:val="FootnoteReference"/>
          <w:color w:val="1B7A3D"/>
          <w:sz w:val="20"/>
          <w:szCs w:val="20"/>
          <w:vertAlign w:val="superscript"/>
          <w:rtl w:val="0"/>
          <w:cs w:val="0"/>
          <w:lang w:val="en-US"/>
        </w:rPr>
        <w:footnoteReference w:id="116"/>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۲۰۲۳؛ انجمن روان‌شناسی آمریکا</w:t>
      </w:r>
      <w:r>
        <w:rPr>
          <w:rFonts w:ascii="Times New Roman" w:hAnsi="Times New Roman" w:eastAsia="Times New Roman" w:cs="Times New Roman"/>
          <w:rStyle w:val="FootnoteReference"/>
          <w:color w:val="1B7A3D"/>
          <w:sz w:val="20"/>
          <w:szCs w:val="20"/>
          <w:vertAlign w:val="superscript"/>
          <w:rtl w:val="0"/>
          <w:cs w:val="0"/>
          <w:lang w:val="en-US"/>
        </w:rPr>
        <w:footnoteReference w:id="88"/>
      </w:r>
      <w:r>
        <w:rPr>
          <w:rFonts w:ascii="Times New Roman" w:hAnsi="Times New Roman" w:eastAsia="Times New Roman" w:cs="B Lotus"/>
          <w:color w:val="1B7A3D"/>
          <w:sz w:val="28"/>
          <w:szCs w:val="28"/>
          <w:rtl/>
          <w:cs/>
          <w:lang w:bidi="fa-IR" w:val="en-US"/>
        </w:rPr>
        <w:t>، ۲۰۲۳).</w:t>
      </w:r>
    </w:p>
    <w:p w14:paraId="37E846E3"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9" w:name="_Toc238572051"/>
      <w:r>
        <w:rPr>
          <w:rFonts w:ascii="Times New Roman" w:hAnsi="Times New Roman" w:cs="B Titr" w:eastAsia="Times New Roman"/>
          <w:b/>
          <w:bCs/>
          <w:color w:val="000000"/>
          <w:sz w:val="30"/>
          <w:szCs w:val="30"/>
          <w:rtl/>
          <w:cs/>
          <w:lang w:bidi="fa-IR"/>
        </w:rPr>
        <w:t>۲-۴-۲-۲- مدل زیستی-روانی-اجتماعی</w:t>
      </w:r>
      <w:bookmarkEnd w:id="69"/>
    </w:p>
    <w:p w14:paraId="64F4397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tl/>
        </w:rPr>
        <w:t>روان‌شناختی</w:t>
      </w:r>
      <w:r>
        <w:rPr>
          <w:rFonts w:ascii="Times New Roman" w:hAnsi="Times New Roman" w:hint="cs"/>
          <w:lang w:bidi="fa-IR"/>
          <w:rtl/>
        </w:rPr>
        <w:t xml:space="preserve"> و اجتماعی هستند و </w:t>
      </w:r>
      <w:r>
        <w:rPr>
          <w:rFonts w:ascii="Times New Roman" w:hAnsi="Times New Roman" w:hint="cs"/>
          <w:lang w:bidi="fa-IR"/>
          <w:rtl/>
        </w:rPr>
        <w:t>نمی‌توان</w:t>
      </w:r>
      <w:r>
        <w:rPr>
          <w:rFonts w:ascii="Times New Roman" w:hAnsi="Times New Roman" w:hint="cs"/>
          <w:lang w:bidi="fa-IR"/>
          <w:rtl/>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tl/>
        </w:rPr>
        <w:t>ویژگی‌های</w:t>
      </w:r>
      <w:r>
        <w:rPr>
          <w:rFonts w:ascii="Times New Roman" w:hAnsi="Times New Roman" w:hint="cs"/>
          <w:lang w:bidi="fa-IR"/>
          <w:rtl/>
        </w:rPr>
        <w:t xml:space="preserve"> شناختی و هیجانی فرد و شرایط اجتماعی و محیطی </w:t>
      </w:r>
      <w:r>
        <w:rPr>
          <w:rFonts w:ascii="Times New Roman" w:hAnsi="Times New Roman" w:hint="cs"/>
          <w:lang w:bidi="fa-IR"/>
          <w:rtl/>
        </w:rPr>
        <w:t>می‌توانند</w:t>
      </w:r>
      <w:r>
        <w:rPr>
          <w:rFonts w:ascii="Times New Roman" w:hAnsi="Times New Roman" w:hint="cs"/>
          <w:lang w:bidi="fa-IR"/>
          <w:rtl/>
        </w:rPr>
        <w:t xml:space="preserve"> در </w:t>
      </w:r>
      <w:r>
        <w:rPr>
          <w:rFonts w:ascii="Times New Roman" w:hAnsi="Times New Roman" w:hint="cs"/>
          <w:lang w:bidi="fa-IR"/>
          <w:rtl/>
        </w:rPr>
        <w:t>شکل‌گیری</w:t>
      </w:r>
      <w:r>
        <w:rPr>
          <w:rFonts w:ascii="Times New Roman" w:hAnsi="Times New Roman" w:hint="cs"/>
          <w:lang w:bidi="fa-IR"/>
          <w:rtl/>
        </w:rPr>
        <w:t xml:space="preserve"> و تداوم </w:t>
      </w:r>
      <w:r>
        <w:rPr>
          <w:rFonts w:ascii="Times New Roman" w:hAnsi="Times New Roman" w:hint="cs"/>
          <w:lang w:bidi="fa-IR"/>
          <w:rtl/>
        </w:rPr>
        <w:t>نگرانی‌های</w:t>
      </w:r>
      <w:r>
        <w:rPr>
          <w:rFonts w:ascii="Times New Roman" w:hAnsi="Times New Roman" w:hint="cs"/>
          <w:lang w:bidi="fa-IR"/>
          <w:rtl/>
        </w:rPr>
        <w:t xml:space="preserve"> مرتبط با سلامت نقش داشته باشند. در سالمندان، تغییرات جسمانی و افزایش </w:t>
      </w:r>
      <w:r>
        <w:rPr>
          <w:rFonts w:ascii="Times New Roman" w:hAnsi="Times New Roman" w:hint="cs"/>
          <w:lang w:bidi="fa-IR"/>
          <w:rtl/>
        </w:rPr>
        <w:t>بیماری‌های</w:t>
      </w:r>
      <w:r>
        <w:rPr>
          <w:rFonts w:ascii="Times New Roman" w:hAnsi="Times New Roman" w:hint="cs"/>
          <w:lang w:bidi="fa-IR"/>
          <w:rtl/>
        </w:rPr>
        <w:t xml:space="preserve"> مزمن </w:t>
      </w:r>
      <w:r>
        <w:rPr>
          <w:rFonts w:ascii="Times New Roman" w:hAnsi="Times New Roman" w:hint="cs"/>
          <w:lang w:bidi="fa-IR"/>
          <w:rtl/>
        </w:rPr>
        <w:t>می‌تواند</w:t>
      </w:r>
      <w:r>
        <w:rPr>
          <w:rFonts w:ascii="Times New Roman" w:hAnsi="Times New Roman" w:hint="cs"/>
          <w:lang w:bidi="fa-IR"/>
          <w:rtl/>
        </w:rPr>
        <w:t xml:space="preserve"> در کنار عوامل </w:t>
      </w:r>
      <w:r>
        <w:rPr>
          <w:rFonts w:ascii="Times New Roman" w:hAnsi="Times New Roman" w:hint="cs"/>
          <w:lang w:bidi="fa-IR"/>
          <w:rtl/>
        </w:rPr>
        <w:t>روان‌شناختی</w:t>
      </w:r>
      <w:r>
        <w:rPr>
          <w:rFonts w:ascii="Times New Roman" w:hAnsi="Times New Roman" w:hint="cs"/>
          <w:lang w:bidi="fa-IR"/>
          <w:rtl/>
        </w:rPr>
        <w:t xml:space="preserve"> و شرایط اجتماعی، تجربه و ادراک فرد از وضعیت سلامت خود را تحت تأثیر قرار دهد. بنابراین، بررسی </w:t>
      </w:r>
      <w:r>
        <w:rPr>
          <w:rFonts w:ascii="Times New Roman" w:hAnsi="Times New Roman" w:hint="cs"/>
          <w:lang w:bidi="fa-IR"/>
          <w:rtl/>
        </w:rPr>
        <w:lastRenderedPageBreak/>
        <w:t xml:space="preserve">اضطراب سلامت در این گروه سنی نیازمند توجه همزمان به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است (</w:t>
      </w:r>
      <w:r>
        <w:rPr>
          <w:rFonts w:ascii="Times New Roman" w:hAnsi="Times New Roman" w:hint="cs"/>
          <w:lang w:bidi="fa-IR"/>
          <w:rtl/>
        </w:rPr>
        <w:t>بولتون</w:t>
      </w:r>
      <w:r>
        <w:rPr>
          <w:rFonts w:ascii="Times New Roman" w:hAnsi="Times New Roman" w:eastAsia="Times New Roman" w:cs="Times New Roman"/>
          <w:rStyle w:val="FootnoteReference"/>
          <w:sz w:val="20"/>
          <w:szCs w:val="20"/>
          <w:vertAlign w:val="superscript"/>
          <w:rtl w:val="0"/>
          <w:cs w:val="0"/>
          <w:lang w:val="en-US"/>
        </w:rPr>
        <w:footnoteReference w:id="135"/>
      </w:r>
      <w:r>
        <w:rPr>
          <w:rFonts w:ascii="Times New Roman" w:hAnsi="Times New Roman" w:hint="cs"/>
          <w:lang w:bidi="fa-IR"/>
          <w:rtl/>
        </w:rPr>
        <w:t xml:space="preserve"> و </w:t>
      </w:r>
      <w:r>
        <w:rPr>
          <w:rFonts w:ascii="Times New Roman" w:hAnsi="Times New Roman" w:hint="cs"/>
          <w:lang w:bidi="fa-IR"/>
          <w:rtl/>
        </w:rPr>
        <w:t>ژیلت</w:t>
      </w:r>
      <w:r>
        <w:rPr>
          <w:rFonts w:ascii="Times New Roman" w:hAnsi="Times New Roman" w:eastAsia="Times New Roman" w:cs="Times New Roman"/>
          <w:rStyle w:val="FootnoteReference"/>
          <w:sz w:val="20"/>
          <w:szCs w:val="20"/>
          <w:vertAlign w:val="superscript"/>
          <w:rtl w:val="0"/>
          <w:cs w:val="0"/>
          <w:lang w:val="en-US"/>
        </w:rPr>
        <w:footnoteReference w:id="136"/>
      </w:r>
      <w:r>
        <w:rPr>
          <w:rFonts w:ascii="Times New Roman" w:hAnsi="Times New Roman" w:hint="cs"/>
          <w:lang w:bidi="fa-IR"/>
          <w:rtl/>
        </w:rPr>
        <w:t>، ۲۰۱۹).</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۲۰۲۰؛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۲۰۲۴).</w:t>
      </w:r>
    </w:p>
    <w:p w14:paraId="084E9E79"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0" w:name="_Toc238572052"/>
      <w:r>
        <w:rPr>
          <w:rFonts w:ascii="Times New Roman" w:hAnsi="Times New Roman" w:cs="B Titr" w:eastAsia="Times New Roman"/>
          <w:b/>
          <w:bCs/>
          <w:color w:val="000000"/>
          <w:sz w:val="30"/>
          <w:szCs w:val="30"/>
          <w:rtl/>
          <w:cs/>
          <w:lang w:bidi="fa-IR"/>
        </w:rPr>
        <w:t>۲-۴-۲-۳- مدل دلبستگی</w:t>
      </w:r>
      <w:bookmarkEnd w:id="70"/>
    </w:p>
    <w:p w14:paraId="4B22398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دلبستگی بر این فرض استوار است که </w:t>
      </w:r>
      <w:r>
        <w:rPr>
          <w:rFonts w:ascii="Times New Roman" w:hAnsi="Times New Roman" w:hint="cs"/>
          <w:lang w:bidi="fa-IR"/>
          <w:rtl/>
        </w:rPr>
        <w:t>سبک‌های</w:t>
      </w:r>
      <w:r>
        <w:rPr>
          <w:rFonts w:ascii="Times New Roman" w:hAnsi="Times New Roman" w:hint="cs"/>
          <w:lang w:bidi="fa-IR"/>
          <w:rtl/>
        </w:rPr>
        <w:t xml:space="preserve"> دلبستگی </w:t>
      </w:r>
      <w:r>
        <w:rPr>
          <w:rFonts w:ascii="Times New Roman" w:hAnsi="Times New Roman" w:hint="cs"/>
          <w:lang w:bidi="fa-IR"/>
          <w:rtl/>
        </w:rPr>
        <w:t>ناایمن</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دلبستگی اضطرابی، </w:t>
      </w:r>
      <w:r>
        <w:rPr>
          <w:rFonts w:ascii="Times New Roman" w:hAnsi="Times New Roman" w:hint="cs"/>
          <w:lang w:bidi="fa-IR"/>
          <w:rtl/>
        </w:rPr>
        <w:t>می‌توانند</w:t>
      </w:r>
      <w:r>
        <w:rPr>
          <w:rFonts w:ascii="Times New Roman" w:hAnsi="Times New Roman" w:hint="cs"/>
          <w:lang w:bidi="fa-IR"/>
          <w:rtl/>
        </w:rPr>
        <w:t xml:space="preserve"> با افزایش </w:t>
      </w:r>
      <w:r>
        <w:rPr>
          <w:rFonts w:ascii="Times New Roman" w:hAnsi="Times New Roman" w:hint="cs"/>
          <w:lang w:bidi="fa-IR"/>
          <w:rtl/>
        </w:rPr>
        <w:t>آسیب‌پذیری</w:t>
      </w:r>
      <w:r>
        <w:rPr>
          <w:rFonts w:ascii="Times New Roman" w:hAnsi="Times New Roman" w:hint="cs"/>
          <w:lang w:bidi="fa-IR"/>
          <w:rtl/>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tl/>
        </w:rPr>
        <w:t>می‌توانند</w:t>
      </w:r>
      <w:r>
        <w:rPr>
          <w:rFonts w:ascii="Times New Roman" w:hAnsi="Times New Roman" w:hint="cs"/>
          <w:lang w:bidi="fa-IR"/>
          <w:rtl/>
        </w:rPr>
        <w:t xml:space="preserve"> در افزایش مشکلات اضطرابی نقش داشته باشند (</w:t>
      </w:r>
      <w:r>
        <w:rPr>
          <w:rFonts w:ascii="Times New Roman" w:hAnsi="Times New Roman" w:hint="cs"/>
          <w:lang w:bidi="fa-IR"/>
          <w:rtl/>
        </w:rPr>
        <w:t>چاریکچی‌اوزگول</w:t>
      </w:r>
      <w:r>
        <w:rPr>
          <w:rFonts w:ascii="Times New Roman" w:hAnsi="Times New Roman" w:eastAsia="Times New Roman" w:cs="Times New Roman"/>
          <w:rStyle w:val="FootnoteReference"/>
          <w:sz w:val="20"/>
          <w:szCs w:val="20"/>
          <w:vertAlign w:val="superscript"/>
          <w:rtl w:val="0"/>
          <w:cs w:val="0"/>
          <w:lang w:val="en-US"/>
        </w:rPr>
        <w:footnoteReference w:id="137"/>
      </w:r>
      <w:r>
        <w:rPr>
          <w:rFonts w:ascii="Times New Roman" w:hAnsi="Times New Roman" w:hint="cs"/>
          <w:lang w:bidi="fa-IR"/>
          <w:rtl/>
        </w:rPr>
        <w:t xml:space="preserve"> و </w:t>
      </w:r>
      <w:r>
        <w:rPr>
          <w:rFonts w:ascii="Times New Roman" w:hAnsi="Times New Roman" w:hint="cs"/>
          <w:lang w:bidi="fa-IR"/>
          <w:rtl/>
        </w:rPr>
        <w:t>ایشیک</w:t>
      </w:r>
      <w:r>
        <w:rPr>
          <w:rFonts w:ascii="Times New Roman" w:hAnsi="Times New Roman" w:eastAsia="Times New Roman" w:cs="Times New Roman"/>
          <w:rStyle w:val="FootnoteReference"/>
          <w:sz w:val="20"/>
          <w:szCs w:val="20"/>
          <w:vertAlign w:val="superscript"/>
          <w:rtl w:val="0"/>
          <w:cs w:val="0"/>
          <w:lang w:val="en-US"/>
        </w:rPr>
        <w:footnoteReference w:id="138"/>
      </w:r>
      <w:r>
        <w:rPr>
          <w:rFonts w:ascii="Times New Roman" w:hAnsi="Times New Roman" w:hint="cs"/>
          <w:lang w:bidi="fa-IR"/>
          <w:rtl/>
        </w:rPr>
        <w:t>، ۲۰۲۴).</w:t>
      </w:r>
      <w:r>
        <w:rPr>
          <w:rStyle w:val="FootnoteReference"/>
          <w:rFonts w:ascii="Times New Roman" w:hAnsi="Times New Roman" w:cs="Times New Roman" w:hint="cs" w:eastAsia="Times New Roman"/>
          <w:sz w:val="20"/>
          <w:szCs w:val="20"/>
          <w:lang w:bidi="fa-IR" w:val="en-US"/>
          <w:vertAlign w:val="superscript"/>
          <w:rtl w:val="0"/>
        </w:rPr>
        <w:footnoteReference w:id="72"/>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از منظر سالمندی، دلبستگی ناایمن می‌تواند با اطمینان‌خواهی مکرر پزشکی و ادراک تهدید بدنی همراه شود و چرخه اضطراب سلامت را پایدار کند (چاریکچی‌اوزگول</w:t>
      </w:r>
      <w:r>
        <w:rPr>
          <w:rFonts w:ascii="Times New Roman" w:hAnsi="Times New Roman" w:eastAsia="Times New Roman" w:cs="Times New Roman"/>
          <w:rStyle w:val="FootnoteReference"/>
          <w:color w:val="1B7A3D"/>
          <w:sz w:val="20"/>
          <w:szCs w:val="20"/>
          <w:vertAlign w:val="superscript"/>
          <w:rtl w:val="0"/>
          <w:cs w:val="0"/>
          <w:lang w:val="en-US"/>
        </w:rPr>
        <w:footnoteReference w:id="137"/>
      </w:r>
      <w:r>
        <w:rPr>
          <w:rFonts w:ascii="Times New Roman" w:hAnsi="Times New Roman" w:eastAsia="Times New Roman" w:cs="B Lotus"/>
          <w:color w:val="1B7A3D"/>
          <w:sz w:val="28"/>
          <w:szCs w:val="28"/>
          <w:rtl/>
          <w:cs/>
          <w:lang w:bidi="fa-IR" w:val="en-US"/>
        </w:rPr>
        <w:t xml:space="preserve"> و ایشیک</w:t>
      </w:r>
      <w:r>
        <w:rPr>
          <w:rFonts w:ascii="Times New Roman" w:hAnsi="Times New Roman" w:eastAsia="Times New Roman" w:cs="Times New Roman"/>
          <w:rStyle w:val="FootnoteReference"/>
          <w:color w:val="1B7A3D"/>
          <w:sz w:val="20"/>
          <w:szCs w:val="20"/>
          <w:vertAlign w:val="superscript"/>
          <w:rtl w:val="0"/>
          <w:cs w:val="0"/>
          <w:lang w:val="en-US"/>
        </w:rPr>
        <w:footnoteReference w:id="138"/>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۲۰۲۴).</w:t>
      </w:r>
    </w:p>
    <w:p w14:paraId="7B07063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1" w:name="_Toc238572053"/>
      <w:r>
        <w:rPr>
          <w:rFonts w:ascii="Times New Roman" w:hAnsi="Times New Roman" w:cs="B Titr" w:eastAsia="Times New Roman"/>
          <w:b/>
          <w:bCs/>
          <w:color w:val="000000"/>
          <w:sz w:val="30"/>
          <w:szCs w:val="30"/>
          <w:rtl/>
          <w:cs/>
          <w:lang w:bidi="fa-IR"/>
        </w:rPr>
        <w:t>۲-۴-۳- سالمندی و اضطراب سلامت</w:t>
      </w:r>
      <w:bookmarkEnd w:id="71"/>
    </w:p>
    <w:p w14:paraId="5786D2C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ترس مداوم درباره ابتلا به یک بیماری جدی اشاره دارد، </w:t>
      </w:r>
      <w:r>
        <w:rPr>
          <w:rFonts w:ascii="Times New Roman" w:hAnsi="Times New Roman" w:hint="cs"/>
          <w:lang w:bidi="fa-IR"/>
          <w:rtl/>
        </w:rPr>
        <w:t>به‌گونه‌ای</w:t>
      </w:r>
      <w:r>
        <w:rPr>
          <w:rFonts w:ascii="Times New Roman" w:hAnsi="Times New Roman" w:hint="cs"/>
          <w:lang w:bidi="fa-IR"/>
          <w:rtl/>
        </w:rPr>
        <w:t xml:space="preserve"> که فرد نسبت به </w:t>
      </w:r>
      <w:r>
        <w:rPr>
          <w:rFonts w:ascii="Times New Roman" w:hAnsi="Times New Roman" w:hint="cs"/>
          <w:lang w:bidi="fa-IR"/>
          <w:rtl/>
        </w:rPr>
        <w:t>نشانه‌های</w:t>
      </w:r>
      <w:r>
        <w:rPr>
          <w:rFonts w:ascii="Times New Roman" w:hAnsi="Times New Roman" w:hint="cs"/>
          <w:lang w:bidi="fa-IR"/>
          <w:rtl/>
        </w:rPr>
        <w:t xml:space="preserve"> جسمانی خود حساسیت بیش از حد نشان داده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تفسیر </w:t>
      </w:r>
      <w:r>
        <w:rPr>
          <w:rFonts w:ascii="Times New Roman" w:hAnsi="Times New Roman" w:hint="cs"/>
          <w:lang w:bidi="fa-IR"/>
          <w:rtl/>
        </w:rPr>
        <w:t>می‌کند</w:t>
      </w:r>
      <w:r>
        <w:rPr>
          <w:rFonts w:ascii="Times New Roman" w:hAnsi="Times New Roman" w:hint="cs"/>
          <w:lang w:bidi="fa-IR"/>
          <w:rtl/>
        </w:rPr>
        <w:t xml:space="preserve">. این مفهوم در یک طیف قرار دارد؛ به این معنا که نگرانی درباره سلامت </w:t>
      </w:r>
      <w:r>
        <w:rPr>
          <w:rFonts w:ascii="Times New Roman" w:hAnsi="Times New Roman" w:hint="cs"/>
          <w:lang w:bidi="fa-IR"/>
          <w:rtl/>
        </w:rPr>
        <w:t>می‌تواند</w:t>
      </w:r>
      <w:r>
        <w:rPr>
          <w:rFonts w:ascii="Times New Roman" w:hAnsi="Times New Roman" w:hint="cs"/>
          <w:lang w:bidi="fa-IR"/>
          <w:rtl/>
        </w:rPr>
        <w:t xml:space="preserve"> از سطح طبیعی و خفیف تا سطوح شدیدتر مانند اختلال اضطراب بیماری ادامه یابد. </w:t>
      </w:r>
      <w:r>
        <w:rPr>
          <w:rFonts w:ascii="Times New Roman" w:hAnsi="Times New Roman" w:hint="cs"/>
          <w:lang w:bidi="fa-IR"/>
          <w:rtl/>
        </w:rPr>
        <w:t>سالکوویس</w:t>
      </w:r>
      <w:r>
        <w:rPr>
          <w:rFonts w:ascii="Times New Roman" w:hAnsi="Times New Roman" w:eastAsia="Times New Roman" w:cs="Times New Roman"/>
          <w:rStyle w:val="FootnoteReference"/>
          <w:sz w:val="20"/>
          <w:szCs w:val="20"/>
          <w:vertAlign w:val="superscript"/>
          <w:rtl w:val="0"/>
          <w:cs w:val="0"/>
          <w:lang w:val="en-US"/>
        </w:rPr>
        <w:footnoteReference w:id="131"/>
      </w:r>
      <w:r>
        <w:rPr>
          <w:rFonts w:ascii="Times New Roman" w:hAnsi="Times New Roman" w:hint="cs"/>
          <w:lang w:bidi="fa-IR"/>
          <w:rtl/>
        </w:rPr>
        <w:t xml:space="preserve"> و </w:t>
      </w:r>
      <w:r>
        <w:rPr>
          <w:rFonts w:ascii="Times New Roman" w:hAnsi="Times New Roman" w:hint="cs"/>
          <w:lang w:bidi="fa-IR"/>
          <w:rtl/>
        </w:rPr>
        <w:t>وارویک</w:t>
      </w:r>
      <w:r>
        <w:rPr>
          <w:rFonts w:ascii="Times New Roman" w:hAnsi="Times New Roman" w:eastAsia="Times New Roman" w:cs="Times New Roman"/>
          <w:rStyle w:val="FootnoteReference"/>
          <w:sz w:val="20"/>
          <w:szCs w:val="20"/>
          <w:vertAlign w:val="superscript"/>
          <w:rtl w:val="0"/>
          <w:cs w:val="0"/>
          <w:lang w:val="en-US"/>
        </w:rPr>
        <w:footnoteReference w:id="132"/>
      </w:r>
      <w:r>
        <w:rPr>
          <w:rFonts w:ascii="Times New Roman" w:hAnsi="Times New Roman" w:hint="cs"/>
          <w:lang w:bidi="fa-IR"/>
          <w:rtl/>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داده‌اند</w:t>
      </w:r>
      <w:r>
        <w:rPr>
          <w:rFonts w:ascii="Times New Roman" w:hAnsi="Times New Roman" w:hint="cs"/>
          <w:lang w:bidi="fa-IR"/>
          <w:rtl/>
        </w:rPr>
        <w:t xml:space="preserve"> که عواملی مانند افزایش سن، تجربه </w:t>
      </w:r>
      <w:r>
        <w:rPr>
          <w:rFonts w:ascii="Times New Roman" w:hAnsi="Times New Roman" w:hint="cs"/>
          <w:lang w:bidi="fa-IR"/>
          <w:rtl/>
        </w:rPr>
        <w:t>بیماری‌های</w:t>
      </w:r>
      <w:r>
        <w:rPr>
          <w:rFonts w:ascii="Times New Roman" w:hAnsi="Times New Roman" w:hint="cs"/>
          <w:lang w:bidi="fa-IR"/>
          <w:rtl/>
        </w:rPr>
        <w:t xml:space="preserve"> مزمن، مواجهه بیشتر با مشکلات جسمانی و نگرانی درباره کاهش </w:t>
      </w:r>
      <w:r>
        <w:rPr>
          <w:rFonts w:ascii="Times New Roman" w:hAnsi="Times New Roman" w:hint="cs"/>
          <w:lang w:bidi="fa-IR"/>
          <w:rtl/>
        </w:rPr>
        <w:t>توانایی‌های</w:t>
      </w:r>
      <w:r>
        <w:rPr>
          <w:rFonts w:ascii="Times New Roman" w:hAnsi="Times New Roman" w:hint="cs"/>
          <w:lang w:bidi="fa-IR"/>
          <w:rtl/>
        </w:rPr>
        <w:t xml:space="preserve"> بدنی </w:t>
      </w:r>
      <w:r>
        <w:rPr>
          <w:rFonts w:ascii="Times New Roman" w:hAnsi="Times New Roman" w:hint="cs"/>
          <w:lang w:bidi="fa-IR"/>
          <w:rtl/>
        </w:rPr>
        <w:t>می‌توانند</w:t>
      </w:r>
      <w:r>
        <w:rPr>
          <w:rFonts w:ascii="Times New Roman" w:hAnsi="Times New Roman" w:hint="cs"/>
          <w:lang w:bidi="fa-IR"/>
          <w:rtl/>
        </w:rPr>
        <w:t xml:space="preserve"> اضطراب سلامت را در سالمندان افزایش دهند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73"/>
      </w:r>
      <w:r>
        <w:rPr>
          <w:rFonts w:ascii="Times New Roman" w:hAnsi="Times New Roman" w:hint="cs"/>
          <w:lang w:bidi="fa-IR"/>
          <w:rtl/>
        </w:rPr>
        <w:t xml:space="preserve">،۲۰۲۲؛ </w:t>
      </w:r>
      <w:r>
        <w:rPr>
          <w:rFonts w:ascii="Times New Roman" w:hAnsi="Times New Roman" w:hint="cs"/>
          <w:lang w:bidi="fa-IR"/>
          <w:rtl/>
        </w:rPr>
        <w:t>فرگوس</w:t>
      </w:r>
      <w:r>
        <w:rPr>
          <w:rStyle w:val="FootnoteReference"/>
          <w:rFonts w:ascii="Times New Roman" w:hAnsi="Times New Roman" w:hint="cs" w:eastAsia="Times New Roman" w:cs="Times New Roman"/>
          <w:lang w:bidi="fa-IR" w:val="en-US"/>
          <w:sz w:val="20"/>
          <w:szCs w:val="20"/>
          <w:vertAlign w:val="superscript"/>
          <w:rtl w:val="0"/>
        </w:rPr>
        <w:footnoteReference w:id="74"/>
      </w:r>
      <w:r>
        <w:rPr>
          <w:rFonts w:ascii="Times New Roman" w:hAnsi="Times New Roman" w:hint="cs"/>
          <w:lang w:bidi="fa-IR"/>
          <w:rtl/>
        </w:rPr>
        <w:t xml:space="preserve"> و </w:t>
      </w:r>
      <w:r>
        <w:rPr>
          <w:rFonts w:ascii="Times New Roman" w:hAnsi="Times New Roman" w:hint="cs"/>
          <w:lang w:bidi="fa-IR"/>
          <w:rtl/>
        </w:rPr>
        <w:t>والنتاینر</w:t>
      </w:r>
      <w:r>
        <w:rPr>
          <w:rFonts w:ascii="Times New Roman" w:hAnsi="Times New Roman" w:eastAsia="Times New Roman" w:cs="Times New Roman"/>
          <w:rStyle w:val="FootnoteReference"/>
          <w:sz w:val="20"/>
          <w:szCs w:val="20"/>
          <w:vertAlign w:val="superscript"/>
          <w:rtl w:val="0"/>
          <w:cs w:val="0"/>
          <w:lang w:val="en-US"/>
        </w:rPr>
        <w:footnoteReference w:id="115"/>
      </w:r>
      <w:r>
        <w:rPr>
          <w:rFonts w:ascii="Times New Roman" w:hAnsi="Times New Roman" w:hint="cs"/>
          <w:lang w:bidi="fa-IR"/>
          <w:rtl/>
        </w:rPr>
        <w:t>، ۲۰۲۲).</w:t>
      </w:r>
      <w:r>
        <w:rPr>
          <w:rStyle w:val="FootnoteReference"/>
          <w:rFonts w:ascii="Times New Roman" w:hAnsi="Times New Roman" w:cs="Times New Roman" w:hint="cs" w:eastAsia="Times New Roman"/>
          <w:sz w:val="20"/>
          <w:szCs w:val="20"/>
          <w:lang w:bidi="fa-IR" w:val="en-US"/>
          <w:vertAlign w:val="superscript"/>
          <w:rtl w:val="0"/>
        </w:rPr>
        <w:footnoteReference w:id="75"/>
      </w:r>
    </w:p>
    <w:p w14:paraId="6A5047B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ممکن است در دوره سالمندی تحت تأثیر افزایش تجربه </w:t>
      </w:r>
      <w:r>
        <w:rPr>
          <w:rFonts w:ascii="Times New Roman" w:hAnsi="Times New Roman" w:hint="cs"/>
          <w:lang w:bidi="fa-IR"/>
          <w:rtl/>
        </w:rPr>
        <w:t>بیماری‌های</w:t>
      </w:r>
      <w:r>
        <w:rPr>
          <w:rFonts w:ascii="Times New Roman" w:hAnsi="Times New Roman" w:hint="cs"/>
          <w:lang w:bidi="fa-IR"/>
          <w:rtl/>
        </w:rPr>
        <w:t xml:space="preserve"> جسمانی، </w:t>
      </w:r>
      <w:r>
        <w:rPr>
          <w:rFonts w:ascii="Times New Roman" w:hAnsi="Times New Roman" w:hint="cs"/>
          <w:lang w:bidi="fa-IR"/>
          <w:rtl/>
        </w:rPr>
        <w:t>بیماری‌های</w:t>
      </w:r>
      <w:r>
        <w:rPr>
          <w:rFonts w:ascii="Times New Roman" w:hAnsi="Times New Roman" w:hint="cs"/>
          <w:lang w:bidi="fa-IR"/>
          <w:rtl/>
        </w:rPr>
        <w:t xml:space="preserve"> مزمن، ضعف و </w:t>
      </w:r>
      <w:r>
        <w:rPr>
          <w:rFonts w:ascii="Times New Roman" w:hAnsi="Times New Roman" w:hint="cs"/>
          <w:lang w:bidi="fa-IR"/>
          <w:rtl/>
        </w:rPr>
        <w:t>محدودیت‌های</w:t>
      </w:r>
      <w:r>
        <w:rPr>
          <w:rFonts w:ascii="Times New Roman" w:hAnsi="Times New Roman" w:hint="cs"/>
          <w:lang w:bidi="fa-IR"/>
          <w:rtl/>
        </w:rPr>
        <w:t xml:space="preserve"> عملکردی و همچنین مواجهه بیشتر با بیماری و مرگ در خود یا نزدیکان افزایش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وجود </w:t>
      </w:r>
      <w:r>
        <w:rPr>
          <w:rFonts w:ascii="Times New Roman" w:hAnsi="Times New Roman" w:hint="cs"/>
          <w:lang w:bidi="fa-IR"/>
          <w:rtl/>
        </w:rPr>
        <w:t>بیماری‌های</w:t>
      </w:r>
      <w:r>
        <w:rPr>
          <w:rFonts w:ascii="Times New Roman" w:hAnsi="Times New Roman" w:hint="cs"/>
          <w:lang w:bidi="fa-IR"/>
          <w:rtl/>
        </w:rPr>
        <w:t xml:space="preserve"> مزمن و کاهش عملکرد جسمانی با </w:t>
      </w:r>
      <w:r>
        <w:rPr>
          <w:rFonts w:ascii="Times New Roman" w:hAnsi="Times New Roman" w:hint="cs"/>
          <w:lang w:bidi="fa-IR"/>
          <w:rtl/>
        </w:rPr>
        <w:lastRenderedPageBreak/>
        <w:t xml:space="preserve">سطوح بالاتر اضطراب سلامت در سالمندان ارتباط دارد؛ بنابراین، افزایش نگرانی درباره سلامت در این دوره را </w:t>
      </w:r>
      <w:r>
        <w:rPr>
          <w:rFonts w:ascii="Times New Roman" w:hAnsi="Times New Roman" w:hint="cs"/>
          <w:lang w:bidi="fa-IR"/>
          <w:rtl/>
        </w:rPr>
        <w:t>می‌توان</w:t>
      </w:r>
      <w:r>
        <w:rPr>
          <w:rFonts w:ascii="Times New Roman" w:hAnsi="Times New Roman" w:hint="cs"/>
          <w:lang w:bidi="fa-IR"/>
          <w:rtl/>
        </w:rPr>
        <w:t xml:space="preserve"> تا حدی در ارتباط با تغییرات جسمانی و تجربیات مرتبط با بیماری در طول زندگی در نظر گرفت (</w:t>
      </w:r>
      <w:r>
        <w:rPr>
          <w:rFonts w:ascii="Times New Roman" w:hAnsi="Times New Roman" w:hint="cs"/>
          <w:lang w:bidi="fa-IR"/>
          <w:rtl/>
        </w:rPr>
        <w:t>هیل</w:t>
      </w:r>
      <w:r>
        <w:rPr>
          <w:rFonts w:ascii="Times New Roman" w:hAnsi="Times New Roman" w:hint="cs"/>
          <w:lang w:bidi="fa-IR"/>
          <w:rtl/>
        </w:rPr>
        <w:t xml:space="preserve"> و </w:t>
      </w:r>
      <w:r>
        <w:rPr>
          <w:rFonts w:ascii="Times New Roman" w:hAnsi="Times New Roman" w:hint="cs"/>
          <w:lang w:bidi="fa-IR"/>
          <w:rtl/>
        </w:rPr>
        <w:t>واتس</w:t>
      </w:r>
      <w:r>
        <w:rPr>
          <w:rFonts w:ascii="Times New Roman" w:hAnsi="Times New Roman" w:hint="cs"/>
          <w:lang w:bidi="fa-IR"/>
          <w:rtl/>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tl/>
        </w:rPr>
        <w:t>می‌شود</w:t>
      </w:r>
      <w:r>
        <w:rPr>
          <w:rFonts w:ascii="Times New Roman" w:hAnsi="Times New Roman" w:hint="cs"/>
          <w:lang w:bidi="fa-IR"/>
          <w:rtl/>
        </w:rPr>
        <w:t xml:space="preserve">. مطالعات نشان </w:t>
      </w:r>
      <w:r>
        <w:rPr>
          <w:rFonts w:ascii="Times New Roman" w:hAnsi="Times New Roman" w:hint="cs"/>
          <w:lang w:bidi="fa-IR"/>
          <w:rtl/>
        </w:rPr>
        <w:t>داده‌اند</w:t>
      </w:r>
      <w:r>
        <w:rPr>
          <w:rFonts w:ascii="Times New Roman" w:hAnsi="Times New Roman" w:hint="cs"/>
          <w:lang w:bidi="fa-IR"/>
          <w:rtl/>
        </w:rPr>
        <w:t xml:space="preserve"> که اضطراب در سالمندان </w:t>
      </w:r>
      <w:r>
        <w:rPr>
          <w:rFonts w:ascii="Times New Roman" w:hAnsi="Times New Roman" w:hint="cs"/>
          <w:lang w:bidi="fa-IR"/>
          <w:rtl/>
        </w:rPr>
        <w:t>می‌تواند</w:t>
      </w:r>
      <w:r>
        <w:rPr>
          <w:rFonts w:ascii="Times New Roman" w:hAnsi="Times New Roman" w:hint="cs"/>
          <w:lang w:bidi="fa-IR"/>
          <w:rtl/>
        </w:rPr>
        <w:t xml:space="preserve"> با </w:t>
      </w:r>
      <w:r>
        <w:rPr>
          <w:rFonts w:ascii="Times New Roman" w:hAnsi="Times New Roman" w:hint="cs"/>
          <w:lang w:bidi="fa-IR"/>
          <w:rtl/>
        </w:rPr>
        <w:t>پیامدهایی</w:t>
      </w:r>
      <w:r>
        <w:rPr>
          <w:rFonts w:ascii="Times New Roman" w:hAnsi="Times New Roman" w:hint="cs"/>
          <w:lang w:bidi="fa-IR"/>
          <w:rtl/>
        </w:rPr>
        <w:t xml:space="preserve"> همچون کاهش عملکرد جسمانی و شناختی، افزایش استفاده از خدمات سلامت و کاهش کیفیت زندگی همراه باشد. همچنین، </w:t>
      </w:r>
      <w:r>
        <w:rPr>
          <w:rFonts w:ascii="Times New Roman" w:hAnsi="Times New Roman" w:hint="cs"/>
          <w:lang w:bidi="fa-IR"/>
          <w:rtl/>
        </w:rPr>
        <w:t>بیماری‌های</w:t>
      </w:r>
      <w:r>
        <w:rPr>
          <w:rFonts w:ascii="Times New Roman" w:hAnsi="Times New Roman" w:hint="cs"/>
          <w:lang w:bidi="fa-IR"/>
          <w:rtl/>
        </w:rPr>
        <w:t xml:space="preserve"> جسمانی، مشکلات عملکردی و شرایط روانی ـ اجتماعی </w:t>
      </w:r>
      <w:r>
        <w:rPr>
          <w:rFonts w:ascii="Times New Roman" w:hAnsi="Times New Roman" w:hint="cs"/>
          <w:lang w:bidi="fa-IR"/>
          <w:rtl/>
        </w:rPr>
        <w:t>می‌توانند</w:t>
      </w:r>
      <w:r>
        <w:rPr>
          <w:rFonts w:ascii="Times New Roman" w:hAnsi="Times New Roman" w:hint="cs"/>
          <w:lang w:bidi="fa-IR"/>
          <w:rtl/>
        </w:rPr>
        <w:t xml:space="preserve"> در بروز و تداوم علائم اضطرابی در این دوره نقش داشته باشند (</w:t>
      </w:r>
      <w:r>
        <w:rPr>
          <w:rFonts w:ascii="Times New Roman" w:hAnsi="Times New Roman" w:hint="cs"/>
          <w:lang w:bidi="fa-IR"/>
          <w:rtl/>
        </w:rPr>
        <w:t>ماتویچ</w:t>
      </w:r>
      <w:r>
        <w:rPr>
          <w:rFonts w:ascii="Times New Roman" w:hAnsi="Times New Roman" w:hint="cs"/>
          <w:lang w:bidi="fa-IR"/>
          <w:rtl/>
        </w:rPr>
        <w:t xml:space="preserve"> و همکاران، ۲۰۲۴). </w:t>
      </w:r>
      <w:r>
        <w:rPr>
          <w:rFonts w:ascii="Times New Roman" w:hAnsi="Times New Roman" w:hint="cs"/>
          <w:lang w:bidi="fa-IR"/>
          <w:rtl/>
        </w:rPr>
        <w:t>یافته‌های</w:t>
      </w:r>
      <w:r>
        <w:rPr>
          <w:rFonts w:ascii="Times New Roman" w:hAnsi="Times New Roman" w:hint="cs"/>
          <w:lang w:bidi="fa-IR"/>
          <w:rtl/>
        </w:rPr>
        <w:t xml:space="preserve">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نشان داد که شیوع جهانی علائم اضطراب در سالمندان حدود ۲۸ درصد است. همچنین، </w:t>
      </w:r>
      <w:r>
        <w:rPr>
          <w:rFonts w:ascii="Times New Roman" w:hAnsi="Times New Roman" w:hint="cs"/>
          <w:lang w:bidi="fa-IR"/>
          <w:rtl/>
        </w:rPr>
        <w:t>بیماری‌های</w:t>
      </w:r>
      <w:r>
        <w:rPr>
          <w:rFonts w:ascii="Times New Roman" w:hAnsi="Times New Roman" w:hint="cs"/>
          <w:lang w:bidi="fa-IR"/>
          <w:rtl/>
        </w:rPr>
        <w:t xml:space="preserve"> جسمانی، جنسیت، حمایت اجتماعی پایین و انزوای اجتماعی از جمله عوامل مرتبط با علائم اضطرابی در سالمندان گزارش </w:t>
      </w:r>
      <w:r>
        <w:rPr>
          <w:rFonts w:ascii="Times New Roman" w:hAnsi="Times New Roman" w:hint="cs"/>
          <w:lang w:bidi="fa-IR"/>
          <w:rtl/>
        </w:rPr>
        <w:t>شده‌اند</w:t>
      </w:r>
      <w:r>
        <w:rPr>
          <w:rFonts w:ascii="Times New Roman" w:hAnsi="Times New Roman" w:hint="cs"/>
          <w:lang w:bidi="fa-IR"/>
          <w:rtl/>
        </w:rPr>
        <w:t xml:space="preserve"> (</w:t>
      </w:r>
      <w:r>
        <w:rPr>
          <w:rFonts w:ascii="Times New Roman" w:hAnsi="Times New Roman" w:hint="cs"/>
          <w:lang w:bidi="fa-IR"/>
          <w:rtl/>
        </w:rPr>
        <w:t>شفیعی</w:t>
      </w:r>
      <w:r>
        <w:rPr>
          <w:rFonts w:ascii="Times New Roman" w:hAnsi="Times New Roman" w:hint="cs"/>
          <w:lang w:bidi="fa-IR"/>
          <w:rtl/>
        </w:rPr>
        <w:t xml:space="preserve"> و همکاران، ۲۰۲۵).</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۲۰۲۴؛ شفیعی و همکاران، ۲۰۲۵).</w:t>
      </w:r>
    </w:p>
    <w:p w14:paraId="24DB7519"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مشکلات مختلف در ابعاد سلامت و آینده مبهم خویش گرفتار اضطراب </w:t>
      </w:r>
      <w:r>
        <w:rPr>
          <w:rFonts w:ascii="Times New Roman" w:hAnsi="Times New Roman" w:hint="cs"/>
          <w:lang w:bidi="fa-IR"/>
          <w:rtl/>
        </w:rPr>
        <w:t>می‌شوند</w:t>
      </w:r>
      <w:r>
        <w:rPr>
          <w:rFonts w:ascii="Times New Roman" w:hAnsi="Times New Roman" w:hint="cs"/>
          <w:lang w:bidi="fa-IR"/>
          <w:rtl/>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tl/>
        </w:rPr>
        <w:t>می‌باشد</w:t>
      </w:r>
      <w:r>
        <w:rPr>
          <w:rFonts w:ascii="Times New Roman" w:hAnsi="Times New Roman" w:hint="cs"/>
          <w:lang w:bidi="fa-IR"/>
          <w:rtl/>
        </w:rPr>
        <w:t xml:space="preserve">. از علایم اضطراب در سالمندان </w:t>
      </w:r>
      <w:r>
        <w:rPr>
          <w:rFonts w:ascii="Times New Roman" w:hAnsi="Times New Roman" w:hint="cs"/>
          <w:lang w:bidi="fa-IR"/>
          <w:rtl/>
        </w:rPr>
        <w:t>می‌توان</w:t>
      </w:r>
      <w:r>
        <w:rPr>
          <w:rFonts w:ascii="Times New Roman" w:hAnsi="Times New Roman" w:hint="cs"/>
          <w:lang w:bidi="fa-IR"/>
          <w:rtl/>
        </w:rPr>
        <w:t xml:space="preserve"> به افزایش فشار خون، تپش قلب، کاهش تمرکز، همچنین علایم گوارشی و </w:t>
      </w:r>
      <w:r>
        <w:rPr>
          <w:rFonts w:ascii="Times New Roman" w:hAnsi="Times New Roman" w:hint="cs"/>
          <w:lang w:bidi="fa-IR"/>
          <w:rtl/>
        </w:rPr>
        <w:t>تکرر</w:t>
      </w:r>
      <w:r>
        <w:rPr>
          <w:rFonts w:ascii="Times New Roman" w:hAnsi="Times New Roman" w:hint="cs"/>
          <w:lang w:bidi="fa-IR"/>
          <w:rtl/>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tl/>
        </w:rPr>
        <w:t>می‌تواند</w:t>
      </w:r>
      <w:r>
        <w:rPr>
          <w:rFonts w:ascii="Times New Roman" w:hAnsi="Times New Roman" w:hint="cs"/>
          <w:lang w:bidi="fa-IR"/>
          <w:rtl/>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tl/>
        </w:rPr>
        <w:t>کابوس‌های</w:t>
      </w:r>
      <w:r>
        <w:rPr>
          <w:rFonts w:ascii="Times New Roman" w:hAnsi="Times New Roman" w:hint="cs"/>
          <w:lang w:bidi="fa-IR"/>
          <w:rtl/>
        </w:rPr>
        <w:t xml:space="preserve"> شبانه و خستگی جسمانی و مراقبت از همسر خود </w:t>
      </w:r>
      <w:r>
        <w:rPr>
          <w:rFonts w:ascii="Times New Roman" w:hAnsi="Times New Roman" w:hint="cs"/>
          <w:lang w:bidi="fa-IR"/>
          <w:rtl/>
        </w:rPr>
        <w:t>می‌تواند</w:t>
      </w:r>
      <w:r>
        <w:rPr>
          <w:rFonts w:ascii="Times New Roman" w:hAnsi="Times New Roman" w:hint="cs"/>
          <w:lang w:bidi="fa-IR"/>
          <w:rtl/>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tl/>
        </w:rPr>
        <w:t>می‌کند</w:t>
      </w:r>
      <w:r>
        <w:rPr>
          <w:rFonts w:ascii="Times New Roman" w:hAnsi="Times New Roman" w:hint="cs"/>
          <w:lang w:bidi="fa-IR"/>
          <w:rtl/>
        </w:rPr>
        <w:t xml:space="preserve">، اهداف، انتظارات، استاندارد و اولویت </w:t>
      </w:r>
      <w:r>
        <w:rPr>
          <w:rFonts w:ascii="Times New Roman" w:hAnsi="Times New Roman" w:hint="cs"/>
          <w:lang w:bidi="fa-IR"/>
          <w:rtl/>
        </w:rPr>
        <w:t>هایشان</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هم چنین تنهایی، اضطراب و افسردگی مشکلات رایجی هستند که در </w:t>
      </w:r>
      <w:r>
        <w:rPr>
          <w:rFonts w:ascii="Times New Roman" w:hAnsi="Times New Roman" w:hint="cs"/>
          <w:lang w:bidi="fa-IR"/>
          <w:rtl/>
        </w:rPr>
        <w:t>سالمندانی</w:t>
      </w:r>
      <w:r>
        <w:rPr>
          <w:rFonts w:ascii="Times New Roman" w:hAnsi="Times New Roman" w:hint="cs"/>
          <w:lang w:bidi="fa-IR"/>
          <w:rtl/>
        </w:rPr>
        <w:t xml:space="preserve"> که تحت </w:t>
      </w:r>
      <w:r>
        <w:rPr>
          <w:rFonts w:ascii="Times New Roman" w:hAnsi="Times New Roman" w:hint="cs"/>
          <w:lang w:bidi="fa-IR"/>
          <w:rtl/>
        </w:rPr>
        <w:t>مراقبت‌های</w:t>
      </w:r>
      <w:r>
        <w:rPr>
          <w:rFonts w:ascii="Times New Roman" w:hAnsi="Times New Roman" w:hint="cs"/>
          <w:lang w:bidi="fa-IR"/>
          <w:rtl/>
        </w:rPr>
        <w:t xml:space="preserve"> بهداشتی طولانی قرار دارند شایع است.</w:t>
      </w:r>
    </w:p>
    <w:p w14:paraId="1227F61C" w14:textId="77777777">
      <w:pPr>
        <w:spacing w:after="0" w:line="276" w:lineRule="auto"/>
        <w:ind w:firstLine="397"/>
        <w:jc w:val="both"/>
        <w:rPr>
          <w:color w:val="auto"/>
          <w:lang w:bidi="fa-IR"/>
        </w:rPr>
      </w:pPr>
      <w:r>
        <w:rPr>
          <w:rFonts w:ascii="Times New Roman" w:hAnsi="Times New Roman" w:hint="cs"/>
          <w:lang w:bidi="fa-IR"/>
          <w:rtl/>
        </w:rPr>
        <w:t xml:space="preserve">اگرچه بسیاری از تغییرات جسمی، روانی و اجتماعی دوران سالمندی </w:t>
      </w:r>
      <w:r>
        <w:rPr>
          <w:rFonts w:ascii="Times New Roman" w:hAnsi="Times New Roman" w:hint="cs"/>
          <w:lang w:bidi="fa-IR"/>
          <w:rtl/>
        </w:rPr>
        <w:t>اجتناب‌ناپذیر</w:t>
      </w:r>
      <w:r>
        <w:rPr>
          <w:rFonts w:ascii="Times New Roman" w:hAnsi="Times New Roman" w:hint="cs"/>
          <w:lang w:bidi="fa-IR"/>
          <w:rtl/>
        </w:rPr>
        <w:t xml:space="preserve"> هستند، اما بخش </w:t>
      </w:r>
      <w:r>
        <w:rPr>
          <w:rFonts w:ascii="Times New Roman" w:hAnsi="Times New Roman" w:hint="cs"/>
          <w:lang w:bidi="fa-IR"/>
          <w:rtl/>
        </w:rPr>
        <w:t>قابل‌توجهی</w:t>
      </w:r>
      <w:r>
        <w:rPr>
          <w:rFonts w:ascii="Times New Roman" w:hAnsi="Times New Roman" w:hint="cs"/>
          <w:lang w:bidi="fa-IR"/>
          <w:rtl/>
        </w:rPr>
        <w:t xml:space="preserve"> از پیامدهای </w:t>
      </w:r>
      <w:r>
        <w:rPr>
          <w:rFonts w:ascii="Times New Roman" w:hAnsi="Times New Roman" w:hint="cs"/>
          <w:lang w:bidi="fa-IR"/>
          <w:rtl/>
        </w:rPr>
        <w:t>آن‌ها</w:t>
      </w:r>
      <w:r>
        <w:rPr>
          <w:rFonts w:ascii="Times New Roman" w:hAnsi="Times New Roman" w:hint="cs"/>
          <w:lang w:bidi="fa-IR"/>
          <w:rtl/>
        </w:rPr>
        <w:t xml:space="preserve"> از طریق مداخلات مناسب قابل پیشگیری یا کنترل است.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تقویت حمایت اجتماعی، گسترش </w:t>
      </w:r>
      <w:r>
        <w:rPr>
          <w:rFonts w:ascii="Times New Roman" w:hAnsi="Times New Roman" w:hint="cs"/>
          <w:lang w:bidi="fa-IR"/>
          <w:rtl/>
        </w:rPr>
        <w:t>شبکه‌های</w:t>
      </w:r>
      <w:r>
        <w:rPr>
          <w:rFonts w:ascii="Times New Roman" w:hAnsi="Times New Roman" w:hint="cs"/>
          <w:lang w:bidi="fa-IR"/>
          <w:rtl/>
        </w:rPr>
        <w:t xml:space="preserve"> ارتباطی، کاهش احساس تنهایی و افزایش </w:t>
      </w:r>
      <w:r>
        <w:rPr>
          <w:rFonts w:ascii="Times New Roman" w:hAnsi="Times New Roman" w:hint="cs"/>
          <w:lang w:bidi="fa-IR"/>
          <w:rtl/>
        </w:rPr>
        <w:lastRenderedPageBreak/>
        <w:t xml:space="preserve">مشارکت اجتماعی سالمندان </w:t>
      </w:r>
      <w:r>
        <w:rPr>
          <w:rFonts w:ascii="Times New Roman" w:hAnsi="Times New Roman" w:hint="cs"/>
          <w:lang w:bidi="fa-IR"/>
          <w:rtl/>
        </w:rPr>
        <w:t>می‌تواند</w:t>
      </w:r>
      <w:r>
        <w:rPr>
          <w:rFonts w:ascii="Times New Roman" w:hAnsi="Times New Roman" w:hint="cs"/>
          <w:lang w:bidi="fa-IR"/>
          <w:rtl/>
        </w:rPr>
        <w:t xml:space="preserve"> به بهبود سلامت روان، کاهش افسردگی و اضطراب و ارتقای کیفیت زندگی آنان کمک کند. همچنین، عوامل اجتماعی و اقتصادی مانند وضعیت اقتصادی، درآمد، پوشش </w:t>
      </w:r>
      <w:r>
        <w:rPr>
          <w:rFonts w:ascii="Times New Roman" w:hAnsi="Times New Roman" w:hint="cs"/>
          <w:lang w:bidi="fa-IR"/>
          <w:rtl/>
        </w:rPr>
        <w:t>بیمه‌ای</w:t>
      </w:r>
      <w:r>
        <w:rPr>
          <w:rFonts w:ascii="Times New Roman" w:hAnsi="Times New Roman" w:hint="cs"/>
          <w:lang w:bidi="fa-IR"/>
          <w:rtl/>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tl/>
        </w:rPr>
        <w:t>می‌کنند</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مؤثر بر سلامت و کیفیت زندگی سالمندان به شمار </w:t>
      </w:r>
      <w:r>
        <w:rPr>
          <w:rFonts w:ascii="Times New Roman" w:hAnsi="Times New Roman" w:hint="cs"/>
          <w:lang w:bidi="fa-IR"/>
          <w:rtl/>
        </w:rPr>
        <w:t>می‌روند</w:t>
      </w:r>
      <w:r>
        <w:rPr>
          <w:rFonts w:ascii="Times New Roman" w:hAnsi="Times New Roman" w:hint="cs"/>
          <w:lang w:bidi="fa-IR"/>
          <w:rtl/>
        </w:rPr>
        <w:t xml:space="preserve">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۲۰۲۴؛ سازمان ملل متحد، ۲۰۲۳).</w:t>
      </w:r>
    </w:p>
    <w:p w14:paraId="2219423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3" w:name="_Toc238572054"/>
      <w:r>
        <w:rPr>
          <w:rFonts w:ascii="Times New Roman" w:hAnsi="Times New Roman" w:cs="B Titr" w:eastAsia="Times New Roman"/>
          <w:b/>
          <w:bCs/>
          <w:color w:val="000000"/>
          <w:sz w:val="30"/>
          <w:szCs w:val="30"/>
          <w:rtl/>
          <w:cs/>
          <w:lang w:bidi="fa-IR"/>
        </w:rPr>
        <w:t xml:space="preserve">۲-۴-۴- عوامل </w:t>
      </w:r>
      <w:r>
        <w:rPr>
          <w:rFonts w:ascii="Times New Roman" w:hAnsi="Times New Roman" w:cs="B Titr" w:eastAsia="Times New Roman"/>
          <w:b/>
          <w:bCs/>
          <w:color w:val="000000"/>
          <w:sz w:val="30"/>
          <w:szCs w:val="30"/>
          <w:rtl/>
          <w:cs/>
          <w:lang w:bidi="fa-IR"/>
        </w:rPr>
        <w:t>زمینه‌ساز</w:t>
      </w:r>
      <w:r>
        <w:rPr>
          <w:rFonts w:ascii="Times New Roman" w:hAnsi="Times New Roman" w:cs="B Titr" w:eastAsia="Times New Roman"/>
          <w:b/>
          <w:bCs/>
          <w:color w:val="000000"/>
          <w:sz w:val="30"/>
          <w:szCs w:val="30"/>
          <w:rtl/>
          <w:cs/>
          <w:lang w:bidi="fa-IR"/>
        </w:rPr>
        <w:t xml:space="preserve"> اضطراب</w:t>
      </w:r>
      <w:bookmarkEnd w:id="73"/>
    </w:p>
    <w:p w14:paraId="3E0E6B6F"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بیش از سایر </w:t>
      </w:r>
      <w:r>
        <w:rPr>
          <w:rFonts w:ascii="Times New Roman" w:hAnsi="Times New Roman" w:hint="cs"/>
          <w:lang w:bidi="fa-IR"/>
          <w:rtl/>
        </w:rPr>
        <w:t>گروه‌های</w:t>
      </w:r>
      <w:r>
        <w:rPr>
          <w:rFonts w:ascii="Times New Roman" w:hAnsi="Times New Roman" w:hint="cs"/>
          <w:lang w:bidi="fa-IR"/>
          <w:rtl/>
        </w:rPr>
        <w:t xml:space="preserve"> سنی در معرض مشکلات سلامت روان قرار دارند.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tl/>
        </w:rPr>
        <w:t>می‌تواند</w:t>
      </w:r>
      <w:r>
        <w:rPr>
          <w:rFonts w:ascii="Times New Roman" w:hAnsi="Times New Roman" w:hint="cs"/>
          <w:lang w:bidi="fa-IR"/>
          <w:rtl/>
        </w:rPr>
        <w:t xml:space="preserve"> خطر بروز اضطراب، افسردگی و احساس تنهایی را افزایش دهد. همچنین، </w:t>
      </w:r>
      <w:r>
        <w:rPr>
          <w:rFonts w:ascii="Times New Roman" w:hAnsi="Times New Roman" w:hint="cs"/>
          <w:lang w:bidi="fa-IR"/>
          <w:rtl/>
        </w:rPr>
        <w:t>نشانه‌هایی</w:t>
      </w:r>
      <w:r>
        <w:rPr>
          <w:rFonts w:ascii="Times New Roman" w:hAnsi="Times New Roman" w:hint="cs"/>
          <w:lang w:bidi="fa-IR"/>
          <w:rtl/>
        </w:rPr>
        <w:t xml:space="preserve"> مانند ترس از مرگ، احساس </w:t>
      </w:r>
      <w:r>
        <w:rPr>
          <w:rFonts w:ascii="Times New Roman" w:hAnsi="Times New Roman" w:hint="cs"/>
          <w:lang w:bidi="fa-IR"/>
          <w:rtl/>
        </w:rPr>
        <w:t>بی‌فایدگی</w:t>
      </w:r>
      <w:r>
        <w:rPr>
          <w:rFonts w:ascii="Times New Roman" w:hAnsi="Times New Roman" w:hint="cs"/>
          <w:lang w:bidi="fa-IR"/>
          <w:rtl/>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r>
        <w:rPr>
          <w:rFonts w:ascii="Times New Roman" w:hAnsi="Times New Roman" w:hint="cs"/>
          <w:lang w:bidi="fa-IR"/>
          <w:rtl/>
        </w:rPr>
        <w:t>فعالیت‌های</w:t>
      </w:r>
      <w:r>
        <w:rPr>
          <w:rFonts w:ascii="Times New Roman" w:hAnsi="Times New Roman" w:hint="cs"/>
          <w:lang w:bidi="fa-IR"/>
          <w:rtl/>
        </w:rPr>
        <w:t xml:space="preserve"> روزمره کاهش داده و وابستگی آنان به دیگران را افزایش دهد که این امر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کاهش کیفیت زندگی و افزایش مشکلات </w:t>
      </w:r>
      <w:r>
        <w:rPr>
          <w:rFonts w:ascii="Times New Roman" w:hAnsi="Times New Roman" w:hint="cs"/>
          <w:lang w:bidi="fa-IR"/>
          <w:rtl/>
        </w:rPr>
        <w:t>روان‌شناختی</w:t>
      </w:r>
      <w:r>
        <w:rPr>
          <w:rFonts w:ascii="Times New Roman" w:hAnsi="Times New Roman" w:hint="cs"/>
          <w:lang w:bidi="fa-IR"/>
          <w:rtl/>
        </w:rPr>
        <w:t xml:space="preserve"> شود.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حمایت خانوادگی و اجتماعی، حفظ استقلال عملکردی، مشارکت در </w:t>
      </w:r>
      <w:r>
        <w:rPr>
          <w:rFonts w:ascii="Times New Roman" w:hAnsi="Times New Roman" w:hint="cs"/>
          <w:lang w:bidi="fa-IR"/>
          <w:rtl/>
        </w:rPr>
        <w:t>فعالیت‌های</w:t>
      </w:r>
      <w:r>
        <w:rPr>
          <w:rFonts w:ascii="Times New Roman" w:hAnsi="Times New Roman" w:hint="cs"/>
          <w:lang w:bidi="fa-IR"/>
          <w:rtl/>
        </w:rPr>
        <w:t xml:space="preserve"> اجتماعی و دسترسی به خدمات سلامت، نقش مهمی در حفظ سلامت روان و کاهش اضطراب و افسردگی سالمندان دارند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Fonts w:ascii="Times New Roman" w:hAnsi="Times New Roman" w:eastAsia="Times New Roman" w:cs="Times New Roman"/>
          <w:rStyle w:val="FootnoteReference"/>
          <w:sz w:val="20"/>
          <w:szCs w:val="20"/>
          <w:vertAlign w:val="superscript"/>
          <w:rtl w:val="0"/>
          <w:cs w:val="0"/>
          <w:lang w:val="en-US"/>
        </w:rPr>
        <w:footnoteReference w:id="73"/>
      </w:r>
      <w:r>
        <w:rPr>
          <w:rFonts w:ascii="Times New Roman" w:hAnsi="Times New Roman" w:hint="cs"/>
          <w:lang w:bidi="fa-IR"/>
          <w:rtl/>
        </w:rPr>
        <w:t>، ۲۰۲۲).</w:t>
      </w:r>
    </w:p>
    <w:p w14:paraId="4A3C5C49" w14:textId="77777777">
      <w:pPr>
        <w:spacing w:after="0" w:line="276" w:lineRule="auto"/>
        <w:ind w:firstLine="397"/>
        <w:jc w:val="both"/>
        <w:rPr>
          <w:color w:val="auto"/>
          <w:lang w:bidi="fa-IR"/>
        </w:rPr>
      </w:pPr>
      <w:r>
        <w:rPr>
          <w:rFonts w:ascii="Times New Roman" w:hAnsi="Times New Roman" w:hint="cs"/>
          <w:lang w:bidi="fa-IR"/>
          <w:rtl/>
        </w:rPr>
        <w:t xml:space="preserve">با افزایش جمعیت سالمندان، توجه به مشکلات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اضطراب، افسردگی و احساس تنهایی، به یکی از </w:t>
      </w:r>
      <w:r>
        <w:rPr>
          <w:rFonts w:ascii="Times New Roman" w:hAnsi="Times New Roman" w:hint="cs"/>
          <w:lang w:bidi="fa-IR"/>
          <w:rtl/>
        </w:rPr>
        <w:t>اولویت‌های</w:t>
      </w:r>
      <w:r>
        <w:rPr>
          <w:rFonts w:ascii="Times New Roman" w:hAnsi="Times New Roman" w:hint="cs"/>
          <w:lang w:bidi="fa-IR"/>
          <w:rtl/>
        </w:rPr>
        <w:t xml:space="preserve"> </w:t>
      </w:r>
      <w:r>
        <w:rPr>
          <w:rFonts w:ascii="Times New Roman" w:hAnsi="Times New Roman" w:hint="cs"/>
          <w:lang w:bidi="fa-IR"/>
          <w:rtl/>
        </w:rPr>
        <w:t>نظام‌های</w:t>
      </w:r>
      <w:r>
        <w:rPr>
          <w:rFonts w:ascii="Times New Roman" w:hAnsi="Times New Roman" w:hint="cs"/>
          <w:lang w:bidi="fa-IR"/>
          <w:rtl/>
        </w:rPr>
        <w:t xml:space="preserve"> سلامت تبدیل شده است. سالمندان به دلیل تغییرات جسمانی، روانی و اجتماعی، از </w:t>
      </w:r>
      <w:r>
        <w:rPr>
          <w:rFonts w:ascii="Times New Roman" w:hAnsi="Times New Roman" w:hint="cs"/>
          <w:lang w:bidi="fa-IR"/>
          <w:rtl/>
        </w:rPr>
        <w:t>گروه‌های</w:t>
      </w:r>
      <w:r>
        <w:rPr>
          <w:rFonts w:ascii="Times New Roman" w:hAnsi="Times New Roman" w:hint="cs"/>
          <w:lang w:bidi="fa-IR"/>
          <w:rtl/>
        </w:rPr>
        <w:t xml:space="preserve"> </w:t>
      </w:r>
      <w:r>
        <w:rPr>
          <w:rFonts w:ascii="Times New Roman" w:hAnsi="Times New Roman" w:hint="cs"/>
          <w:lang w:bidi="fa-IR"/>
          <w:rtl/>
        </w:rPr>
        <w:t>آسیب‌پذیر</w:t>
      </w:r>
      <w:r>
        <w:rPr>
          <w:rFonts w:ascii="Times New Roman" w:hAnsi="Times New Roman" w:hint="cs"/>
          <w:lang w:bidi="fa-IR"/>
          <w:rtl/>
        </w:rPr>
        <w:t xml:space="preserve"> جامعه محسوب </w:t>
      </w:r>
      <w:r>
        <w:rPr>
          <w:rFonts w:ascii="Times New Roman" w:hAnsi="Times New Roman" w:hint="cs"/>
          <w:lang w:bidi="fa-IR"/>
          <w:rtl/>
        </w:rPr>
        <w:t>می‌شوند</w:t>
      </w:r>
      <w:r>
        <w:rPr>
          <w:rFonts w:ascii="Times New Roman" w:hAnsi="Times New Roman" w:hint="cs"/>
          <w:lang w:bidi="fa-IR"/>
          <w:rtl/>
        </w:rPr>
        <w:t xml:space="preserve"> و نیازمند </w:t>
      </w:r>
      <w:r>
        <w:rPr>
          <w:rFonts w:ascii="Times New Roman" w:hAnsi="Times New Roman" w:hint="cs"/>
          <w:lang w:bidi="fa-IR"/>
          <w:rtl/>
        </w:rPr>
        <w:t>برنامه‌ریزی</w:t>
      </w:r>
      <w:r>
        <w:rPr>
          <w:rFonts w:ascii="Times New Roman" w:hAnsi="Times New Roman" w:hint="cs"/>
          <w:lang w:bidi="fa-IR"/>
          <w:rtl/>
        </w:rPr>
        <w:t xml:space="preserve"> و مداخلات هدفمند هستند. همچنین، تغییر ساختار خانواده از الگوی گسترده به خانواده </w:t>
      </w:r>
      <w:r>
        <w:rPr>
          <w:rFonts w:ascii="Times New Roman" w:hAnsi="Times New Roman" w:hint="cs"/>
          <w:lang w:bidi="fa-IR"/>
          <w:rtl/>
        </w:rPr>
        <w:t>هسته‌ای</w:t>
      </w:r>
      <w:r>
        <w:rPr>
          <w:rFonts w:ascii="Times New Roman" w:hAnsi="Times New Roman" w:hint="cs"/>
          <w:lang w:bidi="fa-IR"/>
          <w:rtl/>
        </w:rPr>
        <w:t xml:space="preserve">، افزایش شهرنشینی، تغییر سبک زندگی و کاهش </w:t>
      </w:r>
      <w:r>
        <w:rPr>
          <w:rFonts w:ascii="Times New Roman" w:hAnsi="Times New Roman" w:hint="cs"/>
          <w:lang w:bidi="fa-IR"/>
          <w:rtl/>
        </w:rPr>
        <w:t>حمایت‌های</w:t>
      </w:r>
      <w:r>
        <w:rPr>
          <w:rFonts w:ascii="Times New Roman" w:hAnsi="Times New Roman" w:hint="cs"/>
          <w:lang w:bidi="fa-IR"/>
          <w:rtl/>
        </w:rPr>
        <w:t xml:space="preserve"> سنتی، موجب شده است بسیاری از سالمندان با کاهش حمایت خانوادگی و اجتماعی </w:t>
      </w:r>
      <w:r>
        <w:rPr>
          <w:rFonts w:ascii="Times New Roman" w:hAnsi="Times New Roman" w:hint="cs"/>
          <w:lang w:bidi="fa-IR"/>
          <w:rtl/>
        </w:rPr>
        <w:t>روبه‌رو</w:t>
      </w:r>
      <w:r>
        <w:rPr>
          <w:rFonts w:ascii="Times New Roman" w:hAnsi="Times New Roman" w:hint="cs"/>
          <w:lang w:bidi="fa-IR"/>
          <w:rtl/>
        </w:rPr>
        <w:t xml:space="preserve"> شوند. این تحولات، ضرورت شناسایی مستمر نیازهای جسمی، روانی و اجتماعی سالمندان و تدوین </w:t>
      </w:r>
      <w:r>
        <w:rPr>
          <w:rFonts w:ascii="Times New Roman" w:hAnsi="Times New Roman" w:hint="cs"/>
          <w:lang w:bidi="fa-IR"/>
          <w:rtl/>
        </w:rPr>
        <w:t>سیاست‌ها</w:t>
      </w:r>
      <w:r>
        <w:rPr>
          <w:rFonts w:ascii="Times New Roman" w:hAnsi="Times New Roman" w:hint="cs"/>
          <w:lang w:bidi="fa-IR"/>
          <w:rtl/>
        </w:rPr>
        <w:t xml:space="preserve"> و </w:t>
      </w:r>
      <w:r>
        <w:rPr>
          <w:rFonts w:ascii="Times New Roman" w:hAnsi="Times New Roman" w:hint="cs"/>
          <w:lang w:bidi="fa-IR"/>
          <w:rtl/>
        </w:rPr>
        <w:t>برنامه‌های</w:t>
      </w:r>
      <w:r>
        <w:rPr>
          <w:rFonts w:ascii="Times New Roman" w:hAnsi="Times New Roman" w:hint="cs"/>
          <w:lang w:bidi="fa-IR"/>
          <w:rtl/>
        </w:rPr>
        <w:t xml:space="preserve"> مبتنی بر شواهد را بیش از پیش آشکار ساخته است. </w:t>
      </w:r>
      <w:r>
        <w:rPr>
          <w:rFonts w:ascii="Times New Roman" w:hAnsi="Times New Roman" w:hint="cs"/>
          <w:lang w:bidi="fa-IR"/>
          <w:rtl/>
        </w:rPr>
        <w:t>ازاین‌رو</w:t>
      </w:r>
      <w:r>
        <w:rPr>
          <w:rFonts w:ascii="Times New Roman" w:hAnsi="Times New Roman" w:hint="cs"/>
          <w:lang w:bidi="fa-IR"/>
          <w:rtl/>
        </w:rPr>
        <w:t xml:space="preserve">، انجام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به‌روز</w:t>
      </w:r>
      <w:r>
        <w:rPr>
          <w:rFonts w:ascii="Times New Roman" w:hAnsi="Times New Roman" w:hint="cs"/>
          <w:lang w:bidi="fa-IR"/>
          <w:rtl/>
        </w:rPr>
        <w:t xml:space="preserve"> و مستمر در حوزه سالمندی، نقش مهمی در طراحی خدمات حمایتی، </w:t>
      </w:r>
      <w:r>
        <w:rPr>
          <w:rFonts w:ascii="Times New Roman" w:hAnsi="Times New Roman" w:hint="cs"/>
          <w:lang w:bidi="fa-IR"/>
          <w:rtl/>
        </w:rPr>
        <w:lastRenderedPageBreak/>
        <w:t>ارتقای سلامت روان و بهبود کیفیت زندگی سالمندان دارد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۲۰۲۴؛ سازمان ملل متحد، ۲۰۲۳).</w:t>
      </w:r>
    </w:p>
    <w:p w14:paraId="08AD49FE" w14:textId="77777777">
      <w:pPr>
        <w:spacing w:after="0" w:line="276" w:lineRule="auto"/>
        <w:ind w:firstLine="397"/>
        <w:jc w:val="both"/>
        <w:rPr>
          <w:color w:val="auto"/>
          <w:lang w:bidi="fa-IR"/>
        </w:rPr>
      </w:pPr>
      <w:r>
        <w:rPr>
          <w:rFonts w:ascii="Times New Roman" w:hAnsi="Times New Roman" w:hint="cs"/>
          <w:lang w:bidi="fa-IR"/>
          <w:rtl/>
        </w:rPr>
        <w:t xml:space="preserve">تشخیص اختلالات اضطرابی در سالمندان به دلیل همپوشانی علائم </w:t>
      </w:r>
      <w:r>
        <w:rPr>
          <w:rFonts w:ascii="Times New Roman" w:hAnsi="Times New Roman" w:hint="cs"/>
          <w:lang w:bidi="fa-IR"/>
          <w:rtl/>
        </w:rPr>
        <w:t>روان‌شناختی</w:t>
      </w:r>
      <w:r>
        <w:rPr>
          <w:rFonts w:ascii="Times New Roman" w:hAnsi="Times New Roman" w:hint="cs"/>
          <w:lang w:bidi="fa-IR"/>
          <w:rtl/>
        </w:rPr>
        <w:t xml:space="preserve"> با </w:t>
      </w:r>
      <w:r>
        <w:rPr>
          <w:rFonts w:ascii="Times New Roman" w:hAnsi="Times New Roman" w:hint="cs"/>
          <w:lang w:bidi="fa-IR"/>
          <w:rtl/>
        </w:rPr>
        <w:t>بیماری‌های</w:t>
      </w:r>
      <w:r>
        <w:rPr>
          <w:rFonts w:ascii="Times New Roman" w:hAnsi="Times New Roman" w:hint="cs"/>
          <w:lang w:bidi="fa-IR"/>
          <w:rtl/>
        </w:rPr>
        <w:t xml:space="preserve"> جسمانی و تغییرات طبیعی ناشی از افزایش سن، با </w:t>
      </w:r>
      <w:r>
        <w:rPr>
          <w:rFonts w:ascii="Times New Roman" w:hAnsi="Times New Roman" w:hint="cs"/>
          <w:lang w:bidi="fa-IR"/>
          <w:rtl/>
        </w:rPr>
        <w:t>چالش‌های</w:t>
      </w:r>
      <w:r>
        <w:rPr>
          <w:rFonts w:ascii="Times New Roman" w:hAnsi="Times New Roman" w:hint="cs"/>
          <w:lang w:bidi="fa-IR"/>
          <w:rtl/>
        </w:rPr>
        <w:t xml:space="preserve"> فراوانی همراه است. بسیاری از سالمندان به دلیل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جسمانی و نگرانی درباره وضعیت سلامت خود، بیش از سایر </w:t>
      </w:r>
      <w:r>
        <w:rPr>
          <w:rFonts w:ascii="Times New Roman" w:hAnsi="Times New Roman" w:hint="cs"/>
          <w:lang w:bidi="fa-IR"/>
          <w:rtl/>
        </w:rPr>
        <w:t>گروه‌های</w:t>
      </w:r>
      <w:r>
        <w:rPr>
          <w:rFonts w:ascii="Times New Roman" w:hAnsi="Times New Roman" w:hint="cs"/>
          <w:lang w:bidi="fa-IR"/>
          <w:rtl/>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tl/>
        </w:rPr>
        <w:t>نامتناسب</w:t>
      </w:r>
      <w:r>
        <w:rPr>
          <w:rFonts w:ascii="Times New Roman" w:hAnsi="Times New Roman" w:hint="cs"/>
          <w:lang w:bidi="fa-IR"/>
          <w:rtl/>
        </w:rPr>
        <w:t xml:space="preserve"> با شواهد پزشکی باشد، </w:t>
      </w:r>
      <w:r>
        <w:rPr>
          <w:rFonts w:ascii="Times New Roman" w:hAnsi="Times New Roman" w:hint="cs"/>
          <w:lang w:bidi="fa-IR"/>
          <w:rtl/>
        </w:rPr>
        <w:t>می‌تواند</w:t>
      </w:r>
      <w:r>
        <w:rPr>
          <w:rFonts w:ascii="Times New Roman" w:hAnsi="Times New Roman" w:hint="cs"/>
          <w:lang w:bidi="fa-IR"/>
          <w:rtl/>
        </w:rPr>
        <w:t xml:space="preserve"> به اختلال اضطراب بیماری، کاهش کیفیت زندگی، افزایش مراجعات </w:t>
      </w:r>
      <w:r>
        <w:rPr>
          <w:rFonts w:ascii="Times New Roman" w:hAnsi="Times New Roman" w:hint="cs"/>
          <w:lang w:bidi="fa-IR"/>
          <w:rtl/>
        </w:rPr>
        <w:t>غیرضروری</w:t>
      </w:r>
      <w:r>
        <w:rPr>
          <w:rFonts w:ascii="Times New Roman" w:hAnsi="Times New Roman" w:hint="cs"/>
          <w:lang w:bidi="fa-IR"/>
          <w:rtl/>
        </w:rPr>
        <w:t xml:space="preserve"> به مراکز درمانی و تشدید مشکلات </w:t>
      </w:r>
      <w:r>
        <w:rPr>
          <w:rFonts w:ascii="Times New Roman" w:hAnsi="Times New Roman" w:hint="cs"/>
          <w:lang w:bidi="fa-IR"/>
          <w:rtl/>
        </w:rPr>
        <w:t>روان‌شناختی</w:t>
      </w:r>
      <w:r>
        <w:rPr>
          <w:rFonts w:ascii="Times New Roman" w:hAnsi="Times New Roman" w:hint="cs"/>
          <w:lang w:bidi="fa-IR"/>
          <w:rtl/>
        </w:rPr>
        <w:t xml:space="preserve"> منجر شود. </w:t>
      </w:r>
      <w:r>
        <w:rPr>
          <w:rFonts w:ascii="Times New Roman" w:hAnsi="Times New Roman" w:hint="cs"/>
          <w:lang w:bidi="fa-IR"/>
          <w:rtl/>
        </w:rPr>
        <w:t>ازاین‌رو</w:t>
      </w:r>
      <w:r>
        <w:rPr>
          <w:rFonts w:ascii="Times New Roman" w:hAnsi="Times New Roman" w:hint="cs"/>
          <w:lang w:bidi="fa-IR"/>
          <w:rtl/>
        </w:rPr>
        <w:t xml:space="preserve">، شناسایی زودهنگام اضطراب سلامت در سالمندان و ارائه مداخلات </w:t>
      </w:r>
      <w:r>
        <w:rPr>
          <w:rFonts w:ascii="Times New Roman" w:hAnsi="Times New Roman" w:hint="cs"/>
          <w:lang w:bidi="fa-IR"/>
          <w:rtl/>
        </w:rPr>
        <w:t>روان‌شناختی</w:t>
      </w:r>
      <w:r>
        <w:rPr>
          <w:rFonts w:ascii="Times New Roman" w:hAnsi="Times New Roman" w:hint="cs"/>
          <w:lang w:bidi="fa-IR"/>
          <w:rtl/>
        </w:rPr>
        <w:t xml:space="preserve"> مناسب، نقش مهمی در حفظ سلامت روان و بهبود عملکرد آنان دارد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Fonts w:ascii="Times New Roman" w:hAnsi="Times New Roman" w:eastAsia="Times New Roman" w:cs="Times New Roman"/>
          <w:rStyle w:val="FootnoteReference"/>
          <w:sz w:val="20"/>
          <w:szCs w:val="20"/>
          <w:vertAlign w:val="superscript"/>
          <w:rtl w:val="0"/>
          <w:cs w:val="0"/>
          <w:lang w:val="en-US"/>
        </w:rPr>
        <w:footnoteReference w:id="73"/>
      </w:r>
      <w:r>
        <w:rPr>
          <w:rFonts w:ascii="Times New Roman" w:hAnsi="Times New Roman" w:hint="cs"/>
          <w:lang w:bidi="fa-IR"/>
          <w:rtl/>
        </w:rPr>
        <w:t xml:space="preserve">، ۲۰۲۲؛ </w:t>
      </w:r>
      <w:r>
        <w:rPr>
          <w:rFonts w:ascii="Times New Roman" w:hAnsi="Times New Roman" w:hint="cs"/>
          <w:lang w:bidi="fa-IR"/>
          <w:rtl/>
        </w:rPr>
        <w:t>آبراموویتز</w:t>
      </w:r>
      <w:r>
        <w:rPr>
          <w:rStyle w:val="FootnoteReference"/>
          <w:rFonts w:ascii="Times New Roman" w:hAnsi="Times New Roman" w:hint="cs" w:eastAsia="Times New Roman" w:cs="Times New Roman"/>
          <w:lang w:bidi="fa-IR" w:val="en-US"/>
          <w:sz w:val="20"/>
          <w:szCs w:val="20"/>
          <w:vertAlign w:val="superscript"/>
          <w:rtl w:val="0"/>
        </w:rPr>
        <w:footnoteReference w:id="76"/>
      </w:r>
      <w:r>
        <w:rPr>
          <w:rStyle w:val="FootnoteReference"/>
          <w:rFonts w:hint="cs" w:ascii="Times New Roman" w:hAnsi="Times New Roman" w:eastAsia="Times New Roman" w:cs="Times New Roman"/>
          <w:sz w:val="20"/>
          <w:szCs w:val="20"/>
          <w:vertAlign w:val="superscript"/>
          <w:lang w:val="en-US"/>
          <w:rtl w:val="0"/>
        </w:rPr>
        <w:footnoteReference w:id="77"/>
      </w:r>
      <w:r>
        <w:rPr>
          <w:rFonts w:ascii="Times New Roman" w:hAnsi="Times New Roman" w:hint="cs"/>
          <w:lang w:bidi="fa-IR"/>
          <w:rtl/>
        </w:rPr>
        <w:t xml:space="preserve"> و </w:t>
      </w:r>
      <w:r>
        <w:rPr>
          <w:rFonts w:ascii="Times New Roman" w:hAnsi="Times New Roman" w:hint="cs"/>
          <w:lang w:bidi="fa-IR"/>
          <w:rtl/>
        </w:rPr>
        <w:t>برادوک</w:t>
      </w:r>
      <w:r>
        <w:rPr>
          <w:rFonts w:ascii="Times New Roman" w:hAnsi="Times New Roman" w:eastAsia="Times New Roman" w:cs="Times New Roman"/>
          <w:rStyle w:val="FootnoteReference"/>
          <w:sz w:val="20"/>
          <w:szCs w:val="20"/>
          <w:vertAlign w:val="superscript"/>
          <w:rtl w:val="0"/>
          <w:cs w:val="0"/>
          <w:lang w:val="en-US"/>
        </w:rPr>
        <w:footnoteReference w:id="116"/>
      </w:r>
      <w:r>
        <w:rPr>
          <w:rFonts w:ascii="Times New Roman" w:hAnsi="Times New Roman" w:hint="cs"/>
          <w:lang w:bidi="fa-IR"/>
          <w:rtl/>
        </w:rPr>
        <w:t>، ۲۰۲۳).</w:t>
      </w:r>
    </w:p>
    <w:p w14:paraId="7AFC5735"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در </w:t>
      </w:r>
      <w:r>
        <w:rPr>
          <w:rFonts w:ascii="Times New Roman" w:hAnsi="Times New Roman" w:hint="cs"/>
          <w:lang w:bidi="fa-IR"/>
          <w:rtl/>
        </w:rPr>
        <w:t>طبقه‌بندی</w:t>
      </w:r>
      <w:r>
        <w:rPr>
          <w:rFonts w:ascii="Times New Roman" w:hAnsi="Times New Roman" w:hint="cs"/>
          <w:lang w:bidi="fa-IR"/>
          <w:rtl/>
        </w:rPr>
        <w:t xml:space="preserve"> جدید اختلالات </w:t>
      </w:r>
      <w:r>
        <w:rPr>
          <w:rFonts w:ascii="Times New Roman" w:hAnsi="Times New Roman" w:hint="cs"/>
          <w:lang w:bidi="fa-IR"/>
          <w:rtl/>
        </w:rPr>
        <w:t>روان‌پزشکی</w:t>
      </w:r>
      <w:r>
        <w:rPr>
          <w:rFonts w:ascii="Times New Roman" w:hAnsi="Times New Roman" w:hint="cs"/>
          <w:lang w:bidi="fa-IR"/>
          <w:rtl/>
        </w:rPr>
        <w:t xml:space="preserve">، مفهوم اختلال اضطراب بیماری تا حد زیادی جایگزین تشخیص </w:t>
      </w:r>
      <w:r>
        <w:rPr>
          <w:rFonts w:ascii="Times New Roman" w:hAnsi="Times New Roman" w:hint="cs"/>
          <w:lang w:bidi="fa-IR"/>
          <w:rtl/>
        </w:rPr>
        <w:t>خودبیمارانگاری</w:t>
      </w:r>
      <w:r>
        <w:rPr>
          <w:rFonts w:ascii="Times New Roman" w:hAnsi="Times New Roman" w:hint="cs"/>
          <w:lang w:bidi="fa-IR"/>
          <w:rtl/>
        </w:rPr>
        <w:t xml:space="preserve"> شده است و افرادی که با وجود </w:t>
      </w:r>
      <w:r>
        <w:rPr>
          <w:rFonts w:ascii="Times New Roman" w:hAnsi="Times New Roman" w:hint="cs"/>
          <w:lang w:bidi="fa-IR"/>
          <w:rtl/>
        </w:rPr>
        <w:t>ارزیابی‌های</w:t>
      </w:r>
      <w:r>
        <w:rPr>
          <w:rFonts w:ascii="Times New Roman" w:hAnsi="Times New Roman" w:hint="cs"/>
          <w:lang w:bidi="fa-IR"/>
          <w:rtl/>
        </w:rPr>
        <w:t xml:space="preserve"> پزشکی </w:t>
      </w:r>
      <w:r>
        <w:rPr>
          <w:rFonts w:ascii="Times New Roman" w:hAnsi="Times New Roman" w:hint="cs"/>
          <w:lang w:bidi="fa-IR"/>
          <w:rtl/>
        </w:rPr>
        <w:t>اطمینان‌بخش</w:t>
      </w:r>
      <w:r>
        <w:rPr>
          <w:rFonts w:ascii="Times New Roman" w:hAnsi="Times New Roman" w:hint="cs"/>
          <w:lang w:bidi="fa-IR"/>
          <w:rtl/>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tl/>
        </w:rPr>
        <w:t>می‌تواند</w:t>
      </w:r>
      <w:r>
        <w:rPr>
          <w:rFonts w:ascii="Times New Roman" w:hAnsi="Times New Roman" w:hint="cs"/>
          <w:lang w:bidi="fa-IR"/>
          <w:rtl/>
        </w:rPr>
        <w:t xml:space="preserve"> موجب افزایش خطاهای شناختی، توجه انتخابی به علائم جسمانی و تفسیر </w:t>
      </w:r>
      <w:r>
        <w:rPr>
          <w:rFonts w:ascii="Times New Roman" w:hAnsi="Times New Roman" w:hint="cs"/>
          <w:lang w:bidi="fa-IR"/>
          <w:rtl/>
        </w:rPr>
        <w:t>فاجعه‌آمیز</w:t>
      </w:r>
      <w:r>
        <w:rPr>
          <w:rFonts w:ascii="Times New Roman" w:hAnsi="Times New Roman" w:hint="cs"/>
          <w:lang w:bidi="fa-IR"/>
          <w:rtl/>
        </w:rPr>
        <w:t xml:space="preserve"> احساسات بدنی شود و </w:t>
      </w:r>
      <w:r>
        <w:rPr>
          <w:rFonts w:ascii="Times New Roman" w:hAnsi="Times New Roman" w:hint="cs"/>
          <w:lang w:bidi="fa-IR"/>
          <w:rtl/>
        </w:rPr>
        <w:t>زمینه‌ساز</w:t>
      </w:r>
      <w:r>
        <w:rPr>
          <w:rFonts w:ascii="Times New Roman" w:hAnsi="Times New Roman" w:hint="cs"/>
          <w:lang w:bidi="fa-IR"/>
          <w:rtl/>
        </w:rPr>
        <w:t xml:space="preserve"> بروز یا تشدید مشکلات هیجانی مانند اضطراب و افسردگی گردد. در سالمندان، این وضعیت به دلیل </w:t>
      </w:r>
      <w:r>
        <w:rPr>
          <w:rFonts w:ascii="Times New Roman" w:hAnsi="Times New Roman" w:hint="cs"/>
          <w:lang w:bidi="fa-IR"/>
          <w:rtl/>
        </w:rPr>
        <w:t>هم‌زمانی</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مزمن، کاهش عملکرد جسمانی و تغییرات مرتبط با سالمندی، از اهمیت بیشتری برخوردار است و </w:t>
      </w:r>
      <w:r>
        <w:rPr>
          <w:rFonts w:ascii="Times New Roman" w:hAnsi="Times New Roman" w:hint="cs"/>
          <w:lang w:bidi="fa-IR"/>
          <w:rtl/>
        </w:rPr>
        <w:t>می‌تواند</w:t>
      </w:r>
      <w:r>
        <w:rPr>
          <w:rFonts w:ascii="Times New Roman" w:hAnsi="Times New Roman" w:hint="cs"/>
          <w:lang w:bidi="fa-IR"/>
          <w:rtl/>
        </w:rPr>
        <w:t xml:space="preserve"> کیفیت زندگی، عملکرد روزانه و سلامت روان را تحت تأثیر قرار دهد. افزون بر این، شواهد نشان </w:t>
      </w:r>
      <w:r>
        <w:rPr>
          <w:rFonts w:ascii="Times New Roman" w:hAnsi="Times New Roman" w:hint="cs"/>
          <w:lang w:bidi="fa-IR"/>
          <w:rtl/>
        </w:rPr>
        <w:t>می‌دهد</w:t>
      </w:r>
      <w:r>
        <w:rPr>
          <w:rFonts w:ascii="Times New Roman" w:hAnsi="Times New Roman" w:hint="cs"/>
          <w:lang w:bidi="fa-IR"/>
          <w:rtl/>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tl/>
        </w:rPr>
        <w:lastRenderedPageBreak/>
        <w:t xml:space="preserve">کاهش اضطراب سلامت و ارتقای سلامت روان سالمندان نقش مؤثری دارند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Fonts w:ascii="Times New Roman" w:hAnsi="Times New Roman" w:eastAsia="Times New Roman" w:cs="Times New Roman"/>
          <w:rStyle w:val="FootnoteReference"/>
          <w:sz w:val="20"/>
          <w:szCs w:val="20"/>
          <w:vertAlign w:val="superscript"/>
          <w:rtl w:val="0"/>
          <w:cs w:val="0"/>
          <w:lang w:val="en-US"/>
        </w:rPr>
        <w:footnoteReference w:id="73"/>
      </w:r>
      <w:r>
        <w:rPr>
          <w:rFonts w:ascii="Times New Roman" w:hAnsi="Times New Roman" w:hint="cs"/>
          <w:lang w:bidi="fa-IR"/>
          <w:rtl/>
        </w:rPr>
        <w:t xml:space="preserve">، ۲۰۲۲؛ </w:t>
      </w:r>
      <w:r>
        <w:rPr>
          <w:rFonts w:ascii="Times New Roman" w:hAnsi="Times New Roman" w:hint="cs"/>
          <w:lang w:bidi="fa-IR"/>
          <w:rtl/>
        </w:rPr>
        <w:t>تیلور</w:t>
      </w:r>
      <w:r>
        <w:rPr>
          <w:rStyle w:val="FootnoteReference"/>
          <w:rFonts w:ascii="Times New Roman" w:hAnsi="Times New Roman" w:hint="cs" w:eastAsia="Times New Roman" w:cs="Times New Roman"/>
          <w:lang w:bidi="fa-IR" w:val="en-US"/>
          <w:sz w:val="20"/>
          <w:szCs w:val="20"/>
          <w:vertAlign w:val="superscript"/>
          <w:rtl w:val="0"/>
        </w:rPr>
        <w:footnoteReference w:id="78"/>
      </w:r>
      <w:r>
        <w:rPr>
          <w:rFonts w:ascii="Times New Roman" w:hAnsi="Times New Roman" w:hint="cs"/>
          <w:lang w:bidi="fa-IR"/>
          <w:rtl/>
        </w:rPr>
        <w:t xml:space="preserve"> و </w:t>
      </w:r>
      <w:r>
        <w:rPr>
          <w:rFonts w:ascii="Times New Roman" w:hAnsi="Times New Roman" w:hint="cs"/>
          <w:lang w:bidi="fa-IR"/>
          <w:rtl/>
        </w:rPr>
        <w:t>آسْموندسون</w:t>
      </w:r>
      <w:r>
        <w:rPr>
          <w:rStyle w:val="FootnoteReference"/>
          <w:rFonts w:ascii="Times New Roman" w:hAnsi="Times New Roman" w:cs="Times New Roman" w:hint="cs" w:eastAsia="Times New Roman"/>
          <w:sz w:val="20"/>
          <w:szCs w:val="20"/>
          <w:lang w:bidi="fa-IR" w:val="en-US"/>
          <w:vertAlign w:val="superscript"/>
          <w:rtl w:val="0"/>
        </w:rPr>
        <w:footnoteReference w:id="79"/>
      </w:r>
      <w:r>
        <w:rPr>
          <w:rFonts w:ascii="Times New Roman" w:hAnsi="Times New Roman" w:hint="cs"/>
          <w:lang w:bidi="fa-IR"/>
          <w:rtl/>
        </w:rPr>
        <w:t>، ۲۰۲۱؛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۲۰۲۴).</w:t>
      </w:r>
    </w:p>
    <w:p w14:paraId="3DAA8676"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4" w:name="_Toc238572055"/>
      <w:r>
        <w:rPr>
          <w:rFonts w:ascii="Times New Roman" w:hAnsi="Times New Roman" w:cs="B Titr" w:eastAsia="Times New Roman"/>
          <w:b/>
          <w:bCs/>
          <w:color w:val="000000"/>
          <w:sz w:val="30"/>
          <w:szCs w:val="30"/>
          <w:rtl/>
          <w:cs/>
          <w:lang w:bidi="fa-IR"/>
        </w:rPr>
        <w:t>۲-۴-۵- مداخلات معطوف به کاهش اضطراب سلامت سالمندان</w:t>
      </w:r>
      <w:bookmarkEnd w:id="74"/>
    </w:p>
    <w:p w14:paraId="51F54099" w14:textId="77777777">
      <w:pPr>
        <w:spacing w:after="0" w:line="276" w:lineRule="auto"/>
        <w:ind w:firstLine="397"/>
        <w:jc w:val="both"/>
        <w:rPr>
          <w:color w:val="auto"/>
          <w:lang w:bidi="fa-IR"/>
        </w:rPr>
      </w:pPr>
      <w:r>
        <w:rPr>
          <w:rFonts w:ascii="Times New Roman" w:hAnsi="Times New Roman" w:hint="cs"/>
          <w:lang w:bidi="fa-IR"/>
          <w:rtl/>
        </w:rPr>
        <w:t>مداخلات معطوف به کاهش اضطراب سلامت سالمندان</w:t>
      </w:r>
    </w:p>
    <w:p w14:paraId="48BBFE5B" w14:textId="77777777">
      <w:pPr>
        <w:spacing w:after="0" w:line="276" w:lineRule="auto"/>
        <w:ind w:firstLine="397"/>
        <w:jc w:val="both"/>
        <w:rPr>
          <w:color w:val="auto"/>
          <w:lang w:bidi="fa-IR"/>
        </w:rPr>
      </w:pPr>
      <w:r>
        <w:rPr>
          <w:rFonts w:ascii="Times New Roman" w:hAnsi="Times New Roman" w:hint="cs"/>
          <w:lang w:bidi="fa-IR"/>
          <w:rtl/>
        </w:rPr>
        <w:t xml:space="preserve">اضطراب و استرس در دوران سالمندی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از مشکلات شایع این دوره به شمار </w:t>
      </w:r>
      <w:r>
        <w:rPr>
          <w:rFonts w:ascii="Times New Roman" w:hAnsi="Times New Roman" w:hint="cs"/>
          <w:lang w:bidi="fa-IR"/>
          <w:rtl/>
        </w:rPr>
        <w:t>می‌روند</w:t>
      </w:r>
      <w:r>
        <w:rPr>
          <w:rFonts w:ascii="Times New Roman" w:hAnsi="Times New Roman" w:hint="cs"/>
          <w:lang w:bidi="fa-IR"/>
          <w:rtl/>
        </w:rPr>
        <w:t xml:space="preserve">.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یا سایر نزدیکان، کاهش استقلال، بازنشستگی و محدود شدن مشارکت اجتماعی، از جمله عواملی هستند که </w:t>
      </w:r>
      <w:r>
        <w:rPr>
          <w:rFonts w:ascii="Times New Roman" w:hAnsi="Times New Roman" w:hint="cs"/>
          <w:lang w:bidi="fa-IR"/>
          <w:rtl/>
        </w:rPr>
        <w:t>می‌توانند</w:t>
      </w:r>
      <w:r>
        <w:rPr>
          <w:rFonts w:ascii="Times New Roman" w:hAnsi="Times New Roman" w:hint="cs"/>
          <w:lang w:bidi="fa-IR"/>
          <w:rtl/>
        </w:rPr>
        <w:t xml:space="preserve"> سطح اضطراب سلامت را در سالمندان افزایش دهند. این وضعیت ممکن است با </w:t>
      </w:r>
      <w:r>
        <w:rPr>
          <w:rFonts w:ascii="Times New Roman" w:hAnsi="Times New Roman" w:hint="cs"/>
          <w:lang w:bidi="fa-IR"/>
          <w:rtl/>
        </w:rPr>
        <w:t>نشانه‌هایی</w:t>
      </w:r>
      <w:r>
        <w:rPr>
          <w:rFonts w:ascii="Times New Roman" w:hAnsi="Times New Roman" w:hint="cs"/>
          <w:lang w:bidi="fa-IR"/>
          <w:rtl/>
        </w:rPr>
        <w:t xml:space="preserve"> مانند </w:t>
      </w:r>
      <w:r>
        <w:rPr>
          <w:rFonts w:ascii="Times New Roman" w:hAnsi="Times New Roman" w:hint="cs"/>
          <w:lang w:bidi="fa-IR"/>
          <w:rtl/>
        </w:rPr>
        <w:t>بی‌قراری</w:t>
      </w:r>
      <w:r>
        <w:rPr>
          <w:rFonts w:ascii="Times New Roman" w:hAnsi="Times New Roman" w:hint="cs"/>
          <w:lang w:bidi="fa-IR"/>
          <w:rtl/>
        </w:rPr>
        <w:t xml:space="preserve">، نگرانی مداوم، اختلال خواب، کاهش تمرکز، خستگی، تپش قلب، افزایش فشار خون و کاهش توانایی انجام </w:t>
      </w:r>
      <w:r>
        <w:rPr>
          <w:rFonts w:ascii="Times New Roman" w:hAnsi="Times New Roman" w:hint="cs"/>
          <w:lang w:bidi="fa-IR"/>
          <w:rtl/>
        </w:rPr>
        <w:t>فعالیت‌های</w:t>
      </w:r>
      <w:r>
        <w:rPr>
          <w:rFonts w:ascii="Times New Roman" w:hAnsi="Times New Roman" w:hint="cs"/>
          <w:lang w:bidi="fa-IR"/>
          <w:rtl/>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tl/>
        </w:rPr>
        <w:t>مداخلاتی</w:t>
      </w:r>
      <w:r>
        <w:rPr>
          <w:rFonts w:ascii="Times New Roman" w:hAnsi="Times New Roman" w:hint="cs"/>
          <w:lang w:bidi="fa-IR"/>
          <w:rtl/>
        </w:rPr>
        <w:t xml:space="preserve"> نظیر آموزش </w:t>
      </w:r>
      <w:r>
        <w:rPr>
          <w:rFonts w:ascii="Times New Roman" w:hAnsi="Times New Roman" w:hint="cs"/>
          <w:lang w:bidi="fa-IR"/>
          <w:rtl/>
        </w:rPr>
        <w:t>روان‌شناختی</w:t>
      </w:r>
      <w:r>
        <w:rPr>
          <w:rFonts w:ascii="Times New Roman" w:hAnsi="Times New Roman" w:hint="cs"/>
          <w:lang w:bidi="fa-IR"/>
          <w:rtl/>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tl/>
        </w:rPr>
        <w:t>مهارت‌های</w:t>
      </w:r>
      <w:r>
        <w:rPr>
          <w:rFonts w:ascii="Times New Roman" w:hAnsi="Times New Roman" w:hint="cs"/>
          <w:lang w:bidi="fa-IR"/>
          <w:rtl/>
        </w:rPr>
        <w:t xml:space="preserve"> مقابله با استرس، </w:t>
      </w:r>
      <w:r>
        <w:rPr>
          <w:rFonts w:ascii="Times New Roman" w:hAnsi="Times New Roman" w:hint="cs"/>
          <w:lang w:bidi="fa-IR"/>
          <w:rtl/>
        </w:rPr>
        <w:t>تمرین‌های</w:t>
      </w:r>
      <w:r>
        <w:rPr>
          <w:rFonts w:ascii="Times New Roman" w:hAnsi="Times New Roman" w:hint="cs"/>
          <w:lang w:bidi="fa-IR"/>
          <w:rtl/>
        </w:rPr>
        <w:t xml:space="preserve"> </w:t>
      </w:r>
      <w:r>
        <w:rPr>
          <w:rFonts w:ascii="Times New Roman" w:hAnsi="Times New Roman" w:hint="cs"/>
          <w:lang w:bidi="fa-IR"/>
          <w:rtl/>
        </w:rPr>
        <w:t>آرام‌سازی</w:t>
      </w:r>
      <w:r>
        <w:rPr>
          <w:rFonts w:ascii="Times New Roman" w:hAnsi="Times New Roman" w:hint="cs"/>
          <w:lang w:bidi="fa-IR"/>
          <w:rtl/>
        </w:rPr>
        <w:t xml:space="preserve"> و </w:t>
      </w:r>
      <w:r>
        <w:rPr>
          <w:rFonts w:ascii="Times New Roman" w:hAnsi="Times New Roman" w:hint="cs"/>
          <w:lang w:bidi="fa-IR"/>
          <w:rtl/>
        </w:rPr>
        <w:t>ذهن‌آگاهی</w:t>
      </w:r>
      <w:r>
        <w:rPr>
          <w:rFonts w:ascii="Times New Roman" w:hAnsi="Times New Roman" w:hint="cs"/>
          <w:lang w:bidi="fa-IR"/>
          <w:rtl/>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tl/>
        </w:rPr>
        <w:t>می‌شوند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80"/>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81"/>
      </w:r>
      <w:r>
        <w:rPr>
          <w:rFonts w:ascii="Times New Roman" w:hAnsi="Times New Roman" w:hint="cs"/>
          <w:lang w:bidi="fa-IR"/>
          <w:rtl/>
        </w:rPr>
        <w:t xml:space="preserve">، ۲۰۲۲؛ </w:t>
      </w:r>
      <w:r>
        <w:rPr>
          <w:rFonts w:ascii="Times New Roman" w:hAnsi="Times New Roman" w:hint="cs"/>
          <w:lang w:bidi="fa-IR"/>
          <w:rtl/>
        </w:rPr>
        <w:t>نشنال</w:t>
      </w:r>
      <w:r>
        <w:rPr>
          <w:rFonts w:ascii="Times New Roman" w:hAnsi="Times New Roman" w:hint="cs"/>
          <w:lang w:bidi="fa-IR"/>
          <w:rtl/>
        </w:rPr>
        <w:t xml:space="preserve"> </w:t>
      </w:r>
      <w:r>
        <w:rPr>
          <w:rFonts w:ascii="Times New Roman" w:hAnsi="Times New Roman" w:hint="cs"/>
          <w:lang w:bidi="fa-IR"/>
          <w:rtl/>
        </w:rPr>
        <w:t>اینستیتوت</w:t>
      </w:r>
      <w:r>
        <w:rPr>
          <w:rStyle w:val="FootnoteReference"/>
          <w:rFonts w:ascii="Times New Roman" w:hAnsi="Times New Roman" w:hint="cs" w:eastAsia="Times New Roman" w:cs="Times New Roman"/>
          <w:lang w:bidi="fa-IR" w:val="en-US"/>
          <w:sz w:val="20"/>
          <w:szCs w:val="20"/>
          <w:vertAlign w:val="superscript"/>
          <w:rtl w:val="0"/>
        </w:rPr>
        <w:footnoteReference w:id="82"/>
      </w:r>
      <w:r>
        <w:rPr>
          <w:rFonts w:ascii="Times New Roman" w:hAnsi="Times New Roman" w:hint="cs"/>
          <w:lang w:bidi="fa-IR"/>
          <w:rtl/>
        </w:rPr>
        <w:t xml:space="preserve"> آن </w:t>
      </w:r>
      <w:r>
        <w:rPr>
          <w:rFonts w:ascii="Times New Roman" w:hAnsi="Times New Roman" w:hint="cs"/>
          <w:lang w:bidi="fa-IR"/>
          <w:rtl/>
        </w:rPr>
        <w:t>ایجینگ</w:t>
      </w:r>
      <w:r>
        <w:rPr>
          <w:rFonts w:ascii="Times New Roman" w:hAnsi="Times New Roman" w:hint="cs"/>
          <w:lang w:bidi="fa-IR"/>
          <w:rtl/>
        </w:rPr>
        <w:t>، ۲۰۲۳).</w:t>
      </w:r>
    </w:p>
    <w:p w14:paraId="6F19BB8D" w14:textId="77777777">
      <w:pPr>
        <w:spacing w:after="0" w:line="276" w:lineRule="auto"/>
        <w:ind w:firstLine="397"/>
        <w:jc w:val="both"/>
        <w:rPr>
          <w:color w:val="auto"/>
          <w:lang w:bidi="fa-IR"/>
        </w:rPr>
      </w:pPr>
      <w:r>
        <w:rPr>
          <w:rFonts w:ascii="Times New Roman" w:hAnsi="Times New Roman" w:hint="cs"/>
          <w:lang w:bidi="fa-IR"/>
          <w:rtl/>
        </w:rPr>
        <w:t xml:space="preserve">مداخلات مبتنی بر معنویت از جمله رویکردهای مؤثر در کاهش اضطراب و ارتقای سلامت روان سالمندان به شمار </w:t>
      </w:r>
      <w:r>
        <w:rPr>
          <w:rFonts w:ascii="Times New Roman" w:hAnsi="Times New Roman" w:hint="cs"/>
          <w:lang w:bidi="fa-IR"/>
          <w:rtl/>
        </w:rPr>
        <w:t>می‌روند</w:t>
      </w:r>
      <w:r>
        <w:rPr>
          <w:rFonts w:ascii="Times New Roman" w:hAnsi="Times New Roman" w:hint="cs"/>
          <w:lang w:bidi="fa-IR"/>
          <w:rtl/>
        </w:rPr>
        <w:t xml:space="preserve">. امروزه در ارائه </w:t>
      </w:r>
      <w:r>
        <w:rPr>
          <w:rFonts w:ascii="Times New Roman" w:hAnsi="Times New Roman" w:hint="cs"/>
          <w:lang w:bidi="fa-IR"/>
          <w:rtl/>
        </w:rPr>
        <w:t>مراقبت‌های</w:t>
      </w:r>
      <w:r>
        <w:rPr>
          <w:rFonts w:ascii="Times New Roman" w:hAnsi="Times New Roman" w:hint="cs"/>
          <w:lang w:bidi="fa-IR"/>
          <w:rtl/>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tl/>
        </w:rPr>
        <w:t>می‌شود</w:t>
      </w:r>
      <w:r>
        <w:rPr>
          <w:rFonts w:ascii="Times New Roman" w:hAnsi="Times New Roman" w:hint="cs"/>
          <w:lang w:bidi="fa-IR"/>
          <w:rtl/>
        </w:rPr>
        <w:t xml:space="preserve">. سلامت معنوی به فرد کمک </w:t>
      </w:r>
      <w:r>
        <w:rPr>
          <w:rFonts w:ascii="Times New Roman" w:hAnsi="Times New Roman" w:hint="cs"/>
          <w:lang w:bidi="fa-IR"/>
          <w:rtl/>
        </w:rPr>
        <w:t>می‌کند</w:t>
      </w:r>
      <w:r>
        <w:rPr>
          <w:rFonts w:ascii="Times New Roman" w:hAnsi="Times New Roman" w:hint="cs"/>
          <w:lang w:bidi="fa-IR"/>
          <w:rtl/>
        </w:rPr>
        <w:t xml:space="preserve"> تا در زندگی احساس معنا، هدف، امید و آرامش بیشتری داشته باشد و در مواجهه با بیماری، استرس و </w:t>
      </w:r>
      <w:r>
        <w:rPr>
          <w:rFonts w:ascii="Times New Roman" w:hAnsi="Times New Roman" w:hint="cs"/>
          <w:lang w:bidi="fa-IR"/>
          <w:rtl/>
        </w:rPr>
        <w:t>چالش‌های</w:t>
      </w:r>
      <w:r>
        <w:rPr>
          <w:rFonts w:ascii="Times New Roman" w:hAnsi="Times New Roman" w:hint="cs"/>
          <w:lang w:bidi="fa-IR"/>
          <w:rtl/>
        </w:rPr>
        <w:t xml:space="preserve"> دوران سالمندی، سازگاری </w:t>
      </w:r>
      <w:r>
        <w:rPr>
          <w:rFonts w:ascii="Times New Roman" w:hAnsi="Times New Roman" w:hint="cs"/>
          <w:lang w:bidi="fa-IR"/>
          <w:rtl/>
        </w:rPr>
        <w:t>مؤثرتری</w:t>
      </w:r>
      <w:r>
        <w:rPr>
          <w:rFonts w:ascii="Times New Roman" w:hAnsi="Times New Roman" w:hint="cs"/>
          <w:lang w:bidi="fa-IR"/>
          <w:rtl/>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tl/>
        </w:rPr>
        <w:t>وجودی</w:t>
      </w:r>
      <w:r>
        <w:rPr>
          <w:rFonts w:ascii="Times New Roman" w:hAnsi="Times New Roman" w:hint="cs"/>
          <w:lang w:bidi="fa-IR"/>
          <w:rtl/>
        </w:rPr>
        <w:t xml:space="preserve"> که </w:t>
      </w:r>
      <w:r>
        <w:rPr>
          <w:rFonts w:ascii="Times New Roman" w:hAnsi="Times New Roman" w:hint="cs"/>
          <w:lang w:bidi="fa-IR"/>
          <w:rtl/>
        </w:rPr>
        <w:lastRenderedPageBreak/>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tl/>
        </w:rPr>
        <w:t>می‌توانند</w:t>
      </w:r>
      <w:r>
        <w:rPr>
          <w:rFonts w:ascii="Times New Roman" w:hAnsi="Times New Roman" w:hint="cs"/>
          <w:lang w:bidi="fa-IR"/>
          <w:rtl/>
        </w:rPr>
        <w:t xml:space="preserve"> به بهبود سلامت روان، کاهش اضطراب و افزایش کیفیت زندگی سالمندان کمک کنند (</w:t>
      </w:r>
      <w:r>
        <w:rPr>
          <w:rFonts w:ascii="Times New Roman" w:hAnsi="Times New Roman" w:hint="cs"/>
          <w:lang w:bidi="fa-IR"/>
          <w:rtl/>
        </w:rPr>
        <w:t>کونیگ</w:t>
      </w:r>
      <w:r>
        <w:rPr>
          <w:rStyle w:val="FootnoteReference"/>
          <w:rFonts w:ascii="Times New Roman" w:hAnsi="Times New Roman" w:hint="cs" w:eastAsia="Times New Roman" w:cs="Times New Roman"/>
          <w:lang w:bidi="fa-IR" w:val="en-US"/>
          <w:sz w:val="20"/>
          <w:szCs w:val="20"/>
          <w:vertAlign w:val="superscript"/>
          <w:rtl w:val="0"/>
        </w:rPr>
        <w:footnoteReference w:id="83"/>
      </w:r>
      <w:r>
        <w:rPr>
          <w:rFonts w:ascii="Times New Roman" w:hAnsi="Times New Roman" w:hint="cs"/>
          <w:lang w:bidi="fa-IR"/>
          <w:rtl/>
        </w:rPr>
        <w:t>، ۲۰۲۳؛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۲۰۲۴).</w:t>
      </w:r>
    </w:p>
    <w:p w14:paraId="493D0FE6" w14:textId="77777777">
      <w:pPr>
        <w:spacing w:after="0" w:line="276" w:lineRule="auto"/>
        <w:ind w:firstLine="397"/>
        <w:jc w:val="both"/>
        <w:rPr>
          <w:color w:val="auto"/>
          <w:lang w:bidi="fa-IR"/>
        </w:rPr>
      </w:pP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مداخلات مبتنی بر </w:t>
      </w:r>
      <w:r>
        <w:rPr>
          <w:rFonts w:ascii="Times New Roman" w:hAnsi="Times New Roman" w:hint="cs"/>
          <w:lang w:bidi="fa-IR"/>
          <w:rtl/>
        </w:rPr>
        <w:t>معنادرمانی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در ارتقای سلامت روان سالمندان نقش مؤثری داشته باشند. </w:t>
      </w:r>
      <w:r>
        <w:rPr>
          <w:rFonts w:ascii="Times New Roman" w:hAnsi="Times New Roman" w:hint="cs"/>
          <w:lang w:bidi="fa-IR"/>
          <w:rtl/>
        </w:rPr>
        <w:t>معنادرمانی</w:t>
      </w:r>
      <w:r>
        <w:rPr>
          <w:rFonts w:ascii="Times New Roman" w:hAnsi="Times New Roman" w:hint="cs"/>
          <w:lang w:bidi="fa-IR"/>
          <w:rtl/>
        </w:rPr>
        <w:t xml:space="preserve"> با تأکید بر یافتن معنا و هدف در زندگی، به افراد کمک </w:t>
      </w:r>
      <w:r>
        <w:rPr>
          <w:rFonts w:ascii="Times New Roman" w:hAnsi="Times New Roman" w:hint="cs"/>
          <w:lang w:bidi="fa-IR"/>
          <w:rtl/>
        </w:rPr>
        <w:t>می‌کند</w:t>
      </w:r>
      <w:r>
        <w:rPr>
          <w:rFonts w:ascii="Times New Roman" w:hAnsi="Times New Roman" w:hint="cs"/>
          <w:lang w:bidi="fa-IR"/>
          <w:rtl/>
        </w:rPr>
        <w:t xml:space="preserve"> تا در مواجهه با </w:t>
      </w:r>
      <w:r>
        <w:rPr>
          <w:rFonts w:ascii="Times New Roman" w:hAnsi="Times New Roman" w:hint="cs"/>
          <w:lang w:bidi="fa-IR"/>
          <w:rtl/>
        </w:rPr>
        <w:t>چالش‌های</w:t>
      </w:r>
      <w:r>
        <w:rPr>
          <w:rFonts w:ascii="Times New Roman" w:hAnsi="Times New Roman" w:hint="cs"/>
          <w:lang w:bidi="fa-IR"/>
          <w:rtl/>
        </w:rPr>
        <w:t xml:space="preserve"> دوران سالمندی، از جمله بیماری، تنهایی، فقدان و نگرانی از مرگ، سازگاری بیشتری پیدا کنند. این رویکرد با تقویت احساس معنا، امید، </w:t>
      </w:r>
      <w:r>
        <w:rPr>
          <w:rFonts w:ascii="Times New Roman" w:hAnsi="Times New Roman" w:hint="cs"/>
          <w:lang w:bidi="fa-IR"/>
          <w:rtl/>
        </w:rPr>
        <w:t>مسئولیت‌پذیری</w:t>
      </w:r>
      <w:r>
        <w:rPr>
          <w:rFonts w:ascii="Times New Roman" w:hAnsi="Times New Roman" w:hint="cs"/>
          <w:lang w:bidi="fa-IR"/>
          <w:rtl/>
        </w:rPr>
        <w:t xml:space="preserve"> و پذیرش شرایط زندگی، موجب کاهش اضطراب مرگ، اضطراب سلامت و </w:t>
      </w:r>
      <w:r>
        <w:rPr>
          <w:rFonts w:ascii="Times New Roman" w:hAnsi="Times New Roman" w:hint="cs"/>
          <w:lang w:bidi="fa-IR"/>
          <w:rtl/>
        </w:rPr>
        <w:t>نشانه‌های</w:t>
      </w:r>
      <w:r>
        <w:rPr>
          <w:rFonts w:ascii="Times New Roman" w:hAnsi="Times New Roman" w:hint="cs"/>
          <w:lang w:bidi="fa-IR"/>
          <w:rtl/>
        </w:rPr>
        <w:t xml:space="preserve"> افسردگی شده و در نهایت کیفیت زندگی و بهزیستی </w:t>
      </w:r>
      <w:r>
        <w:rPr>
          <w:rFonts w:ascii="Times New Roman" w:hAnsi="Times New Roman" w:hint="cs"/>
          <w:lang w:bidi="fa-IR"/>
          <w:rtl/>
        </w:rPr>
        <w:t>روان‌شناختی</w:t>
      </w:r>
      <w:r>
        <w:rPr>
          <w:rFonts w:ascii="Times New Roman" w:hAnsi="Times New Roman" w:hint="cs"/>
          <w:lang w:bidi="fa-IR"/>
          <w:rtl/>
        </w:rPr>
        <w:t xml:space="preserve"> سالمندان را بهبود </w:t>
      </w:r>
      <w:r>
        <w:rPr>
          <w:rFonts w:ascii="Times New Roman" w:hAnsi="Times New Roman" w:hint="cs"/>
          <w:lang w:bidi="fa-IR"/>
          <w:rtl/>
        </w:rPr>
        <w:t>می‌بخشد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معنا در زندگی </w:t>
      </w:r>
      <w:r>
        <w:rPr>
          <w:rFonts w:ascii="Times New Roman" w:hAnsi="Times New Roman" w:hint="cs"/>
          <w:lang w:bidi="fa-IR"/>
          <w:rtl/>
        </w:rPr>
        <w:t>به‌عنوان</w:t>
      </w:r>
      <w:r>
        <w:rPr>
          <w:rFonts w:ascii="Times New Roman" w:hAnsi="Times New Roman" w:hint="cs"/>
          <w:lang w:bidi="fa-IR"/>
          <w:rtl/>
        </w:rPr>
        <w:t xml:space="preserve"> یکی از عوامل </w:t>
      </w:r>
      <w:r>
        <w:rPr>
          <w:rFonts w:ascii="Times New Roman" w:hAnsi="Times New Roman" w:hint="cs"/>
          <w:lang w:bidi="fa-IR"/>
          <w:rtl/>
        </w:rPr>
        <w:t>محافظت‌کننده</w:t>
      </w:r>
      <w:r>
        <w:rPr>
          <w:rFonts w:ascii="Times New Roman" w:hAnsi="Times New Roman" w:hint="cs"/>
          <w:lang w:bidi="fa-IR"/>
          <w:rtl/>
        </w:rPr>
        <w:t xml:space="preserve"> سلامت روان شناخته </w:t>
      </w:r>
      <w:r>
        <w:rPr>
          <w:rFonts w:ascii="Times New Roman" w:hAnsi="Times New Roman" w:hint="cs"/>
          <w:lang w:bidi="fa-IR"/>
          <w:rtl/>
        </w:rPr>
        <w:t>می‌شود</w:t>
      </w:r>
      <w:r>
        <w:rPr>
          <w:rFonts w:ascii="Times New Roman" w:hAnsi="Times New Roman" w:hint="cs"/>
          <w:lang w:bidi="fa-IR"/>
          <w:rtl/>
        </w:rPr>
        <w:t xml:space="preserve"> و با متغیرهایی مانند امید، </w:t>
      </w:r>
      <w:r>
        <w:rPr>
          <w:rFonts w:ascii="Times New Roman" w:hAnsi="Times New Roman" w:hint="cs"/>
          <w:lang w:bidi="fa-IR"/>
          <w:rtl/>
        </w:rPr>
        <w:t>تاب‌آوری</w:t>
      </w:r>
      <w:r>
        <w:rPr>
          <w:rFonts w:ascii="Times New Roman" w:hAnsi="Times New Roman" w:hint="cs"/>
          <w:lang w:bidi="fa-IR"/>
          <w:rtl/>
        </w:rPr>
        <w:t xml:space="preserve">، رضایت از زندگی و سلامت روان رابطه مثبت دارد (وانگ</w:t>
      </w:r>
      <w:r>
        <w:rPr>
          <w:rStyle w:val="FootnoteReference"/>
          <w:rFonts w:ascii="Times New Roman" w:hAnsi="Times New Roman" w:hint="cs" w:eastAsia="Times New Roman" w:cs="Times New Roman"/>
          <w:lang w:bidi="fa-IR" w:val="en-US"/>
          <w:sz w:val="20"/>
          <w:szCs w:val="20"/>
          <w:vertAlign w:val="superscript"/>
          <w:rtl w:val="0"/>
        </w:rPr>
        <w:footnoteReference w:id="84"/>
      </w:r>
      <w:r>
        <w:rPr>
          <w:rFonts w:ascii="Times New Roman" w:hAnsi="Times New Roman" w:hint="cs"/>
          <w:lang w:bidi="fa-IR"/>
          <w:rtl/>
        </w:rPr>
        <w:t xml:space="preserve"> و همکاران، ۲۰۲۳؛ </w:t>
      </w:r>
      <w:r>
        <w:rPr>
          <w:rFonts w:ascii="Times New Roman" w:hAnsi="Times New Roman" w:hint="cs"/>
          <w:lang w:bidi="fa-IR"/>
          <w:rtl/>
        </w:rPr>
        <w:t>سوتو</w:t>
      </w:r>
      <w:r>
        <w:rPr>
          <w:rStyle w:val="FootnoteReference"/>
          <w:rFonts w:ascii="Times New Roman" w:hAnsi="Times New Roman" w:hint="cs" w:eastAsia="Times New Roman" w:cs="Times New Roman"/>
          <w:lang w:bidi="fa-IR" w:val="en-US"/>
          <w:sz w:val="20"/>
          <w:szCs w:val="20"/>
          <w:vertAlign w:val="superscript"/>
          <w:rtl w:val="0"/>
        </w:rPr>
        <w:footnoteReference w:id="85"/>
      </w:r>
      <w:r>
        <w:rPr>
          <w:rFonts w:ascii="Times New Roman" w:hAnsi="Times New Roman" w:hint="cs"/>
          <w:lang w:bidi="fa-IR"/>
          <w:rtl/>
        </w:rPr>
        <w:t xml:space="preserve"> و همکاران، ۲۰۲۴).</w:t>
      </w:r>
    </w:p>
    <w:p w14:paraId="4697D82D" w14:textId="77777777">
      <w:pPr>
        <w:spacing w:after="0" w:line="276" w:lineRule="auto"/>
        <w:ind w:firstLine="397"/>
        <w:jc w:val="both"/>
        <w:rPr>
          <w:color w:val="auto"/>
          <w:lang w:bidi="fa-IR"/>
        </w:rPr>
      </w:pPr>
      <w:r>
        <w:rPr>
          <w:rFonts w:ascii="Times New Roman" w:hAnsi="Times New Roman" w:hint="cs"/>
          <w:lang w:bidi="fa-IR"/>
          <w:rtl/>
        </w:rPr>
        <w:t xml:space="preserve">یکی از مداخلات </w:t>
      </w:r>
      <w:r>
        <w:rPr>
          <w:rFonts w:ascii="Times New Roman" w:hAnsi="Times New Roman" w:hint="cs"/>
          <w:lang w:bidi="fa-IR"/>
          <w:rtl/>
        </w:rPr>
        <w:t>غیردارویی</w:t>
      </w:r>
      <w:r>
        <w:rPr>
          <w:rFonts w:ascii="Times New Roman" w:hAnsi="Times New Roman" w:hint="cs"/>
          <w:lang w:bidi="fa-IR"/>
          <w:rtl/>
        </w:rPr>
        <w:t xml:space="preserve"> مؤثر در کاهش استرس و اضطراب سالمندان، تکنیک </w:t>
      </w:r>
      <w:r>
        <w:rPr>
          <w:rFonts w:ascii="Times New Roman" w:hAnsi="Times New Roman" w:hint="cs"/>
          <w:lang w:bidi="fa-IR"/>
          <w:rtl/>
        </w:rPr>
        <w:t>آرام‌سازی</w:t>
      </w:r>
      <w:r>
        <w:rPr>
          <w:rFonts w:ascii="Times New Roman" w:hAnsi="Times New Roman" w:hint="cs"/>
          <w:lang w:bidi="fa-IR"/>
          <w:rtl/>
        </w:rPr>
        <w:t xml:space="preserve"> پیشرونده عضلانی است. در این روش، فرد </w:t>
      </w:r>
      <w:r>
        <w:rPr>
          <w:rFonts w:ascii="Times New Roman" w:hAnsi="Times New Roman" w:hint="cs"/>
          <w:lang w:bidi="fa-IR"/>
          <w:rtl/>
        </w:rPr>
        <w:t>به‌صورت</w:t>
      </w:r>
      <w:r>
        <w:rPr>
          <w:rFonts w:ascii="Times New Roman" w:hAnsi="Times New Roman" w:hint="cs"/>
          <w:lang w:bidi="fa-IR"/>
          <w:rtl/>
        </w:rPr>
        <w:t xml:space="preserve"> هدفمند </w:t>
      </w:r>
      <w:r>
        <w:rPr>
          <w:rFonts w:ascii="Times New Roman" w:hAnsi="Times New Roman" w:hint="cs"/>
          <w:lang w:bidi="fa-IR"/>
          <w:rtl/>
        </w:rPr>
        <w:t>گروه‌های</w:t>
      </w:r>
      <w:r>
        <w:rPr>
          <w:rFonts w:ascii="Times New Roman" w:hAnsi="Times New Roman" w:hint="cs"/>
          <w:lang w:bidi="fa-IR"/>
          <w:rtl/>
        </w:rPr>
        <w:t xml:space="preserve"> مختلف عضلانی را به ترتیب منقبض و سپس شل </w:t>
      </w:r>
      <w:r>
        <w:rPr>
          <w:rFonts w:ascii="Times New Roman" w:hAnsi="Times New Roman" w:hint="cs"/>
          <w:lang w:bidi="fa-IR"/>
          <w:rtl/>
        </w:rPr>
        <w:t>می‌کند</w:t>
      </w:r>
      <w:r>
        <w:rPr>
          <w:rFonts w:ascii="Times New Roman" w:hAnsi="Times New Roman" w:hint="cs"/>
          <w:lang w:bidi="fa-IR"/>
          <w:rtl/>
        </w:rPr>
        <w:t xml:space="preserve"> تا تنش جسمانی و برانگیختگی فیزیولوژیک کاهش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این تکنیک با کاهش فعالیت دستگاه عصبی </w:t>
      </w:r>
      <w:r>
        <w:rPr>
          <w:rFonts w:ascii="Times New Roman" w:hAnsi="Times New Roman" w:hint="cs"/>
          <w:lang w:bidi="fa-IR"/>
          <w:rtl/>
        </w:rPr>
        <w:t>سمپاتیک</w:t>
      </w:r>
      <w:r>
        <w:rPr>
          <w:rFonts w:ascii="Times New Roman" w:hAnsi="Times New Roman" w:hint="cs"/>
          <w:lang w:bidi="fa-IR"/>
          <w:rtl/>
        </w:rPr>
        <w:t xml:space="preserve">، بهبود تعادل دستگاه عصبی </w:t>
      </w:r>
      <w:r>
        <w:rPr>
          <w:rFonts w:ascii="Times New Roman" w:hAnsi="Times New Roman" w:hint="cs"/>
          <w:lang w:bidi="fa-IR"/>
          <w:rtl/>
        </w:rPr>
        <w:t>خودمختار</w:t>
      </w:r>
      <w:r>
        <w:rPr>
          <w:rFonts w:ascii="Times New Roman" w:hAnsi="Times New Roman" w:hint="cs"/>
          <w:lang w:bidi="fa-IR"/>
          <w:rtl/>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tl/>
        </w:rPr>
        <w:t>آرام‌سازی</w:t>
      </w:r>
      <w:r>
        <w:rPr>
          <w:rFonts w:ascii="Times New Roman" w:hAnsi="Times New Roman" w:hint="cs"/>
          <w:lang w:bidi="fa-IR"/>
          <w:rtl/>
        </w:rPr>
        <w:t xml:space="preserve"> پیشرونده عضلانی به دلیل سادگی، ایمنی، هزینه پایین و امکان آموزش در </w:t>
      </w:r>
      <w:r>
        <w:rPr>
          <w:rFonts w:ascii="Times New Roman" w:hAnsi="Times New Roman" w:hint="cs"/>
          <w:lang w:bidi="fa-IR"/>
          <w:rtl/>
        </w:rPr>
        <w:t>مدت‌زمان</w:t>
      </w:r>
      <w:r>
        <w:rPr>
          <w:rFonts w:ascii="Times New Roman" w:hAnsi="Times New Roman" w:hint="cs"/>
          <w:lang w:bidi="fa-IR"/>
          <w:rtl/>
        </w:rPr>
        <w:t xml:space="preserve"> کوتاه، یکی از </w:t>
      </w:r>
      <w:r>
        <w:rPr>
          <w:rFonts w:ascii="Times New Roman" w:hAnsi="Times New Roman" w:hint="cs"/>
          <w:lang w:bidi="fa-IR"/>
          <w:rtl/>
        </w:rPr>
        <w:t>پرکاربردترین</w:t>
      </w:r>
      <w:r>
        <w:rPr>
          <w:rFonts w:ascii="Times New Roman" w:hAnsi="Times New Roman" w:hint="cs"/>
          <w:lang w:bidi="fa-IR"/>
          <w:rtl/>
        </w:rPr>
        <w:t xml:space="preserve"> مداخلات مکمل در مراقبت از سالمندان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به‌راحتی</w:t>
      </w:r>
      <w:r>
        <w:rPr>
          <w:rFonts w:ascii="Times New Roman" w:hAnsi="Times New Roman" w:hint="cs"/>
          <w:lang w:bidi="fa-IR"/>
          <w:rtl/>
        </w:rPr>
        <w:t xml:space="preserve"> در منزل یا مراکز مراقبتی قابل اجرا است (چن</w:t>
      </w:r>
      <w:r>
        <w:rPr>
          <w:rStyle w:val="FootnoteReference"/>
          <w:rFonts w:ascii="Times New Roman" w:hAnsi="Times New Roman" w:hint="cs" w:eastAsia="Times New Roman" w:cs="Times New Roman"/>
          <w:lang w:bidi="fa-IR" w:val="en-US"/>
          <w:sz w:val="20"/>
          <w:szCs w:val="20"/>
          <w:vertAlign w:val="superscript"/>
          <w:rtl w:val="0"/>
        </w:rPr>
        <w:footnoteReference w:id="86"/>
      </w:r>
      <w:r>
        <w:rPr>
          <w:rFonts w:ascii="Times New Roman" w:hAnsi="Times New Roman" w:hint="cs"/>
          <w:lang w:bidi="fa-IR"/>
          <w:rtl/>
        </w:rPr>
        <w:t xml:space="preserve"> و همکاران، ۲۰۲۳؛ </w:t>
      </w:r>
      <w:r>
        <w:rPr>
          <w:rFonts w:ascii="Times New Roman" w:hAnsi="Times New Roman" w:hint="cs"/>
          <w:lang w:bidi="fa-IR"/>
          <w:rtl/>
        </w:rPr>
        <w:t>کاپلان</w:t>
      </w:r>
      <w:r>
        <w:rPr>
          <w:rStyle w:val="FootnoteReference"/>
          <w:rFonts w:ascii="Times New Roman" w:hAnsi="Times New Roman" w:hint="cs" w:eastAsia="Times New Roman" w:cs="Times New Roman"/>
          <w:lang w:bidi="fa-IR" w:val="en-US"/>
          <w:sz w:val="20"/>
          <w:szCs w:val="20"/>
          <w:vertAlign w:val="superscript"/>
          <w:rtl w:val="0"/>
        </w:rPr>
        <w:footnoteReference w:id="87"/>
      </w:r>
      <w:r>
        <w:rPr>
          <w:rFonts w:ascii="Times New Roman" w:hAnsi="Times New Roman" w:hint="cs"/>
          <w:lang w:bidi="fa-IR"/>
          <w:rtl/>
        </w:rPr>
        <w:t xml:space="preserve"> و همکاران، ۲۰۲۴).</w:t>
      </w:r>
    </w:p>
    <w:p w14:paraId="4A4D0639" w14:textId="77777777">
      <w:pPr>
        <w:spacing w:after="0" w:line="276" w:lineRule="auto"/>
        <w:ind w:firstLine="397"/>
        <w:jc w:val="both"/>
        <w:rPr>
          <w:color w:val="auto"/>
          <w:lang w:bidi="fa-IR"/>
        </w:rPr>
      </w:pPr>
      <w:r>
        <w:rPr>
          <w:rFonts w:ascii="Times New Roman" w:hAnsi="Times New Roman" w:hint="cs"/>
          <w:lang w:bidi="fa-IR"/>
          <w:rtl/>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tl/>
        </w:rPr>
        <w:t>روان‌شناختی</w:t>
      </w:r>
      <w:r>
        <w:rPr>
          <w:rFonts w:ascii="Times New Roman" w:hAnsi="Times New Roman" w:hint="cs"/>
          <w:lang w:bidi="fa-IR"/>
          <w:rtl/>
        </w:rPr>
        <w:t xml:space="preserve"> است. سالمندان به دلیل تغییرات جسمانی، روانی و اجتماعی، نسبت به نحوه برخورد اطرافیان </w:t>
      </w:r>
      <w:r>
        <w:rPr>
          <w:rFonts w:ascii="Times New Roman" w:hAnsi="Times New Roman" w:hint="cs"/>
          <w:lang w:bidi="fa-IR"/>
          <w:rtl/>
        </w:rPr>
        <w:t>حساس‌تر</w:t>
      </w:r>
      <w:r>
        <w:rPr>
          <w:rFonts w:ascii="Times New Roman" w:hAnsi="Times New Roman" w:hint="cs"/>
          <w:lang w:bidi="fa-IR"/>
          <w:rtl/>
        </w:rPr>
        <w:t xml:space="preserve"> هستند و رفتارهای همراه با احترام، همدلی و حمایت عاطفی </w:t>
      </w:r>
      <w:r>
        <w:rPr>
          <w:rFonts w:ascii="Times New Roman" w:hAnsi="Times New Roman" w:hint="cs"/>
          <w:lang w:bidi="fa-IR"/>
          <w:rtl/>
        </w:rPr>
        <w:lastRenderedPageBreak/>
        <w:t>می‌تواند</w:t>
      </w:r>
      <w:r>
        <w:rPr>
          <w:rFonts w:ascii="Times New Roman" w:hAnsi="Times New Roman" w:hint="cs"/>
          <w:lang w:bidi="fa-IR"/>
          <w:rtl/>
        </w:rPr>
        <w:t xml:space="preserve"> احساس امنیت، ارزشمندی و آرامش را در آنان تقویت کند. همچنین، فراهم کردن فرصت برای بیان احساسات و </w:t>
      </w:r>
      <w:r>
        <w:rPr>
          <w:rFonts w:ascii="Times New Roman" w:hAnsi="Times New Roman" w:hint="cs"/>
          <w:lang w:bidi="fa-IR"/>
          <w:rtl/>
        </w:rPr>
        <w:t>نگرانی‌ها</w:t>
      </w:r>
      <w:r>
        <w:rPr>
          <w:rFonts w:ascii="Times New Roman" w:hAnsi="Times New Roman" w:hint="cs"/>
          <w:lang w:bidi="fa-IR"/>
          <w:rtl/>
        </w:rPr>
        <w:t xml:space="preserve">، تشویق سالمندان به استفاده از وسایل </w:t>
      </w:r>
      <w:r>
        <w:rPr>
          <w:rFonts w:ascii="Times New Roman" w:hAnsi="Times New Roman" w:hint="cs"/>
          <w:lang w:bidi="fa-IR"/>
          <w:rtl/>
        </w:rPr>
        <w:t>کمک‌کننده</w:t>
      </w:r>
      <w:r>
        <w:rPr>
          <w:rFonts w:ascii="Times New Roman" w:hAnsi="Times New Roman" w:hint="cs"/>
          <w:lang w:bidi="fa-IR"/>
          <w:rtl/>
        </w:rPr>
        <w:t xml:space="preserve"> در صورت نیاز، حفظ ارتباط مستمر با خانواده و دوستان، مشارکت در </w:t>
      </w:r>
      <w:r>
        <w:rPr>
          <w:rFonts w:ascii="Times New Roman" w:hAnsi="Times New Roman" w:hint="cs"/>
          <w:lang w:bidi="fa-IR"/>
          <w:rtl/>
        </w:rPr>
        <w:t>فعالیت‌های</w:t>
      </w:r>
      <w:r>
        <w:rPr>
          <w:rFonts w:ascii="Times New Roman" w:hAnsi="Times New Roman" w:hint="cs"/>
          <w:lang w:bidi="fa-IR"/>
          <w:rtl/>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tl/>
        </w:rPr>
        <w:t>می‌شوند</w:t>
      </w:r>
      <w:r>
        <w:rPr>
          <w:rFonts w:ascii="Times New Roman" w:hAnsi="Times New Roman" w:hint="cs"/>
          <w:lang w:bidi="fa-IR"/>
          <w:rtl/>
        </w:rPr>
        <w:t xml:space="preserve">. علاوه بر این، شواهد پژوهشی نشان </w:t>
      </w:r>
      <w:r>
        <w:rPr>
          <w:rFonts w:ascii="Times New Roman" w:hAnsi="Times New Roman" w:hint="cs"/>
          <w:lang w:bidi="fa-IR"/>
          <w:rtl/>
        </w:rPr>
        <w:t>می‌دهد</w:t>
      </w:r>
      <w:r>
        <w:rPr>
          <w:rFonts w:ascii="Times New Roman" w:hAnsi="Times New Roman" w:hint="cs"/>
          <w:lang w:bidi="fa-IR"/>
          <w:rtl/>
        </w:rPr>
        <w:t xml:space="preserve"> که مداخلات شناختی ـ رفتاری با اصلاح افکار ناکارآمد، آموزش </w:t>
      </w:r>
      <w:r>
        <w:rPr>
          <w:rFonts w:ascii="Times New Roman" w:hAnsi="Times New Roman" w:hint="cs"/>
          <w:lang w:bidi="fa-IR"/>
          <w:rtl/>
        </w:rPr>
        <w:t>مهارت‌های</w:t>
      </w:r>
      <w:r>
        <w:rPr>
          <w:rFonts w:ascii="Times New Roman" w:hAnsi="Times New Roman" w:hint="cs"/>
          <w:lang w:bidi="fa-IR"/>
          <w:rtl/>
        </w:rPr>
        <w:t xml:space="preserve"> مقابله با استرس و افزایش </w:t>
      </w:r>
      <w:r>
        <w:rPr>
          <w:rFonts w:ascii="Times New Roman" w:hAnsi="Times New Roman" w:hint="cs"/>
          <w:lang w:bidi="fa-IR"/>
          <w:rtl/>
        </w:rPr>
        <w:t>فعالیت‌های</w:t>
      </w:r>
      <w:r>
        <w:rPr>
          <w:rFonts w:ascii="Times New Roman" w:hAnsi="Times New Roman" w:hint="cs"/>
          <w:lang w:bidi="fa-IR"/>
          <w:rtl/>
        </w:rPr>
        <w:t xml:space="preserve"> </w:t>
      </w:r>
      <w:r>
        <w:rPr>
          <w:rFonts w:ascii="Times New Roman" w:hAnsi="Times New Roman" w:hint="cs"/>
          <w:lang w:bidi="fa-IR"/>
          <w:rtl/>
        </w:rPr>
        <w:t>لذت‌بخش</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به طور مؤثری اضطراب و افسردگی سالمندان را کاهش داده و کیفیت زندگی آنان را بهبود بخشند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hint="cs"/>
          <w:lang w:bidi="fa-IR"/>
          <w:rtl/>
        </w:rPr>
        <w:t xml:space="preserve">، ۲۰۲۴؛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lang w:bidi="fa-IR" w:val="en-US"/>
          <w:sz w:val="20"/>
          <w:szCs w:val="20"/>
          <w:vertAlign w:val="superscript"/>
          <w:rtl w:val="0"/>
        </w:rPr>
        <w:footnoteReference w:id="88"/>
      </w:r>
      <w:r>
        <w:rPr>
          <w:rFonts w:ascii="Times New Roman" w:hAnsi="Times New Roman" w:hint="cs"/>
          <w:lang w:bidi="fa-IR"/>
          <w:rtl/>
        </w:rPr>
        <w:t xml:space="preserve">، ۲۰۲۳؛ </w:t>
      </w:r>
      <w:r>
        <w:rPr>
          <w:rFonts w:ascii="Times New Roman" w:hAnsi="Times New Roman" w:hint="cs"/>
          <w:lang w:bidi="fa-IR"/>
          <w:rtl/>
        </w:rPr>
        <w:t>گولدبرگ</w:t>
      </w:r>
      <w:r>
        <w:rPr>
          <w:rFonts w:ascii="Times New Roman" w:hAnsi="Times New Roman" w:hint="cs"/>
          <w:lang w:bidi="fa-IR"/>
          <w:rtl/>
        </w:rPr>
        <w:t xml:space="preserve"> و همکاران، ۲۰۲۲).</w:t>
      </w:r>
    </w:p>
    <w:p w14:paraId="07F48450" w14:textId="77777777">
      <w:pPr>
        <w:spacing w:after="0" w:line="276" w:lineRule="auto"/>
        <w:ind w:firstLine="397"/>
        <w:jc w:val="both"/>
        <w:rPr>
          <w:color w:val="auto"/>
          <w:lang w:bidi="fa-IR"/>
        </w:rPr>
      </w:pPr>
      <w:r>
        <w:rPr>
          <w:rFonts w:ascii="Times New Roman" w:hAnsi="Times New Roman" w:hint="cs"/>
          <w:lang w:bidi="fa-IR"/>
          <w:rtl/>
        </w:rPr>
        <w:t xml:space="preserve">مداخلات شناختی از مؤثرترین رویکردهای </w:t>
      </w:r>
      <w:r>
        <w:rPr>
          <w:rFonts w:ascii="Times New Roman" w:hAnsi="Times New Roman" w:hint="cs"/>
          <w:lang w:bidi="fa-IR"/>
          <w:rtl/>
        </w:rPr>
        <w:t>روان‌شناختی</w:t>
      </w:r>
      <w:r>
        <w:rPr>
          <w:rFonts w:ascii="Times New Roman" w:hAnsi="Times New Roman" w:hint="cs"/>
          <w:lang w:bidi="fa-IR"/>
          <w:rtl/>
        </w:rPr>
        <w:t xml:space="preserve"> در کاهش اضطراب و افسردگی سالمندان به شمار </w:t>
      </w:r>
      <w:r>
        <w:rPr>
          <w:rFonts w:ascii="Times New Roman" w:hAnsi="Times New Roman" w:hint="cs"/>
          <w:lang w:bidi="fa-IR"/>
          <w:rtl/>
        </w:rPr>
        <w:t>می‌روند</w:t>
      </w:r>
      <w:r>
        <w:rPr>
          <w:rFonts w:ascii="Times New Roman" w:hAnsi="Times New Roman" w:hint="cs"/>
          <w:lang w:bidi="fa-IR"/>
          <w:rtl/>
        </w:rPr>
        <w:t xml:space="preserve">. در این رویکرد، بر شناسایی و اصلاح افکار ناکارآمد، باورهای غیرمنطقی و خطاهای شناختی تأکید </w:t>
      </w:r>
      <w:r>
        <w:rPr>
          <w:rFonts w:ascii="Times New Roman" w:hAnsi="Times New Roman" w:hint="cs"/>
          <w:lang w:bidi="fa-IR"/>
          <w:rtl/>
        </w:rPr>
        <w:t>می‌شود</w:t>
      </w:r>
      <w:r>
        <w:rPr>
          <w:rFonts w:ascii="Times New Roman" w:hAnsi="Times New Roman" w:hint="cs"/>
          <w:lang w:bidi="fa-IR"/>
          <w:rtl/>
        </w:rPr>
        <w:t xml:space="preserve">؛ زیرا این الگوهای فکری </w:t>
      </w:r>
      <w:r>
        <w:rPr>
          <w:rFonts w:ascii="Times New Roman" w:hAnsi="Times New Roman" w:hint="cs"/>
          <w:lang w:bidi="fa-IR"/>
          <w:rtl/>
        </w:rPr>
        <w:t>می‌توانند</w:t>
      </w:r>
      <w:r>
        <w:rPr>
          <w:rFonts w:ascii="Times New Roman" w:hAnsi="Times New Roman" w:hint="cs"/>
          <w:lang w:bidi="fa-IR"/>
          <w:rtl/>
        </w:rPr>
        <w:t xml:space="preserve"> موجب تداوم یا تشدید </w:t>
      </w:r>
      <w:r>
        <w:rPr>
          <w:rFonts w:ascii="Times New Roman" w:hAnsi="Times New Roman" w:hint="cs"/>
          <w:lang w:bidi="fa-IR"/>
          <w:rtl/>
        </w:rPr>
        <w:t>هیجان‌های</w:t>
      </w:r>
      <w:r>
        <w:rPr>
          <w:rFonts w:ascii="Times New Roman" w:hAnsi="Times New Roman" w:hint="cs"/>
          <w:lang w:bidi="fa-IR"/>
          <w:rtl/>
        </w:rPr>
        <w:t xml:space="preserve"> منفی مانند اضطراب و افسردگی شوند. درمان شناختی ـ رفتاری به افراد کمک </w:t>
      </w:r>
      <w:r>
        <w:rPr>
          <w:rFonts w:ascii="Times New Roman" w:hAnsi="Times New Roman" w:hint="cs"/>
          <w:lang w:bidi="fa-IR"/>
          <w:rtl/>
        </w:rPr>
        <w:t>می‌کند</w:t>
      </w:r>
      <w:r>
        <w:rPr>
          <w:rFonts w:ascii="Times New Roman" w:hAnsi="Times New Roman" w:hint="cs"/>
          <w:lang w:bidi="fa-IR"/>
          <w:rtl/>
        </w:rPr>
        <w:t xml:space="preserve"> تا تفسیرهای </w:t>
      </w:r>
      <w:r>
        <w:rPr>
          <w:rFonts w:ascii="Times New Roman" w:hAnsi="Times New Roman" w:hint="cs"/>
          <w:lang w:bidi="fa-IR"/>
          <w:rtl/>
        </w:rPr>
        <w:t>واقع‌بینانه‌تری</w:t>
      </w:r>
      <w:r>
        <w:rPr>
          <w:rFonts w:ascii="Times New Roman" w:hAnsi="Times New Roman" w:hint="cs"/>
          <w:lang w:bidi="fa-IR"/>
          <w:rtl/>
        </w:rPr>
        <w:t xml:space="preserve"> از رویدادهای زندگی داشته باشند، راهبردهای </w:t>
      </w:r>
      <w:r>
        <w:rPr>
          <w:rFonts w:ascii="Times New Roman" w:hAnsi="Times New Roman" w:hint="cs"/>
          <w:lang w:bidi="fa-IR"/>
          <w:rtl/>
        </w:rPr>
        <w:t>مقابله‌ای</w:t>
      </w:r>
      <w:r>
        <w:rPr>
          <w:rFonts w:ascii="Times New Roman" w:hAnsi="Times New Roman" w:hint="cs"/>
          <w:lang w:bidi="fa-IR"/>
          <w:rtl/>
        </w:rPr>
        <w:t xml:space="preserve"> </w:t>
      </w:r>
      <w:r>
        <w:rPr>
          <w:rFonts w:ascii="Times New Roman" w:hAnsi="Times New Roman" w:hint="cs"/>
          <w:lang w:bidi="fa-IR"/>
          <w:rtl/>
        </w:rPr>
        <w:t>مؤثرتری</w:t>
      </w:r>
      <w:r>
        <w:rPr>
          <w:rFonts w:ascii="Times New Roman" w:hAnsi="Times New Roman" w:hint="cs"/>
          <w:lang w:bidi="fa-IR"/>
          <w:rtl/>
        </w:rPr>
        <w:t xml:space="preserve"> را به کار گیرند و با جایگزین کردن افکار </w:t>
      </w:r>
      <w:r>
        <w:rPr>
          <w:rFonts w:ascii="Times New Roman" w:hAnsi="Times New Roman" w:hint="cs"/>
          <w:lang w:bidi="fa-IR"/>
          <w:rtl/>
        </w:rPr>
        <w:t>سازگارانه</w:t>
      </w:r>
      <w:r>
        <w:rPr>
          <w:rFonts w:ascii="Times New Roman" w:hAnsi="Times New Roman" w:hint="cs"/>
          <w:lang w:bidi="fa-IR"/>
          <w:rtl/>
        </w:rPr>
        <w:t xml:space="preserve"> به جای افکار منفی و خودکار، سلامت روان و کیفیت زندگی خود را بهبود بخشند. شواهد پژوهشی نشان </w:t>
      </w:r>
      <w:r>
        <w:rPr>
          <w:rFonts w:ascii="Times New Roman" w:hAnsi="Times New Roman" w:hint="cs"/>
          <w:lang w:bidi="fa-IR"/>
          <w:rtl/>
        </w:rPr>
        <w:t>می‌دهد</w:t>
      </w:r>
      <w:r>
        <w:rPr>
          <w:rFonts w:ascii="Times New Roman" w:hAnsi="Times New Roman" w:hint="cs"/>
          <w:lang w:bidi="fa-IR"/>
          <w:rtl/>
        </w:rPr>
        <w:t xml:space="preserve"> که این رویکرد در کاهش اضطراب، افسردگی و </w:t>
      </w:r>
      <w:r>
        <w:rPr>
          <w:rFonts w:ascii="Times New Roman" w:hAnsi="Times New Roman" w:hint="cs"/>
          <w:lang w:bidi="fa-IR"/>
          <w:rtl/>
        </w:rPr>
        <w:t>نگرانی‌های</w:t>
      </w:r>
      <w:r>
        <w:rPr>
          <w:rFonts w:ascii="Times New Roman" w:hAnsi="Times New Roman" w:hint="cs"/>
          <w:lang w:bidi="fa-IR"/>
          <w:rtl/>
        </w:rPr>
        <w:t xml:space="preserve"> مرتبط با سلامت در سالمندان اثربخشی </w:t>
      </w:r>
      <w:r>
        <w:rPr>
          <w:rFonts w:ascii="Times New Roman" w:hAnsi="Times New Roman" w:hint="cs"/>
          <w:lang w:bidi="fa-IR"/>
          <w:rtl/>
        </w:rPr>
        <w:t>قابل‌توجهی</w:t>
      </w:r>
      <w:r>
        <w:rPr>
          <w:rFonts w:ascii="Times New Roman" w:hAnsi="Times New Roman" w:hint="cs"/>
          <w:lang w:bidi="fa-IR"/>
          <w:rtl/>
        </w:rPr>
        <w:t xml:space="preserve"> دارد (</w:t>
      </w:r>
      <w:r>
        <w:rPr>
          <w:rFonts w:ascii="Times New Roman" w:hAnsi="Times New Roman" w:hint="cs"/>
          <w:lang w:bidi="fa-IR"/>
          <w:rtl/>
        </w:rPr>
        <w:t>بک</w:t>
      </w:r>
      <w:r>
        <w:rPr>
          <w:rStyle w:val="FootnoteReference"/>
          <w:rFonts w:ascii="Times New Roman" w:hAnsi="Times New Roman" w:hint="cs" w:eastAsia="Times New Roman" w:cs="Times New Roman"/>
          <w:lang w:bidi="fa-IR" w:val="en-US"/>
          <w:sz w:val="20"/>
          <w:szCs w:val="20"/>
          <w:vertAlign w:val="superscript"/>
          <w:rtl w:val="0"/>
        </w:rPr>
        <w:footnoteReference w:id="89"/>
      </w:r>
      <w:r>
        <w:rPr>
          <w:rFonts w:ascii="Times New Roman" w:hAnsi="Times New Roman" w:hint="cs"/>
          <w:lang w:bidi="fa-IR"/>
          <w:rtl/>
        </w:rPr>
        <w:t xml:space="preserve"> و </w:t>
      </w:r>
      <w:r>
        <w:rPr>
          <w:rFonts w:ascii="Times New Roman" w:hAnsi="Times New Roman" w:hint="cs"/>
          <w:lang w:bidi="fa-IR"/>
          <w:rtl/>
        </w:rPr>
        <w:t>هایگا</w:t>
      </w:r>
      <w:r>
        <w:rPr>
          <w:rFonts w:ascii="Times New Roman" w:hAnsi="Times New Roman" w:eastAsia="Times New Roman" w:cs="Times New Roman"/>
          <w:rStyle w:val="FootnoteReference"/>
          <w:sz w:val="20"/>
          <w:szCs w:val="20"/>
          <w:vertAlign w:val="superscript"/>
          <w:rtl w:val="0"/>
          <w:cs w:val="0"/>
          <w:lang w:val="en-US"/>
        </w:rPr>
        <w:footnoteReference w:id="146"/>
      </w:r>
      <w:r>
        <w:rPr>
          <w:rFonts w:ascii="Times New Roman" w:hAnsi="Times New Roman" w:hint="cs"/>
          <w:lang w:bidi="fa-IR"/>
          <w:rtl/>
        </w:rPr>
        <w:t xml:space="preserve">، ۲۰۱۴؛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sz w:val="20"/>
          <w:szCs w:val="20"/>
          <w:vertAlign w:val="superscript"/>
          <w:rtl w:val="0"/>
          <w:cs w:val="0"/>
          <w:lang w:val="en-US"/>
        </w:rPr>
        <w:footnoteReference w:id="88"/>
      </w:r>
      <w:r>
        <w:rPr>
          <w:rFonts w:ascii="Times New Roman" w:hAnsi="Times New Roman" w:hint="cs"/>
          <w:lang w:bidi="fa-IR"/>
          <w:rtl/>
        </w:rPr>
        <w:t>، ۲۰۲۳؛ گولد</w:t>
      </w:r>
      <w:r>
        <w:rPr>
          <w:rStyle w:val="FootnoteReference"/>
          <w:rFonts w:ascii="Times New Roman" w:hAnsi="Times New Roman" w:hint="cs" w:eastAsia="Times New Roman" w:cs="Times New Roman"/>
          <w:lang w:bidi="fa-IR" w:val="en-US"/>
          <w:sz w:val="20"/>
          <w:szCs w:val="20"/>
          <w:vertAlign w:val="superscript"/>
          <w:rtl w:val="0"/>
        </w:rPr>
        <w:footnoteReference w:id="90"/>
      </w:r>
      <w:r>
        <w:rPr>
          <w:rFonts w:ascii="Times New Roman" w:hAnsi="Times New Roman" w:hint="cs"/>
          <w:lang w:bidi="fa-IR"/>
          <w:rtl/>
        </w:rPr>
        <w:t xml:space="preserve"> و همکاران، ۲۰۲۲).</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 xml:space="preserve">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w:t>
      </w:r>
      <w:r>
        <w:rPr>
          <w:rFonts w:ascii="Times New Roman" w:hAnsi="Times New Roman" w:eastAsia="Times New Roman" w:cs="Times New Roman"/>
          <w:rStyle w:val="FootnoteReference"/>
          <w:color w:val="1B7A3D"/>
          <w:sz w:val="20"/>
          <w:szCs w:val="20"/>
          <w:vertAlign w:val="superscript"/>
          <w:rtl w:val="0"/>
          <w:cs w:val="0"/>
          <w:lang w:val="en-US"/>
        </w:rPr>
        <w:footnoteReference w:id="2"/>
      </w:r>
      <w:r>
        <w:rPr>
          <w:rFonts w:ascii="Times New Roman" w:hAnsi="Times New Roman" w:eastAsia="Times New Roman" w:cs="B Lotus"/>
          <w:color w:val="1B7A3D"/>
          <w:sz w:val="28"/>
          <w:szCs w:val="28"/>
          <w:rtl/>
          <w:cs/>
          <w:lang w:bidi="fa-IR" w:val="en-US"/>
        </w:rPr>
        <w:t xml:space="preserve">، </w:t>
      </w:r>
      <w:r>
        <w:rPr>
          <w:rFonts w:ascii="Times New Roman" w:hAnsi="Times New Roman" w:eastAsia="Times New Roman" w:cs="B Lotus"/>
          <w:color w:val="1B7A3D"/>
          <w:sz w:val="28"/>
          <w:szCs w:val="28"/>
          <w:rtl/>
          <w:cs/>
          <w:lang w:bidi="fa-IR" w:val="en-US"/>
        </w:rPr>
        <w:t>۲۰۲۴؛ انجمن روان‌شناسی آمریکا</w:t>
      </w:r>
      <w:r>
        <w:rPr>
          <w:rFonts w:ascii="Times New Roman" w:hAnsi="Times New Roman" w:eastAsia="Times New Roman" w:cs="Times New Roman"/>
          <w:rStyle w:val="FootnoteReference"/>
          <w:color w:val="1B7A3D"/>
          <w:sz w:val="20"/>
          <w:szCs w:val="20"/>
          <w:vertAlign w:val="superscript"/>
          <w:rtl w:val="0"/>
          <w:cs w:val="0"/>
          <w:lang w:val="en-US"/>
        </w:rPr>
        <w:footnoteReference w:id="88"/>
      </w:r>
      <w:r>
        <w:rPr>
          <w:rFonts w:ascii="Times New Roman" w:hAnsi="Times New Roman" w:eastAsia="Times New Roman" w:cs="B Lotus"/>
          <w:color w:val="1B7A3D"/>
          <w:sz w:val="28"/>
          <w:szCs w:val="28"/>
          <w:rtl/>
          <w:cs/>
          <w:lang w:bidi="fa-IR" w:val="en-US"/>
        </w:rPr>
        <w:t>، ۲۰۲۳).</w:t>
      </w:r>
    </w:p>
    <w:p w14:paraId="4A84AF1A" w14:textId="77777777">
      <w:pPr>
        <w:pStyle w:val="Heading2"/>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75" w:name="_Toc238572056"/>
      <w:r>
        <w:rPr>
          <w:rFonts w:ascii="Times New Roman" w:hAnsi="Times New Roman" w:cs="B Titr" w:eastAsia="Times New Roman"/>
          <w:b/>
          <w:bCs/>
          <w:color w:val="000000"/>
          <w:sz w:val="30"/>
          <w:szCs w:val="30"/>
          <w:rtl/>
          <w:cs/>
          <w:lang w:bidi="fa-IR"/>
        </w:rPr>
        <w:t>۲-۵- پیشینه پژوهش</w:t>
      </w:r>
      <w:bookmarkEnd w:id="75"/>
    </w:p>
    <w:p w14:paraId="5F3E619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6" w:name="_Toc238572057"/>
      <w:r>
        <w:rPr>
          <w:rFonts w:ascii="Times New Roman" w:hAnsi="Times New Roman" w:cs="B Titr" w:eastAsia="Times New Roman"/>
          <w:b/>
          <w:bCs/>
          <w:color w:val="000000"/>
          <w:sz w:val="30"/>
          <w:szCs w:val="30"/>
          <w:rtl/>
          <w:cs/>
          <w:lang w:bidi="fa-IR"/>
        </w:rPr>
        <w:t xml:space="preserve">۲-۵-۱- پیشینه داخلی</w:t>
      </w:r>
      <w:bookmarkEnd w:id="76"/>
    </w:p>
    <w:p w14:paraId="7731F1CE"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یوسفی‌افراشته</w:t>
      </w:r>
      <w:r>
        <w:rPr>
          <w:rFonts w:ascii="Times New Roman" w:eastAsia="Times New Roman" w:hAnsi="Times New Roman" w:hint="cs"/>
          <w:lang w:bidi="fa-IR"/>
          <w:rtl/>
        </w:rPr>
        <w:t xml:space="preserve">،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lang w:bidi="fa-IR"/>
          <w:rtl/>
        </w:rPr>
        <w:t>داده‌ها</w:t>
      </w:r>
      <w:r>
        <w:rPr>
          <w:rFonts w:ascii="Times New Roman" w:eastAsia="Times New Roman" w:hAnsi="Times New Roman" w:hint="cs"/>
          <w:lang w:bidi="fa-IR"/>
          <w:rtl/>
        </w:rPr>
        <w:t xml:space="preserve"> از مقیاس هوش معنوی، مقیاس </w:t>
      </w:r>
      <w:r>
        <w:rPr>
          <w:rFonts w:ascii="Times New Roman" w:eastAsia="Times New Roman" w:hAnsi="Times New Roman" w:hint="cs"/>
          <w:lang w:bidi="fa-IR"/>
          <w:rtl/>
        </w:rPr>
        <w:lastRenderedPageBreak/>
        <w:t xml:space="preserve">اضطراب مرگ، پرسشنامه معنای زندگی و مقیاس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استفاده شد. نتایج نشان داد بین هوش معنوی و اضطراب مرگ رابطه منفی و معنادار وجود دارد. همچنین نتایج نشان داد معنای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دارند. بنابراین،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هوش معنوی بالاتری برخوردارند، در مقایسه با سالمندان دارای هوش معنوی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اضطراب مرگ کمتری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p>
    <w:p w14:paraId="52166EE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کریمی و همکاران (۱۴۰۰)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۱۵۰ سالمند نشان دادند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اثر اضطراب سلامتی بر اضطراب مرگ را </w:t>
      </w:r>
      <w:r>
        <w:rPr>
          <w:rFonts w:ascii="Times New Roman" w:eastAsia="Times New Roman" w:hAnsi="Times New Roman" w:hint="cs"/>
          <w:lang w:bidi="fa-IR"/>
          <w:rtl/>
        </w:rPr>
        <w:t>میانجی‌گری</w:t>
      </w:r>
      <w:r>
        <w:rPr>
          <w:rFonts w:ascii="Times New Roman" w:eastAsia="Times New Roman" w:hAnsi="Times New Roman" w:hint="cs"/>
          <w:lang w:bidi="fa-IR"/>
          <w:rtl/>
        </w:rPr>
        <w:t xml:space="preserve"> کند. </w:t>
      </w:r>
      <w:r>
        <w:rPr>
          <w:rFonts w:ascii="Times New Roman" w:eastAsia="Times New Roman" w:hAnsi="Times New Roman" w:hint="cs"/>
          <w:lang w:bidi="fa-IR"/>
          <w:rtl/>
        </w:rPr>
        <w:t>به‌عبارت</w:t>
      </w:r>
      <w:r>
        <w:rPr>
          <w:rFonts w:ascii="Times New Roman" w:eastAsia="Times New Roman" w:hAnsi="Times New Roman" w:hint="cs"/>
          <w:lang w:bidi="fa-IR"/>
          <w:rtl/>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w:t>
      </w:r>
    </w:p>
    <w:p w14:paraId="41A8C87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فروتن و محمدی (۱۴۰۰) ضمن پژوهشی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سلامت روان بر اساس هوش معنوی در </w:t>
      </w:r>
      <w:r>
        <w:rPr>
          <w:rFonts w:ascii="Times New Roman" w:eastAsia="Times New Roman" w:hAnsi="Times New Roman" w:hint="cs"/>
          <w:lang w:bidi="fa-IR"/>
          <w:rtl/>
        </w:rPr>
        <w:t>سـالمندان</w:t>
      </w:r>
      <w:r>
        <w:rPr>
          <w:rFonts w:ascii="Times New Roman" w:eastAsia="Times New Roman" w:hAnsi="Times New Roman" w:hint="cs"/>
          <w:lang w:bidi="fa-IR"/>
          <w:rtl/>
        </w:rPr>
        <w:t xml:space="preserve"> ساکن شهر شیراز پرداختند. روش پژوهش همبستگی و جامعه آماری آن کلیه سالمندان ساکن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بـود</w:t>
      </w:r>
      <w:r>
        <w:rPr>
          <w:rFonts w:ascii="Times New Roman" w:eastAsia="Times New Roman" w:hAnsi="Times New Roman" w:hint="cs"/>
          <w:lang w:bidi="fa-IR"/>
          <w:rtl/>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بـه</w:t>
      </w:r>
      <w:r>
        <w:rPr>
          <w:rFonts w:ascii="Times New Roman" w:eastAsia="Times New Roman" w:hAnsi="Times New Roman" w:hint="cs"/>
          <w:lang w:bidi="fa-IR"/>
          <w:rtl/>
        </w:rPr>
        <w:t xml:space="preserve"> شیوه در دسترس انتخاب شدند. نتایج نشان داد که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می </w:t>
      </w:r>
      <w:r>
        <w:rPr>
          <w:rFonts w:ascii="Times New Roman" w:eastAsia="Times New Roman" w:hAnsi="Times New Roman" w:hint="cs"/>
          <w:lang w:bidi="fa-IR"/>
          <w:rtl/>
        </w:rPr>
        <w:t>توانـد</w:t>
      </w:r>
      <w:r>
        <w:rPr>
          <w:rFonts w:ascii="Times New Roman" w:eastAsia="Times New Roman" w:hAnsi="Times New Roman" w:hint="cs"/>
          <w:lang w:bidi="fa-IR"/>
          <w:rtl/>
        </w:rPr>
        <w:t xml:space="preserve"> </w:t>
      </w:r>
      <w:r>
        <w:rPr>
          <w:rFonts w:ascii="Times New Roman" w:eastAsia="Times New Roman" w:hAnsi="Times New Roman" w:hint="cs"/>
          <w:lang w:bidi="fa-IR"/>
          <w:rtl/>
        </w:rPr>
        <w:t>بـه</w:t>
      </w:r>
      <w:r>
        <w:rPr>
          <w:rFonts w:ascii="Times New Roman" w:eastAsia="Times New Roman" w:hAnsi="Times New Roman" w:hint="cs"/>
          <w:lang w:bidi="fa-IR"/>
          <w:rtl/>
        </w:rPr>
        <w:t xml:space="preserve"> </w:t>
      </w:r>
      <w:r>
        <w:rPr>
          <w:rFonts w:ascii="Times New Roman" w:eastAsia="Times New Roman" w:hAnsi="Times New Roman" w:hint="cs"/>
          <w:lang w:bidi="fa-IR"/>
          <w:rtl/>
        </w:rPr>
        <w:t>طـور</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سـلامت</w:t>
      </w:r>
      <w:r>
        <w:rPr>
          <w:rFonts w:ascii="Times New Roman" w:eastAsia="Times New Roman" w:hAnsi="Times New Roman" w:hint="cs"/>
          <w:lang w:bidi="fa-IR"/>
          <w:rtl/>
        </w:rPr>
        <w:t xml:space="preserve"> روان را در سالمندان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مثبت کند. بنابراین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که رابطه </w:t>
      </w:r>
      <w:r>
        <w:rPr>
          <w:rFonts w:ascii="Times New Roman" w:eastAsia="Times New Roman" w:hAnsi="Times New Roman" w:hint="cs"/>
          <w:lang w:bidi="fa-IR"/>
          <w:rtl/>
        </w:rPr>
        <w:t>مثبـت</w:t>
      </w:r>
      <w:r>
        <w:rPr>
          <w:rFonts w:ascii="Times New Roman" w:eastAsia="Times New Roman" w:hAnsi="Times New Roman" w:hint="cs"/>
          <w:lang w:bidi="fa-IR"/>
          <w:rtl/>
        </w:rPr>
        <w:t xml:space="preserve"> و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بـین</w:t>
      </w:r>
      <w:r>
        <w:rPr>
          <w:rFonts w:ascii="Times New Roman" w:eastAsia="Times New Roman" w:hAnsi="Times New Roman" w:hint="cs"/>
          <w:lang w:bidi="fa-IR"/>
          <w:rtl/>
        </w:rPr>
        <w:t xml:space="preserve">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و سلامت روان به عنوان دو متغیر اساسی در زندگی، وجود دارد.</w:t>
      </w:r>
    </w:p>
    <w:p w14:paraId="031F5A7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و همکاران (۱۴۰۰) پژوهشی در شهر تبریز بر روی ۲۰۰ سالمند نشان داد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محمدی نیا و </w:t>
      </w: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بیانگر آن بود که برخورداری از وضعیت </w:t>
      </w:r>
      <w:r>
        <w:rPr>
          <w:rFonts w:ascii="Times New Roman" w:eastAsia="Times New Roman" w:hAnsi="Times New Roman" w:hint="cs"/>
          <w:lang w:bidi="fa-IR"/>
          <w:rtl/>
        </w:rPr>
        <w:t>مطلوب‌تر</w:t>
      </w:r>
      <w:r>
        <w:rPr>
          <w:rFonts w:ascii="Times New Roman" w:eastAsia="Times New Roman" w:hAnsi="Times New Roman" w:hint="cs"/>
          <w:lang w:bidi="fa-IR"/>
          <w:rtl/>
        </w:rPr>
        <w:t xml:space="preserve"> سلامت معنوی و استفاده بیشتر از راهبردهای مقابله مذهبی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اضطراب مرگ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همراه باشد.</w:t>
      </w:r>
    </w:p>
    <w:p w14:paraId="1F86D117" w14:textId="3C9D52E1">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راشدی</w:t>
      </w:r>
      <w:r>
        <w:rPr>
          <w:rFonts w:ascii="Times New Roman" w:eastAsia="Times New Roman" w:hAnsi="Times New Roman" w:hint="cs"/>
          <w:lang w:bidi="fa-IR"/>
          <w:rtl/>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rtl/>
          <w:lang w:bidi="fa-IR"/>
        </w:rPr>
        <w:t xml:space="preserve"> </w:t>
      </w:r>
      <w:r>
        <w:rPr>
          <w:rFonts w:ascii="Times New Roman" w:eastAsia="Times New Roman" w:hAnsi="Times New Roman"/>
          <w:lang w:bidi="fa-IR"/>
          <w:rtl/>
        </w:rPr>
        <w:t>اسلامشهر</w:t>
      </w:r>
      <w:r>
        <w:rPr>
          <w:rFonts w:ascii="Times New Roman" w:eastAsia="Times New Roman" w:hAnsi="Times New Roman" w:hint="cs"/>
          <w:lang w:bidi="fa-IR"/>
          <w:rtl/>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اضطراب مرگ از عوامل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کاهش امید به زندگی در سالمندان بود.</w:t>
      </w:r>
    </w:p>
    <w:p w14:paraId="12102F1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از پرسشنامه های هوش معنوی کینگ</w:t>
      </w:r>
      <w:r>
        <w:rPr>
          <w:rFonts w:ascii="Times New Roman" w:hAnsi="Times New Roman" w:eastAsia="Times New Roman" w:cs="Times New Roman"/>
          <w:rStyle w:val="FootnoteReference"/>
          <w:sz w:val="20"/>
          <w:szCs w:val="20"/>
          <w:vertAlign w:val="superscript"/>
          <w:rtl w:val="0"/>
          <w:cs w:val="0"/>
          <w:lang w:val="en-US"/>
        </w:rPr>
        <w:footnoteReference w:id="36"/>
      </w:r>
      <w:r>
        <w:rPr>
          <w:rFonts w:ascii="Times New Roman" w:eastAsia="Times New Roman" w:hAnsi="Times New Roman" w:hint="cs"/>
          <w:lang w:bidi="fa-IR"/>
          <w:rtl/>
        </w:rPr>
        <w:t xml:space="preserve"> رضایت از زندگی </w:t>
      </w:r>
      <w:r>
        <w:rPr>
          <w:rFonts w:ascii="Times New Roman" w:eastAsia="Times New Roman" w:hAnsi="Times New Roman" w:hint="cs"/>
          <w:lang w:bidi="fa-IR"/>
          <w:rtl/>
        </w:rPr>
        <w:t>دیتر</w:t>
      </w:r>
      <w:r>
        <w:rPr>
          <w:rFonts w:ascii="Times New Roman" w:eastAsia="Times New Roman" w:hAnsi="Times New Roman" w:hint="cs"/>
          <w:lang w:bidi="fa-IR"/>
          <w:rtl/>
        </w:rPr>
        <w:t xml:space="preserve"> و همکارانش و بهزیستی روان شناختی </w:t>
      </w:r>
      <w:r>
        <w:rPr>
          <w:rFonts w:ascii="Times New Roman" w:eastAsia="Times New Roman" w:hAnsi="Times New Roman" w:hint="cs"/>
          <w:lang w:bidi="fa-IR"/>
          <w:rtl/>
        </w:rPr>
        <w:t>ریف</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eastAsia="Times New Roman" w:hAnsi="Times New Roman" w:hint="cs"/>
          <w:lang w:bidi="fa-IR"/>
          <w:rtl/>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رضایت از زندگی و همچنین هوش معنوی قادر به تبیین ۴۵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بهزیستی روان شناختی می باشد.</w:t>
      </w:r>
    </w:p>
    <w:p w14:paraId="11EAF64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مهدوی کیا و همکاران (۱۳۹۹)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هوش معنوی (مانند خودآگاهی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w:t>
      </w:r>
      <w:r>
        <w:rPr>
          <w:rFonts w:ascii="Times New Roman" w:eastAsia="Times New Roman" w:hAnsi="Times New Roman" w:hint="cs"/>
          <w:lang w:bidi="fa-IR"/>
          <w:rtl/>
        </w:rPr>
        <w:t>بُعد</w:t>
      </w:r>
      <w:r>
        <w:rPr>
          <w:rFonts w:ascii="Times New Roman" w:eastAsia="Times New Roman" w:hAnsi="Times New Roman" w:hint="cs"/>
          <w:lang w:bidi="fa-IR"/>
          <w:rtl/>
        </w:rPr>
        <w:t xml:space="preserve"> </w:t>
      </w:r>
      <w:r>
        <w:rPr>
          <w:rFonts w:ascii="Times New Roman" w:eastAsia="Times New Roman" w:hAnsi="Times New Roman" w:hint="cs"/>
          <w:lang w:bidi="fa-IR"/>
          <w:rtl/>
        </w:rPr>
        <w:t>معنابخشی</w:t>
      </w:r>
      <w:r>
        <w:rPr>
          <w:rFonts w:ascii="Times New Roman" w:eastAsia="Times New Roman" w:hAnsi="Times New Roman" w:hint="cs"/>
          <w:lang w:bidi="fa-IR"/>
          <w:rtl/>
        </w:rPr>
        <w:t xml:space="preserve">) و اضطراب مرگ، رابطه معکوس معناداری وجود دارد، هوش معنوی به عنوان عامل </w:t>
      </w:r>
      <w:r>
        <w:rPr>
          <w:rFonts w:ascii="Times New Roman" w:eastAsia="Times New Roman" w:hAnsi="Times New Roman" w:hint="cs"/>
          <w:lang w:bidi="fa-IR"/>
          <w:rtl/>
        </w:rPr>
        <w:t>محافظت‌کننده</w:t>
      </w:r>
      <w:r>
        <w:rPr>
          <w:rFonts w:ascii="Times New Roman" w:eastAsia="Times New Roman" w:hAnsi="Times New Roman" w:hint="cs"/>
          <w:lang w:bidi="fa-IR"/>
          <w:rtl/>
        </w:rPr>
        <w:t xml:space="preserve"> عمل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7DF787E3"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و یوسفی (۱۳۹۷) در پژوهشی با عنوان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پرداختند،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اضطراب سلامتی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مثبت اضطراب مرگ است.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مفرط درباره وضعیت جسمانی دارند، بیشتر دچار اضطراب مرگ </w:t>
      </w:r>
      <w:r>
        <w:rPr>
          <w:rFonts w:ascii="Times New Roman" w:eastAsia="Times New Roman" w:hAnsi="Times New Roman" w:hint="cs"/>
          <w:lang w:bidi="fa-IR"/>
          <w:rtl/>
        </w:rPr>
        <w:t>می‌شوند</w:t>
      </w:r>
      <w:r>
        <w:rPr>
          <w:rFonts w:ascii="Times New Roman" w:eastAsia="Times New Roman" w:hAnsi="Times New Roman" w:hint="cs"/>
          <w:lang w:bidi="fa-IR"/>
          <w:rtl/>
        </w:rPr>
        <w:t>.</w:t>
      </w:r>
    </w:p>
    <w:p w14:paraId="1C251E3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سطح بالاتری از معنا و امید را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 اضطراب کمتری نسبت به مرگ داشتند.</w:t>
      </w:r>
    </w:p>
    <w:p w14:paraId="57048BC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lang w:bidi="fa-IR"/>
          <w:rtl/>
        </w:rPr>
        <w:t>به‌دست</w:t>
      </w:r>
      <w:r>
        <w:rPr>
          <w:rFonts w:ascii="Times New Roman" w:eastAsia="Times New Roman" w:hAnsi="Times New Roman" w:hint="cs"/>
          <w:lang w:bidi="fa-IR"/>
          <w:rtl/>
        </w:rPr>
        <w:t xml:space="preserve"> آمد.</w:t>
      </w:r>
    </w:p>
    <w:p w14:paraId="647337C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مولوی و کلانتری (۱۳۹۳) در تحلیل مسیر اثر هوش معنوی و هوش اخلاقی بر خود </w:t>
      </w:r>
      <w:r>
        <w:rPr>
          <w:rFonts w:ascii="Times New Roman" w:eastAsia="Times New Roman" w:hAnsi="Times New Roman" w:hint="cs"/>
          <w:lang w:bidi="fa-IR"/>
          <w:rtl/>
        </w:rPr>
        <w:t>شکوفایی</w:t>
      </w:r>
      <w:r>
        <w:rPr>
          <w:rFonts w:ascii="Times New Roman" w:eastAsia="Times New Roman" w:hAnsi="Times New Roman" w:hint="cs"/>
          <w:lang w:bidi="fa-IR"/>
          <w:rtl/>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lang w:bidi="fa-IR"/>
          <w:rtl/>
        </w:rPr>
        <w:t>خودشکوفایی</w:t>
      </w:r>
      <w:r>
        <w:rPr>
          <w:rFonts w:ascii="Times New Roman" w:eastAsia="Times New Roman" w:hAnsi="Times New Roman" w:hint="cs"/>
          <w:lang w:bidi="fa-IR"/>
          <w:rtl/>
        </w:rPr>
        <w:t xml:space="preserve"> معنادار بود اما هوش معنوی بر این دو متغیر معنادار نبود.</w:t>
      </w:r>
    </w:p>
    <w:p w14:paraId="3330532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 پور(۱۳۹۲) در پژوهش خود با عنوان رابطه هوش معنوی و اضطراب مرگ به این نتیجه رسید که، </w:t>
      </w:r>
      <w:r>
        <w:rPr>
          <w:rFonts w:ascii="Times New Roman" w:eastAsia="Times New Roman" w:hAnsi="Times New Roman" w:hint="cs"/>
          <w:lang w:bidi="fa-IR"/>
          <w:rtl/>
        </w:rPr>
        <w:t>مولفه</w:t>
      </w:r>
      <w:r>
        <w:rPr>
          <w:rFonts w:ascii="Times New Roman" w:eastAsia="Times New Roman" w:hAnsi="Times New Roman" w:hint="cs"/>
          <w:lang w:bidi="fa-IR"/>
          <w:rtl/>
        </w:rPr>
        <w:t xml:space="preserve"> های هوش معنوی قادر به پیش بینی اضطراب مرگ بود.</w:t>
      </w:r>
    </w:p>
    <w:p w14:paraId="5FF36C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محمدی و همکاران(۲۰۱۹)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مورد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w:t>
      </w:r>
      <w:r>
        <w:rPr>
          <w:rFonts w:ascii="Times New Roman" w:eastAsia="Times New Roman" w:hAnsi="Times New Roman" w:hint="cs"/>
          <w:lang w:bidi="fa-IR"/>
          <w:rtl/>
        </w:rPr>
        <w:t>تعامل‌گر</w:t>
      </w:r>
      <w:r>
        <w:rPr>
          <w:rFonts w:ascii="Times New Roman" w:eastAsia="Times New Roman" w:hAnsi="Times New Roman" w:hint="cs"/>
          <w:lang w:bidi="fa-IR"/>
          <w:rtl/>
        </w:rPr>
        <w:t xml:space="preserve"> تأثیرگذار باشند.</w:t>
      </w:r>
    </w:p>
    <w:p w14:paraId="7E2360D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و واعظی (۲۰۱۸) نیز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ایران گزارش دادند که هوش معنوی، از طریق تقویت حس پذیرش، آرامش درونی و هدفمندی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اضطراب مرگ را کاهش دهد.</w:t>
      </w:r>
    </w:p>
    <w:p w14:paraId="2E4606A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امیری و همکاران (۲۰۱۶) بیان کردند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میانجی در کاهش اثرات منفی اختلالات اضطرابی، از جمله اضطراب مرگ، ایفا کند و آموزش </w:t>
      </w:r>
      <w:r>
        <w:rPr>
          <w:rFonts w:ascii="Times New Roman" w:eastAsia="Times New Roman" w:hAnsi="Times New Roman" w:hint="cs"/>
          <w:lang w:bidi="fa-IR"/>
          <w:rtl/>
        </w:rPr>
        <w:t>مهارت‌های</w:t>
      </w:r>
      <w:r>
        <w:rPr>
          <w:rFonts w:ascii="Times New Roman" w:eastAsia="Times New Roman" w:hAnsi="Times New Roman" w:hint="cs"/>
          <w:lang w:bidi="fa-IR"/>
          <w:rtl/>
        </w:rPr>
        <w:t xml:space="preserve"> معنوی باعث افزایش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روانی در دوران سالمندی </w:t>
      </w:r>
      <w:r>
        <w:rPr>
          <w:rFonts w:ascii="Times New Roman" w:eastAsia="Times New Roman" w:hAnsi="Times New Roman" w:hint="cs"/>
          <w:lang w:bidi="fa-IR"/>
          <w:rtl/>
        </w:rPr>
        <w:t>می‌شود</w:t>
      </w:r>
      <w:r>
        <w:rPr>
          <w:rFonts w:ascii="Times New Roman" w:eastAsia="Times New Roman" w:hAnsi="Times New Roman" w:hint="cs"/>
          <w:lang w:bidi="fa-IR"/>
          <w:rtl/>
        </w:rPr>
        <w:t>.</w:t>
      </w:r>
    </w:p>
    <w:p w14:paraId="4F7AB8BE"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7" w:name="_Toc238572058"/>
      <w:r>
        <w:rPr>
          <w:rFonts w:ascii="Times New Roman" w:hAnsi="Times New Roman" w:cs="B Titr" w:eastAsia="Times New Roman"/>
          <w:b/>
          <w:bCs/>
          <w:color w:val="000000"/>
          <w:sz w:val="30"/>
          <w:szCs w:val="30"/>
          <w:rtl/>
          <w:cs/>
          <w:lang w:bidi="fa-IR"/>
        </w:rPr>
        <w:t>۲-۵-۲- پیشینه خارجی</w:t>
      </w:r>
      <w:bookmarkEnd w:id="77"/>
    </w:p>
    <w:p w14:paraId="320E3D12"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لو</w:t>
      </w:r>
      <w:r>
        <w:rPr>
          <w:rFonts w:ascii="Times New Roman" w:hAnsi="Times New Roman" w:eastAsia="Times New Roman" w:cs="Times New Roman"/>
          <w:rStyle w:val="FootnoteReference"/>
          <w:sz w:val="20"/>
          <w:szCs w:val="20"/>
          <w:vertAlign w:val="superscript"/>
          <w:rtl w:val="0"/>
          <w:cs w:val="0"/>
          <w:lang w:val="en-US"/>
        </w:rPr>
        <w:footnoteReference w:id="150"/>
      </w:r>
      <w:r>
        <w:rPr>
          <w:rFonts w:ascii="Times New Roman" w:eastAsia="Times New Roman" w:hAnsi="Times New Roman" w:hint="cs"/>
          <w:lang w:bidi="fa-IR"/>
          <w:rtl/>
        </w:rPr>
        <w:t xml:space="preserve">، </w:t>
      </w:r>
      <w:r>
        <w:rPr>
          <w:rFonts w:ascii="Times New Roman" w:eastAsia="Times New Roman" w:hAnsi="Times New Roman" w:hint="cs"/>
          <w:lang w:bidi="fa-IR"/>
          <w:rtl/>
        </w:rPr>
        <w:t>یانگ</w:t>
      </w:r>
      <w:r>
        <w:rPr>
          <w:rFonts w:ascii="Times New Roman" w:hAnsi="Times New Roman" w:eastAsia="Times New Roman" w:cs="Times New Roman"/>
          <w:rStyle w:val="FootnoteReference"/>
          <w:sz w:val="20"/>
          <w:szCs w:val="20"/>
          <w:vertAlign w:val="superscript"/>
          <w:rtl w:val="0"/>
          <w:cs w:val="0"/>
          <w:lang w:val="en-US"/>
        </w:rPr>
        <w:footnoteReference w:id="140"/>
      </w:r>
      <w:r>
        <w:rPr>
          <w:rFonts w:ascii="Times New Roman" w:eastAsia="Times New Roman" w:hAnsi="Times New Roman" w:hint="cs"/>
          <w:lang w:bidi="fa-IR"/>
          <w:rtl/>
        </w:rPr>
        <w:t xml:space="preserve"> و ما</w:t>
      </w:r>
      <w:r>
        <w:rPr>
          <w:rFonts w:ascii="Times New Roman" w:hAnsi="Times New Roman" w:eastAsia="Times New Roman" w:cs="Times New Roman"/>
          <w:rStyle w:val="FootnoteReference"/>
          <w:sz w:val="20"/>
          <w:szCs w:val="20"/>
          <w:vertAlign w:val="superscript"/>
          <w:rtl w:val="0"/>
          <w:cs w:val="0"/>
          <w:lang w:val="en-US"/>
        </w:rPr>
        <w:footnoteReference w:id="151"/>
      </w:r>
      <w:r>
        <w:rPr>
          <w:rFonts w:ascii="Times New Roman" w:eastAsia="Times New Roman" w:hAnsi="Times New Roman" w:hint="cs"/>
          <w:lang w:bidi="fa-IR"/>
          <w:rtl/>
        </w:rPr>
        <w:t xml:space="preserve"> در سال (۲۰۲۵) با انجام یک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w:t>
      </w:r>
      <w:r>
        <w:rPr>
          <w:rFonts w:ascii="Times New Roman" w:eastAsia="Times New Roman" w:hAnsi="Times New Roman" w:hint="cs"/>
          <w:lang w:bidi="fa-IR"/>
          <w:rtl/>
        </w:rPr>
        <w:t>شبکه‌ای</w:t>
      </w:r>
      <w:r>
        <w:rPr>
          <w:rFonts w:ascii="Times New Roman" w:eastAsia="Times New Roman" w:hAnsi="Times New Roman" w:hint="cs"/>
          <w:lang w:bidi="fa-IR"/>
          <w:rtl/>
        </w:rPr>
        <w:t xml:space="preserve">، اثربخشی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کاهش اضطراب مرگ سالمندان را بررسی کردند. در این پژوهش ۷ مطالعه </w:t>
      </w:r>
      <w:r>
        <w:rPr>
          <w:rFonts w:ascii="Times New Roman" w:eastAsia="Times New Roman" w:hAnsi="Times New Roman" w:hint="cs"/>
          <w:lang w:bidi="fa-IR"/>
          <w:rtl/>
        </w:rPr>
        <w:t>کارآزمایی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تصادفی‌شده</w:t>
      </w:r>
      <w:r>
        <w:rPr>
          <w:rFonts w:ascii="Times New Roman" w:eastAsia="Times New Roman" w:hAnsi="Times New Roman" w:hint="cs"/>
          <w:lang w:bidi="fa-IR"/>
          <w:rtl/>
        </w:rPr>
        <w:t xml:space="preserve"> با مجموع ۲۶۶ سالمند وارد تحلیل شدند. نتایج نشان داد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اضطراب مرگ سالمندان را کاهش دهند. در میان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بررسی‌شده</w:t>
      </w:r>
      <w:r>
        <w:rPr>
          <w:rFonts w:ascii="Times New Roman" w:eastAsia="Times New Roman" w:hAnsi="Times New Roman" w:hint="cs"/>
          <w:lang w:bidi="fa-IR"/>
          <w:rtl/>
        </w:rPr>
        <w:t xml:space="preserve">، آموزش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از اهمیت هوش معنوی در کاهش اضطراب مرگ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6749B287"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یونس</w:t>
      </w:r>
      <w:r>
        <w:rPr>
          <w:rFonts w:ascii="Times New Roman" w:hAnsi="Times New Roman" w:eastAsia="Times New Roman" w:cs="Times New Roman"/>
          <w:rStyle w:val="FootnoteReference"/>
          <w:sz w:val="20"/>
          <w:szCs w:val="20"/>
          <w:vertAlign w:val="superscript"/>
          <w:rtl w:val="0"/>
          <w:cs w:val="0"/>
          <w:lang w:val="en-US"/>
        </w:rPr>
        <w:footnoteReference w:id="141"/>
      </w:r>
      <w:r>
        <w:rPr>
          <w:rFonts w:ascii="Times New Roman" w:eastAsia="Times New Roman" w:hAnsi="Times New Roman" w:hint="cs"/>
          <w:lang w:bidi="fa-IR"/>
          <w:rtl/>
        </w:rPr>
        <w:t xml:space="preserve">، </w:t>
      </w:r>
      <w:r>
        <w:rPr>
          <w:rFonts w:ascii="Times New Roman" w:eastAsia="Times New Roman" w:hAnsi="Times New Roman" w:hint="cs"/>
          <w:lang w:bidi="fa-IR"/>
          <w:rtl/>
        </w:rPr>
        <w:t>رحمه</w:t>
      </w:r>
      <w:r>
        <w:rPr>
          <w:rFonts w:ascii="Times New Roman" w:hAnsi="Times New Roman" w:eastAsia="Times New Roman" w:cs="Times New Roman"/>
          <w:rStyle w:val="FootnoteReference"/>
          <w:sz w:val="20"/>
          <w:szCs w:val="20"/>
          <w:vertAlign w:val="superscript"/>
          <w:rtl w:val="0"/>
          <w:cs w:val="0"/>
          <w:lang w:val="en-US"/>
        </w:rPr>
        <w:footnoteReference w:id="142"/>
      </w:r>
      <w:r>
        <w:rPr>
          <w:rFonts w:ascii="Times New Roman" w:eastAsia="Times New Roman" w:hAnsi="Times New Roman" w:hint="cs"/>
          <w:lang w:bidi="fa-IR"/>
          <w:rtl/>
        </w:rPr>
        <w:t xml:space="preserve">، </w:t>
      </w:r>
      <w:r>
        <w:rPr>
          <w:rFonts w:ascii="Times New Roman" w:eastAsia="Times New Roman" w:hAnsi="Times New Roman" w:hint="cs"/>
          <w:lang w:bidi="fa-IR"/>
          <w:rtl/>
        </w:rPr>
        <w:t>راجحا</w:t>
      </w:r>
      <w:r>
        <w:rPr>
          <w:rFonts w:ascii="Times New Roman" w:hAnsi="Times New Roman" w:eastAsia="Times New Roman" w:cs="Times New Roman"/>
          <w:rStyle w:val="FootnoteReference"/>
          <w:sz w:val="20"/>
          <w:szCs w:val="20"/>
          <w:vertAlign w:val="superscript"/>
          <w:rtl w:val="0"/>
          <w:cs w:val="0"/>
          <w:lang w:val="en-US"/>
        </w:rPr>
        <w:footnoteReference w:id="143"/>
      </w:r>
      <w:r>
        <w:rPr>
          <w:rFonts w:ascii="Times New Roman" w:eastAsia="Times New Roman" w:hAnsi="Times New Roman" w:hint="cs"/>
          <w:lang w:bidi="fa-IR"/>
          <w:rtl/>
        </w:rPr>
        <w:t xml:space="preserve"> و </w:t>
      </w:r>
      <w:r>
        <w:rPr>
          <w:rFonts w:ascii="Times New Roman" w:eastAsia="Times New Roman" w:hAnsi="Times New Roman" w:hint="cs"/>
          <w:lang w:bidi="fa-IR"/>
          <w:rtl/>
        </w:rPr>
        <w:t>مزواک</w:t>
      </w:r>
      <w:r>
        <w:rPr>
          <w:rFonts w:ascii="Times New Roman" w:hAnsi="Times New Roman" w:eastAsia="Times New Roman" w:cs="Times New Roman"/>
          <w:rStyle w:val="FootnoteReference"/>
          <w:sz w:val="20"/>
          <w:szCs w:val="20"/>
          <w:vertAlign w:val="superscript"/>
          <w:rtl w:val="0"/>
          <w:cs w:val="0"/>
          <w:lang w:val="en-US"/>
        </w:rPr>
        <w:footnoteReference w:id="144"/>
      </w:r>
      <w:r>
        <w:rPr>
          <w:rFonts w:ascii="Times New Roman" w:eastAsia="Times New Roman" w:hAnsi="Times New Roman" w:hint="cs"/>
          <w:lang w:bidi="fa-IR"/>
          <w:rtl/>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عوامل معنوی و مذهبی، مواجهه با </w:t>
      </w:r>
      <w:r>
        <w:rPr>
          <w:rFonts w:ascii="Times New Roman" w:eastAsia="Times New Roman" w:hAnsi="Times New Roman" w:hint="cs"/>
          <w:lang w:bidi="fa-IR"/>
          <w:rtl/>
        </w:rPr>
        <w:t>یادآورهای</w:t>
      </w:r>
      <w:r>
        <w:rPr>
          <w:rFonts w:ascii="Times New Roman" w:eastAsia="Times New Roman" w:hAnsi="Times New Roman" w:hint="cs"/>
          <w:lang w:bidi="fa-IR"/>
          <w:rtl/>
        </w:rPr>
        <w:t xml:space="preserve"> مرگ و مداخلات مؤثر </w:t>
      </w:r>
      <w:r>
        <w:rPr>
          <w:rFonts w:ascii="Times New Roman" w:eastAsia="Times New Roman" w:hAnsi="Times New Roman" w:hint="cs"/>
          <w:lang w:bidi="fa-IR"/>
          <w:rtl/>
        </w:rPr>
        <w:t>دسته‌بندی</w:t>
      </w:r>
      <w:r>
        <w:rPr>
          <w:rFonts w:ascii="Times New Roman" w:eastAsia="Times New Roman" w:hAnsi="Times New Roman" w:hint="cs"/>
          <w:lang w:bidi="fa-IR"/>
          <w:rtl/>
        </w:rPr>
        <w:t xml:space="preserve"> شدند. نتایج نشان داد اضطراب مرگ سالمندان </w:t>
      </w:r>
      <w:r>
        <w:rPr>
          <w:rFonts w:ascii="Times New Roman" w:eastAsia="Times New Roman" w:hAnsi="Times New Roman" w:hint="cs"/>
          <w:lang w:bidi="fa-IR"/>
          <w:rtl/>
        </w:rPr>
        <w:t>پدیده‌ای</w:t>
      </w:r>
      <w:r>
        <w:rPr>
          <w:rFonts w:ascii="Times New Roman" w:eastAsia="Times New Roman" w:hAnsi="Times New Roman" w:hint="cs"/>
          <w:lang w:bidi="fa-IR"/>
          <w:rtl/>
        </w:rPr>
        <w:t xml:space="preserve">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و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و شدت آن نقش دارند. این مطالعه بر اهمیت توجه به عوامل معنوی و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پیشگیری و کاهش اضطراب مرگ سالمندان تأکید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1152E0D4"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کیلینگزورث</w:t>
      </w:r>
      <w:r>
        <w:rPr>
          <w:rFonts w:ascii="Times New Roman" w:hAnsi="Times New Roman" w:eastAsia="Times New Roman" w:cs="Times New Roman"/>
          <w:rStyle w:val="FootnoteReference"/>
          <w:sz w:val="20"/>
          <w:szCs w:val="20"/>
          <w:vertAlign w:val="superscript"/>
          <w:rtl w:val="0"/>
          <w:cs w:val="0"/>
          <w:lang w:val="en-US"/>
        </w:rPr>
        <w:footnoteReference w:id="145"/>
      </w:r>
      <w:r>
        <w:rPr>
          <w:rFonts w:ascii="Times New Roman" w:eastAsia="Times New Roman" w:hAnsi="Times New Roman" w:hint="cs"/>
          <w:lang w:bidi="fa-IR"/>
          <w:rtl/>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با اضطراب بیماری ارتباط دارد و همچنین عدم تحمل بلاتکلیفی در این رابطه نقش میانجی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 عبارت دیگر،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3387DB3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وانگ</w:t>
      </w:r>
      <w:r>
        <w:rPr>
          <w:rFonts w:ascii="Times New Roman" w:hAnsi="Times New Roman" w:eastAsia="Times New Roman" w:cs="Times New Roman"/>
          <w:rStyle w:val="FootnoteReference"/>
          <w:sz w:val="20"/>
          <w:szCs w:val="20"/>
          <w:vertAlign w:val="superscript"/>
          <w:rtl w:val="0"/>
          <w:cs w:val="0"/>
          <w:lang w:val="en-US"/>
        </w:rPr>
        <w:footnoteReference w:id="148"/>
      </w:r>
      <w:r>
        <w:rPr>
          <w:rFonts w:ascii="Times New Roman" w:eastAsia="Times New Roman" w:hAnsi="Times New Roman" w:hint="cs"/>
          <w:lang w:bidi="fa-IR"/>
          <w:rtl/>
        </w:rPr>
        <w:t xml:space="preserve"> و </w:t>
      </w:r>
      <w:r>
        <w:rPr>
          <w:rFonts w:ascii="Times New Roman" w:eastAsia="Times New Roman" w:hAnsi="Times New Roman" w:hint="cs"/>
          <w:lang w:bidi="fa-IR"/>
          <w:rtl/>
        </w:rPr>
        <w:t>ژائو</w:t>
      </w:r>
      <w:r>
        <w:rPr>
          <w:rStyle w:val="FootnoteReference"/>
          <w:rFonts w:ascii="Times New Roman" w:eastAsia="Times New Roman" w:hAnsi="Times New Roman" w:hint="cs" w:cs="Times New Roman"/>
          <w:vertAlign w:val="superscript"/>
          <w:lang w:bidi="fa-IR" w:val="en-US"/>
          <w:sz w:val="20"/>
          <w:szCs w:val="20"/>
          <w:rtl w:val="0"/>
        </w:rPr>
        <w:footnoteReference w:id="91"/>
      </w:r>
      <w:r>
        <w:rPr>
          <w:rFonts w:ascii="Times New Roman" w:eastAsia="Times New Roman" w:hAnsi="Times New Roman" w:hint="cs"/>
          <w:lang w:bidi="fa-IR"/>
          <w:rtl/>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lang w:bidi="fa-IR"/>
          <w:rtl/>
        </w:rPr>
        <w:t>شنیانگ</w:t>
      </w:r>
      <w:r>
        <w:rPr>
          <w:rFonts w:ascii="Times New Roman" w:eastAsia="Times New Roman" w:hAnsi="Times New Roman" w:hint="cs"/>
          <w:lang w:bidi="fa-IR"/>
          <w:rtl/>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با بهزیستی روانشناختی سالمندان وجود دارد.</w:t>
      </w:r>
    </w:p>
    <w:p w14:paraId="7DF0A6C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استاوروا</w:t>
      </w:r>
      <w:r>
        <w:rPr>
          <w:rStyle w:val="FootnoteReference"/>
          <w:rFonts w:ascii="Times New Roman" w:eastAsia="Times New Roman" w:hAnsi="Times New Roman" w:hint="cs" w:cs="Times New Roman"/>
          <w:vertAlign w:val="superscript"/>
          <w:lang w:bidi="fa-IR" w:val="en-US"/>
          <w:sz w:val="20"/>
          <w:szCs w:val="20"/>
          <w:rtl w:val="0"/>
        </w:rPr>
        <w:footnoteReference w:id="92"/>
      </w:r>
      <w:r>
        <w:rPr>
          <w:rFonts w:ascii="Times New Roman" w:eastAsia="Times New Roman" w:hAnsi="Times New Roman" w:hint="cs"/>
          <w:lang w:bidi="fa-IR"/>
          <w:rtl/>
        </w:rPr>
        <w:t xml:space="preserve"> و </w:t>
      </w:r>
      <w:r>
        <w:rPr>
          <w:rFonts w:ascii="Times New Roman" w:eastAsia="Times New Roman" w:hAnsi="Times New Roman" w:hint="cs"/>
          <w:lang w:bidi="fa-IR"/>
          <w:rtl/>
        </w:rPr>
        <w:t>همکاران</w:t>
      </w:r>
      <w:r>
        <w:rPr>
          <w:rFonts w:ascii="Times New Roman" w:eastAsia="Times New Roman" w:hAnsi="Times New Roman" w:hint="cs"/>
          <w:lang w:bidi="fa-IR"/>
          <w:rtl/>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lang w:bidi="fa-IR"/>
          <w:rtl/>
        </w:rPr>
        <w:t>باال</w:t>
      </w:r>
      <w:r>
        <w:rPr>
          <w:rFonts w:ascii="Times New Roman" w:eastAsia="Times New Roman" w:hAnsi="Times New Roman" w:hint="cs"/>
          <w:lang w:bidi="fa-IR"/>
          <w:rtl/>
        </w:rPr>
        <w:t xml:space="preserve"> و دیندار به طور متوسط از افراد غیرمذهبی </w:t>
      </w:r>
      <w:r>
        <w:rPr>
          <w:rFonts w:ascii="Times New Roman" w:eastAsia="Times New Roman" w:hAnsi="Times New Roman" w:hint="cs"/>
          <w:lang w:bidi="fa-IR"/>
          <w:rtl/>
        </w:rPr>
        <w:t>خوشحالترند</w:t>
      </w:r>
      <w:r>
        <w:rPr>
          <w:rFonts w:ascii="Times New Roman" w:eastAsia="Times New Roman" w:hAnsi="Times New Roman" w:hint="cs"/>
          <w:lang w:bidi="fa-IR"/>
          <w:rtl/>
        </w:rPr>
        <w:t xml:space="preserve"> و از زندگی خود رضایت بیشتری دارند.</w:t>
      </w:r>
    </w:p>
    <w:p w14:paraId="143B71D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یانکر</w:t>
      </w:r>
      <w:r>
        <w:rPr>
          <w:rStyle w:val="FootnoteReference"/>
          <w:rFonts w:ascii="Times New Roman" w:eastAsia="Times New Roman" w:hAnsi="Times New Roman" w:hint="cs" w:cs="Times New Roman"/>
          <w:vertAlign w:val="superscript"/>
          <w:lang w:bidi="fa-IR" w:val="en-US"/>
          <w:sz w:val="20"/>
          <w:szCs w:val="20"/>
          <w:rtl w:val="0"/>
        </w:rPr>
        <w:footnoteReference w:id="93"/>
      </w:r>
      <w:r>
        <w:rPr>
          <w:rFonts w:ascii="Times New Roman" w:eastAsia="Times New Roman" w:hAnsi="Times New Roman" w:hint="cs"/>
          <w:lang w:bidi="fa-IR"/>
          <w:rtl/>
        </w:rPr>
        <w:t xml:space="preserve">، </w:t>
      </w:r>
      <w:r>
        <w:rPr>
          <w:rFonts w:ascii="Times New Roman" w:eastAsia="Times New Roman" w:hAnsi="Times New Roman" w:hint="cs"/>
          <w:lang w:bidi="fa-IR"/>
          <w:rtl/>
        </w:rPr>
        <w:t>اسنابلروچ</w:t>
      </w:r>
      <w:r>
        <w:rPr>
          <w:rFonts w:ascii="Times New Roman" w:hAnsi="Times New Roman" w:eastAsia="Times New Roman" w:cs="Times New Roman"/>
          <w:rStyle w:val="FootnoteReference"/>
          <w:sz w:val="20"/>
          <w:szCs w:val="20"/>
          <w:vertAlign w:val="superscript"/>
          <w:rtl w:val="0"/>
          <w:cs w:val="0"/>
          <w:lang w:val="en-US"/>
        </w:rPr>
        <w:footnoteReference w:id="119"/>
      </w:r>
      <w:r>
        <w:rPr>
          <w:rFonts w:ascii="Times New Roman" w:eastAsia="Times New Roman" w:hAnsi="Times New Roman" w:hint="cs"/>
          <w:lang w:bidi="fa-IR"/>
          <w:rtl/>
        </w:rPr>
        <w:t xml:space="preserve"> و دهان</w:t>
      </w:r>
      <w:r>
        <w:rPr>
          <w:rFonts w:ascii="Times New Roman" w:hAnsi="Times New Roman" w:eastAsia="Times New Roman" w:cs="Times New Roman"/>
          <w:rStyle w:val="FootnoteReference"/>
          <w:sz w:val="20"/>
          <w:szCs w:val="20"/>
          <w:vertAlign w:val="superscript"/>
          <w:rtl w:val="0"/>
          <w:cs w:val="0"/>
          <w:lang w:val="en-US"/>
        </w:rPr>
        <w:footnoteReference w:id="120"/>
      </w:r>
      <w:r>
        <w:rPr>
          <w:rFonts w:ascii="Times New Roman" w:eastAsia="Times New Roman" w:hAnsi="Times New Roman" w:hint="cs"/>
          <w:lang w:bidi="fa-IR"/>
          <w:rtl/>
        </w:rPr>
        <w:t xml:space="preserve">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lang w:bidi="fa-IR"/>
          <w:rtl/>
        </w:rPr>
        <w:t>خوش‌بینی</w:t>
      </w:r>
      <w:r>
        <w:rPr>
          <w:rFonts w:ascii="Times New Roman" w:eastAsia="Times New Roman" w:hAnsi="Times New Roman" w:hint="cs"/>
          <w:lang w:bidi="fa-IR"/>
          <w:rtl/>
        </w:rPr>
        <w:t xml:space="preserve"> تاثیر می گذارد.</w:t>
      </w:r>
    </w:p>
    <w:p w14:paraId="478C2D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زنگ</w:t>
      </w:r>
      <w:r>
        <w:rPr>
          <w:rStyle w:val="FootnoteReference"/>
          <w:rFonts w:ascii="Times New Roman" w:eastAsia="Times New Roman" w:hAnsi="Times New Roman" w:hint="cs" w:cs="Times New Roman"/>
          <w:vertAlign w:val="superscript"/>
          <w:lang w:bidi="fa-IR" w:val="en-US"/>
          <w:sz w:val="20"/>
          <w:szCs w:val="20"/>
          <w:rtl w:val="0"/>
        </w:rPr>
        <w:footnoteReference w:id="94"/>
      </w:r>
      <w:r>
        <w:rPr>
          <w:rFonts w:ascii="Times New Roman" w:eastAsia="Times New Roman" w:hAnsi="Times New Roman" w:hint="cs"/>
          <w:lang w:bidi="fa-IR"/>
          <w:rtl/>
        </w:rPr>
        <w:t xml:space="preserve">، گو</w:t>
      </w:r>
      <w:r>
        <w:rPr>
          <w:rFonts w:ascii="Times New Roman" w:hAnsi="Times New Roman" w:eastAsia="Times New Roman" w:cs="Times New Roman"/>
          <w:rStyle w:val="FootnoteReference"/>
          <w:sz w:val="20"/>
          <w:szCs w:val="20"/>
          <w:vertAlign w:val="superscript"/>
          <w:rtl w:val="0"/>
          <w:cs w:val="0"/>
          <w:lang w:val="en-US"/>
        </w:rPr>
        <w:footnoteReference w:id="149"/>
      </w:r>
      <w:r>
        <w:rPr>
          <w:rFonts w:ascii="Times New Roman" w:eastAsia="Times New Roman" w:hAnsi="Times New Roman" w:hint="cs"/>
          <w:lang w:bidi="fa-IR"/>
          <w:rtl/>
        </w:rPr>
        <w:t xml:space="preserve"> و جورج</w:t>
      </w:r>
      <w:r>
        <w:rPr>
          <w:rFonts w:ascii="Times New Roman" w:hAnsi="Times New Roman" w:eastAsia="Times New Roman" w:cs="Times New Roman"/>
          <w:rStyle w:val="FootnoteReference"/>
          <w:sz w:val="20"/>
          <w:szCs w:val="20"/>
          <w:vertAlign w:val="superscript"/>
          <w:rtl w:val="0"/>
          <w:cs w:val="0"/>
          <w:lang w:val="en-US"/>
        </w:rPr>
        <w:footnoteReference w:id="129"/>
      </w:r>
      <w:r>
        <w:rPr>
          <w:rFonts w:ascii="Times New Roman" w:eastAsia="Times New Roman" w:hAnsi="Times New Roman" w:hint="cs"/>
          <w:lang w:bidi="fa-IR"/>
          <w:rtl/>
        </w:rPr>
        <w:t xml:space="preserve">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lang w:bidi="fa-IR"/>
          <w:rtl/>
        </w:rPr>
        <w:t>می‌ماند</w:t>
      </w:r>
      <w:r>
        <w:rPr>
          <w:rFonts w:ascii="Times New Roman" w:eastAsia="Times New Roman" w:hAnsi="Times New Roman" w:hint="cs"/>
          <w:lang w:bidi="fa-IR"/>
          <w:rtl/>
        </w:rPr>
        <w:t>.</w:t>
      </w:r>
    </w:p>
    <w:p w14:paraId="67B7E8B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95"/>
      </w:r>
      <w:r>
        <w:rPr>
          <w:rFonts w:ascii="Times New Roman" w:eastAsia="Times New Roman" w:hAnsi="Times New Roman" w:hint="cs"/>
          <w:lang w:bidi="fa-IR"/>
          <w:rtl/>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معنویت به افراد کمک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تا زندگی و مرگ را </w:t>
      </w:r>
      <w:r>
        <w:rPr>
          <w:rFonts w:ascii="Times New Roman" w:eastAsia="Times New Roman" w:hAnsi="Times New Roman" w:hint="cs"/>
          <w:lang w:bidi="fa-IR"/>
          <w:rtl/>
        </w:rPr>
        <w:t>معنادارتر</w:t>
      </w:r>
      <w:r>
        <w:rPr>
          <w:rFonts w:ascii="Times New Roman" w:eastAsia="Times New Roman" w:hAnsi="Times New Roman" w:hint="cs"/>
          <w:lang w:bidi="fa-IR"/>
          <w:rtl/>
        </w:rPr>
        <w:t xml:space="preserve"> ببینند.</w:t>
      </w:r>
    </w:p>
    <w:p w14:paraId="1567BC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سعاد</w:t>
      </w:r>
      <w:r>
        <w:rPr>
          <w:rStyle w:val="FootnoteReference"/>
          <w:rFonts w:ascii="Times New Roman" w:eastAsia="Times New Roman" w:hAnsi="Times New Roman" w:hint="cs" w:cs="Times New Roman"/>
          <w:vertAlign w:val="superscript"/>
          <w:lang w:bidi="fa-IR" w:val="en-US"/>
          <w:sz w:val="20"/>
          <w:szCs w:val="20"/>
          <w:rtl w:val="0"/>
        </w:rPr>
        <w:footnoteReference w:id="96"/>
      </w:r>
      <w:r>
        <w:rPr>
          <w:rFonts w:ascii="Times New Roman" w:eastAsia="Times New Roman" w:hAnsi="Times New Roman" w:hint="cs"/>
          <w:lang w:bidi="fa-IR"/>
          <w:rtl/>
        </w:rPr>
        <w:t xml:space="preserve">، </w:t>
      </w:r>
      <w:r>
        <w:rPr>
          <w:rFonts w:ascii="Times New Roman" w:eastAsia="Times New Roman" w:hAnsi="Times New Roman" w:hint="cs"/>
          <w:lang w:bidi="fa-IR"/>
          <w:rtl/>
        </w:rPr>
        <w:t>زارینا</w:t>
      </w:r>
      <w:r>
        <w:rPr>
          <w:rFonts w:ascii="Times New Roman" w:eastAsia="Times New Roman" w:hAnsi="Times New Roman" w:hint="cs"/>
          <w:lang w:bidi="fa-IR"/>
          <w:rtl/>
        </w:rPr>
        <w:t xml:space="preserve"> </w:t>
      </w:r>
      <w:r>
        <w:rPr>
          <w:rFonts w:ascii="Times New Roman" w:eastAsia="Times New Roman" w:hAnsi="Times New Roman" w:hint="cs"/>
          <w:lang w:bidi="fa-IR"/>
          <w:rtl/>
        </w:rPr>
        <w:t>مت</w:t>
      </w:r>
      <w:r>
        <w:rPr>
          <w:rFonts w:ascii="Times New Roman" w:eastAsia="Times New Roman" w:hAnsi="Times New Roman" w:hint="cs"/>
          <w:lang w:bidi="fa-IR"/>
          <w:rtl/>
        </w:rPr>
        <w:t xml:space="preserve">، </w:t>
      </w:r>
      <w:r>
        <w:rPr>
          <w:rFonts w:ascii="Times New Roman" w:eastAsia="Times New Roman" w:hAnsi="Times New Roman" w:hint="cs"/>
          <w:lang w:bidi="fa-IR"/>
          <w:rtl/>
        </w:rPr>
        <w:t>زولکرنین</w:t>
      </w:r>
      <w:r>
        <w:rPr>
          <w:rFonts w:ascii="Times New Roman" w:eastAsia="Times New Roman" w:hAnsi="Times New Roman" w:hint="cs"/>
          <w:lang w:bidi="fa-IR"/>
          <w:rtl/>
        </w:rPr>
        <w:t xml:space="preserve"> آ. </w:t>
      </w:r>
      <w:r>
        <w:rPr>
          <w:rFonts w:ascii="Times New Roman" w:eastAsia="Times New Roman" w:hAnsi="Times New Roman" w:hint="cs"/>
          <w:lang w:bidi="fa-IR"/>
          <w:rtl/>
        </w:rPr>
        <w:t>حتا</w:t>
      </w:r>
      <w:r>
        <w:rPr>
          <w:rFonts w:ascii="Times New Roman" w:hAnsi="Times New Roman" w:eastAsia="Times New Roman" w:cs="Times New Roman"/>
          <w:rStyle w:val="FootnoteReference"/>
          <w:sz w:val="20"/>
          <w:szCs w:val="20"/>
          <w:vertAlign w:val="superscript"/>
          <w:rtl w:val="0"/>
          <w:cs w:val="0"/>
          <w:lang w:val="en-US"/>
        </w:rPr>
        <w:footnoteReference w:id="127"/>
      </w:r>
      <w:r>
        <w:rPr>
          <w:rFonts w:ascii="Times New Roman" w:eastAsia="Times New Roman" w:hAnsi="Times New Roman" w:hint="cs"/>
          <w:lang w:bidi="fa-IR"/>
          <w:rtl/>
        </w:rPr>
        <w:t xml:space="preserve"> و </w:t>
      </w:r>
      <w:r>
        <w:rPr>
          <w:rFonts w:ascii="Times New Roman" w:eastAsia="Times New Roman" w:hAnsi="Times New Roman" w:hint="cs"/>
          <w:lang w:bidi="fa-IR"/>
          <w:rtl/>
        </w:rPr>
        <w:t>نوریا</w:t>
      </w:r>
      <w:r>
        <w:rPr>
          <w:rFonts w:ascii="Times New Roman" w:eastAsia="Times New Roman" w:hAnsi="Times New Roman" w:hint="cs"/>
          <w:lang w:bidi="fa-IR"/>
          <w:rtl/>
        </w:rPr>
        <w:t xml:space="preserve"> محمد</w:t>
      </w:r>
      <w:r>
        <w:rPr>
          <w:rFonts w:ascii="Times New Roman" w:hAnsi="Times New Roman" w:eastAsia="Times New Roman" w:cs="Times New Roman"/>
          <w:rStyle w:val="FootnoteReference"/>
          <w:sz w:val="20"/>
          <w:szCs w:val="20"/>
          <w:vertAlign w:val="superscript"/>
          <w:rtl w:val="0"/>
          <w:cs w:val="0"/>
          <w:lang w:val="en-US"/>
        </w:rPr>
        <w:footnoteReference w:id="128"/>
      </w:r>
      <w:r>
        <w:rPr>
          <w:rFonts w:ascii="Times New Roman" w:eastAsia="Times New Roman" w:hAnsi="Times New Roman" w:hint="cs"/>
          <w:lang w:bidi="fa-IR"/>
          <w:rtl/>
        </w:rPr>
        <w:t xml:space="preserve">(۲۰۱۰)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اثر هوش معنوی را روی سلامت افراد مسن بررسی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در این مطالعه ۳۷۸ فرد مسن مورد مطالعه قرار گرفتند. ابتدا </w:t>
      </w:r>
      <w:r>
        <w:rPr>
          <w:rFonts w:ascii="Times New Roman" w:eastAsia="Times New Roman" w:hAnsi="Times New Roman" w:hint="cs"/>
          <w:lang w:bidi="fa-IR"/>
          <w:rtl/>
        </w:rPr>
        <w:lastRenderedPageBreak/>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lang w:bidi="fa-IR"/>
          <w:rtl/>
        </w:rPr>
        <w:t>تفاوت‌های</w:t>
      </w:r>
      <w:r>
        <w:rPr>
          <w:rFonts w:ascii="Times New Roman" w:eastAsia="Times New Roman" w:hAnsi="Times New Roman" w:hint="cs"/>
          <w:lang w:bidi="fa-IR"/>
          <w:rtl/>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lang w:bidi="fa-IR"/>
          <w:rtl/>
        </w:rPr>
        <w:t>می‌داد</w:t>
      </w:r>
      <w:r>
        <w:rPr>
          <w:rFonts w:ascii="Times New Roman" w:eastAsia="Times New Roman" w:hAnsi="Times New Roman" w:hint="cs"/>
          <w:lang w:bidi="fa-IR"/>
          <w:rtl/>
        </w:rPr>
        <w:t xml:space="preserve"> شناسایی شد.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اکثریت </w:t>
      </w:r>
      <w:r>
        <w:rPr>
          <w:rFonts w:ascii="Times New Roman" w:eastAsia="Times New Roman" w:hAnsi="Times New Roman" w:hint="cs"/>
          <w:lang w:bidi="fa-IR"/>
          <w:rtl/>
        </w:rPr>
        <w:t>آزمودنی‌ها</w:t>
      </w:r>
      <w:r>
        <w:rPr>
          <w:rFonts w:ascii="Times New Roman" w:eastAsia="Times New Roman" w:hAnsi="Times New Roman" w:hint="cs"/>
          <w:lang w:bidi="fa-IR"/>
          <w:rtl/>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هوش معنوی بالاتری دارند گرایش به داشتن سلامت عمومی بالاتری دارند. توانایی </w:t>
      </w:r>
      <w:r>
        <w:rPr>
          <w:rFonts w:ascii="Times New Roman" w:eastAsia="Times New Roman" w:hAnsi="Times New Roman" w:hint="cs"/>
          <w:lang w:bidi="fa-IR"/>
          <w:rtl/>
        </w:rPr>
        <w:t>اداره‌ی</w:t>
      </w:r>
      <w:r>
        <w:rPr>
          <w:rFonts w:ascii="Times New Roman" w:eastAsia="Times New Roman" w:hAnsi="Times New Roman" w:hint="cs"/>
          <w:lang w:bidi="fa-IR"/>
          <w:rtl/>
        </w:rPr>
        <w:t xml:space="preserve"> زندگی با احساسی از تقدس مبتنی بر باور معنوی فرد اصلی ترین عامل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کننده سلامت بود.</w:t>
      </w:r>
    </w:p>
    <w:p w14:paraId="47AAE25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چالن</w:t>
      </w:r>
      <w:r>
        <w:rPr>
          <w:rStyle w:val="FootnoteReference"/>
          <w:rFonts w:ascii="Times New Roman" w:eastAsia="Times New Roman" w:hAnsi="Times New Roman" w:hint="cs" w:cs="Times New Roman"/>
          <w:vertAlign w:val="superscript"/>
          <w:lang w:bidi="fa-IR" w:val="en-US"/>
          <w:sz w:val="20"/>
          <w:szCs w:val="20"/>
          <w:rtl w:val="0"/>
        </w:rPr>
        <w:footnoteReference w:id="97"/>
      </w:r>
      <w:r>
        <w:rPr>
          <w:rFonts w:ascii="Times New Roman" w:eastAsia="Times New Roman" w:hAnsi="Times New Roman" w:hint="cs"/>
          <w:lang w:bidi="fa-IR"/>
          <w:rtl/>
        </w:rPr>
        <w:t xml:space="preserve">، </w:t>
      </w:r>
      <w:r>
        <w:rPr>
          <w:rFonts w:ascii="Times New Roman" w:eastAsia="Times New Roman" w:hAnsi="Times New Roman" w:hint="cs"/>
          <w:lang w:bidi="fa-IR"/>
          <w:rtl/>
        </w:rPr>
        <w:t>زبراکی</w:t>
      </w:r>
      <w:r>
        <w:rPr>
          <w:rFonts w:ascii="Times New Roman" w:hAnsi="Times New Roman" w:eastAsia="Times New Roman" w:cs="Times New Roman"/>
          <w:rStyle w:val="FootnoteReference"/>
          <w:sz w:val="20"/>
          <w:szCs w:val="20"/>
          <w:vertAlign w:val="superscript"/>
          <w:rtl w:val="0"/>
          <w:cs w:val="0"/>
          <w:lang w:val="en-US"/>
        </w:rPr>
        <w:footnoteReference w:id="121"/>
      </w:r>
      <w:r>
        <w:rPr>
          <w:rFonts w:ascii="Times New Roman" w:eastAsia="Times New Roman" w:hAnsi="Times New Roman" w:hint="cs"/>
          <w:lang w:bidi="fa-IR"/>
          <w:rtl/>
        </w:rPr>
        <w:t xml:space="preserve"> و </w:t>
      </w:r>
      <w:r>
        <w:rPr>
          <w:rFonts w:ascii="Times New Roman" w:eastAsia="Times New Roman" w:hAnsi="Times New Roman" w:hint="cs"/>
          <w:lang w:bidi="fa-IR"/>
          <w:rtl/>
        </w:rPr>
        <w:t>وگل</w:t>
      </w:r>
      <w:r>
        <w:rPr>
          <w:rFonts w:ascii="Times New Roman" w:hAnsi="Times New Roman" w:eastAsia="Times New Roman" w:cs="Times New Roman"/>
          <w:rStyle w:val="FootnoteReference"/>
          <w:sz w:val="20"/>
          <w:szCs w:val="20"/>
          <w:vertAlign w:val="superscript"/>
          <w:rtl w:val="0"/>
          <w:cs w:val="0"/>
          <w:lang w:val="en-US"/>
        </w:rPr>
        <w:footnoteReference w:id="122"/>
      </w:r>
      <w:r>
        <w:rPr>
          <w:rFonts w:ascii="Times New Roman" w:eastAsia="Times New Roman" w:hAnsi="Times New Roman" w:hint="cs"/>
          <w:lang w:bidi="fa-IR"/>
          <w:rtl/>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01B8FA5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کینگ</w:t>
      </w:r>
      <w:r>
        <w:rPr>
          <w:rStyle w:val="FootnoteReference"/>
          <w:rFonts w:ascii="Times New Roman" w:eastAsia="Times New Roman" w:hAnsi="Times New Roman" w:hint="cs" w:cs="Times New Roman"/>
          <w:vertAlign w:val="superscript"/>
          <w:lang w:bidi="fa-IR" w:val="en-US"/>
          <w:sz w:val="20"/>
          <w:szCs w:val="20"/>
          <w:rtl w:val="0"/>
        </w:rPr>
        <w:footnoteReference w:id="98"/>
      </w:r>
      <w:r>
        <w:rPr>
          <w:rFonts w:ascii="Times New Roman" w:eastAsia="Times New Roman" w:hAnsi="Times New Roman" w:hint="cs"/>
          <w:lang w:bidi="fa-IR"/>
          <w:rtl/>
        </w:rPr>
        <w:t xml:space="preserve"> و </w:t>
      </w:r>
      <w:r>
        <w:rPr>
          <w:rFonts w:ascii="Times New Roman" w:eastAsia="Times New Roman" w:hAnsi="Times New Roman" w:hint="cs"/>
          <w:lang w:bidi="fa-IR"/>
          <w:rtl/>
        </w:rPr>
        <w:t>دسیکو</w:t>
      </w:r>
      <w:r>
        <w:rPr>
          <w:rFonts w:ascii="Times New Roman" w:hAnsi="Times New Roman" w:eastAsia="Times New Roman" w:cs="Times New Roman"/>
          <w:rStyle w:val="FootnoteReference"/>
          <w:sz w:val="20"/>
          <w:szCs w:val="20"/>
          <w:vertAlign w:val="superscript"/>
          <w:rtl w:val="0"/>
          <w:cs w:val="0"/>
          <w:lang w:val="en-US"/>
        </w:rPr>
        <w:footnoteReference w:id="118"/>
      </w:r>
      <w:r>
        <w:rPr>
          <w:rFonts w:ascii="Times New Roman" w:eastAsia="Times New Roman" w:hAnsi="Times New Roman" w:hint="cs"/>
          <w:lang w:bidi="fa-IR"/>
          <w:rtl/>
        </w:rPr>
        <w:t xml:space="preserve"> (۲۰۰۹) این پژوهشگران نشان دادند که هوش معنوی با سلامت روانی و کاهش اضطراب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مثبت دارد. در افراد مسن، هوش معنوی با پذیرش مرگ و کاهش ترس از آن مرتبط است.</w:t>
      </w:r>
    </w:p>
    <w:p w14:paraId="3068CF4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99"/>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hAnsi="Times New Roman" w:eastAsia="Times New Roman" w:cs="Times New Roman"/>
          <w:rStyle w:val="FootnoteReference"/>
          <w:sz w:val="20"/>
          <w:szCs w:val="20"/>
          <w:vertAlign w:val="superscript"/>
          <w:rtl w:val="0"/>
          <w:cs w:val="0"/>
          <w:lang w:val="en-US"/>
        </w:rPr>
        <w:footnoteReference w:id="123"/>
      </w:r>
      <w:r>
        <w:rPr>
          <w:rFonts w:ascii="Times New Roman" w:eastAsia="Times New Roman" w:hAnsi="Times New Roman" w:hint="cs"/>
          <w:lang w:bidi="fa-IR"/>
          <w:rtl/>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lang w:bidi="fa-IR"/>
          <w:rtl/>
        </w:rPr>
        <w:t>شدند.نتایج</w:t>
      </w:r>
      <w:r>
        <w:rPr>
          <w:rFonts w:ascii="Times New Roman" w:eastAsia="Times New Roman" w:hAnsi="Times New Roman" w:hint="cs"/>
          <w:lang w:bidi="fa-IR"/>
          <w:rtl/>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lang w:bidi="fa-IR"/>
          <w:rtl/>
        </w:rPr>
        <w:t>درمیان</w:t>
      </w:r>
      <w:r>
        <w:rPr>
          <w:rFonts w:ascii="Times New Roman" w:eastAsia="Times New Roman" w:hAnsi="Times New Roman" w:hint="cs"/>
          <w:lang w:bidi="fa-IR"/>
          <w:rtl/>
        </w:rPr>
        <w:t xml:space="preserve"> </w:t>
      </w:r>
      <w:r>
        <w:rPr>
          <w:rFonts w:ascii="Times New Roman" w:eastAsia="Times New Roman" w:hAnsi="Times New Roman" w:hint="cs"/>
          <w:lang w:bidi="fa-IR"/>
          <w:rtl/>
        </w:rPr>
        <w:t>بعدهای</w:t>
      </w:r>
      <w:r>
        <w:rPr>
          <w:rFonts w:ascii="Times New Roman" w:eastAsia="Times New Roman" w:hAnsi="Times New Roman" w:hint="cs"/>
          <w:lang w:bidi="fa-IR"/>
          <w:rtl/>
        </w:rPr>
        <w:t xml:space="preserve"> مختلف روانی و روحی از جمله خدا، دین مداری، روح، خودشناسی، روابط درونی، معنویت، روحیه کمک رسانی، توانایی استفاده و غلبه بر </w:t>
      </w:r>
      <w:r>
        <w:rPr>
          <w:rFonts w:ascii="Times New Roman" w:eastAsia="Times New Roman" w:hAnsi="Times New Roman" w:hint="cs"/>
          <w:lang w:bidi="fa-IR"/>
          <w:rtl/>
        </w:rPr>
        <w:t>مشکلات</w:t>
      </w:r>
      <w:r>
        <w:rPr>
          <w:rFonts w:ascii="Times New Roman" w:eastAsia="Times New Roman" w:hAnsi="Times New Roman" w:hint="cs"/>
          <w:lang w:bidi="fa-IR"/>
          <w:rtl/>
        </w:rPr>
        <w:t>، توانایی فراموش کردن درد و آگاهی معنوی در مورد قضیه مرگ بود.</w:t>
      </w:r>
    </w:p>
    <w:p w14:paraId="3FE55B7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هاردینگ</w:t>
      </w:r>
      <w:r>
        <w:rPr>
          <w:rStyle w:val="FootnoteReference"/>
          <w:rFonts w:ascii="Times New Roman" w:eastAsia="Times New Roman" w:hAnsi="Times New Roman" w:hint="cs" w:cs="Times New Roman"/>
          <w:vertAlign w:val="superscript"/>
          <w:lang w:bidi="fa-IR" w:val="en-US"/>
          <w:sz w:val="20"/>
          <w:szCs w:val="20"/>
          <w:rtl w:val="0"/>
        </w:rPr>
        <w:footnoteReference w:id="100"/>
      </w:r>
      <w:r>
        <w:rPr>
          <w:rFonts w:ascii="Times New Roman" w:eastAsia="Times New Roman" w:hAnsi="Times New Roman" w:hint="cs"/>
          <w:lang w:bidi="fa-IR"/>
          <w:rtl/>
        </w:rPr>
        <w:t xml:space="preserve"> و همکاران (۲۰۰۵)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درباره اضطراب مرگ در بیماران سالمند، مشخص شد که سطح بالای اضطراب سلامتی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اضطراب مرگ را افزایش دهد. آن دسته از سالمندان که نگران </w:t>
      </w:r>
      <w:r>
        <w:rPr>
          <w:rFonts w:ascii="Times New Roman" w:eastAsia="Times New Roman" w:hAnsi="Times New Roman" w:hint="cs"/>
          <w:lang w:bidi="fa-IR"/>
          <w:rtl/>
        </w:rPr>
        <w:t>تشخیص‌های</w:t>
      </w:r>
      <w:r>
        <w:rPr>
          <w:rFonts w:ascii="Times New Roman" w:eastAsia="Times New Roman" w:hAnsi="Times New Roman" w:hint="cs"/>
          <w:lang w:bidi="fa-IR"/>
          <w:rtl/>
        </w:rPr>
        <w:t xml:space="preserve"> نهایی یا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بودند، اضطراب مرگ بیشتری داشتند.</w:t>
      </w:r>
    </w:p>
    <w:p w14:paraId="5CF2F8A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دورسون</w:t>
      </w:r>
      <w:r>
        <w:rPr>
          <w:rStyle w:val="FootnoteReference"/>
          <w:rFonts w:ascii="Times New Roman" w:eastAsia="Times New Roman" w:hAnsi="Times New Roman" w:hint="cs" w:cs="Times New Roman"/>
          <w:vertAlign w:val="superscript"/>
          <w:lang w:bidi="fa-IR" w:val="en-US"/>
          <w:sz w:val="20"/>
          <w:szCs w:val="20"/>
          <w:rtl w:val="0"/>
        </w:rPr>
        <w:footnoteReference w:id="101"/>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hAnsi="Times New Roman" w:eastAsia="Times New Roman" w:cs="Times New Roman"/>
          <w:rStyle w:val="FootnoteReference"/>
          <w:sz w:val="20"/>
          <w:szCs w:val="20"/>
          <w:vertAlign w:val="superscript"/>
          <w:rtl w:val="0"/>
          <w:cs w:val="0"/>
          <w:lang w:val="en-US"/>
        </w:rPr>
        <w:footnoteReference w:id="124"/>
      </w:r>
      <w:r>
        <w:rPr>
          <w:rFonts w:ascii="Times New Roman" w:eastAsia="Times New Roman" w:hAnsi="Times New Roman" w:hint="cs"/>
          <w:lang w:bidi="fa-IR"/>
          <w:rtl/>
        </w:rPr>
        <w:t xml:space="preserve"> (۱۹۹۸) در پژوهشی با عنوان «عناصر اضطراب مرگ </w:t>
      </w:r>
      <w:r>
        <w:rPr>
          <w:rFonts w:ascii="Times New Roman" w:eastAsia="Times New Roman" w:hAnsi="Times New Roman" w:hint="cs"/>
          <w:lang w:bidi="fa-IR"/>
          <w:rtl/>
        </w:rPr>
        <w:t>ومعانی</w:t>
      </w:r>
      <w:r>
        <w:rPr>
          <w:rFonts w:ascii="Times New Roman" w:eastAsia="Times New Roman" w:hAnsi="Times New Roman" w:hint="cs"/>
          <w:lang w:bidi="fa-IR"/>
          <w:rtl/>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lang w:bidi="fa-IR"/>
          <w:rtl/>
        </w:rPr>
        <w:t>ازگروه</w:t>
      </w:r>
      <w:r>
        <w:rPr>
          <w:rFonts w:ascii="Times New Roman" w:eastAsia="Times New Roman" w:hAnsi="Times New Roman" w:hint="cs"/>
          <w:lang w:bidi="fa-IR"/>
          <w:rtl/>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lang w:bidi="fa-IR"/>
          <w:rtl/>
        </w:rPr>
        <w:t>وهدف</w:t>
      </w:r>
      <w:r>
        <w:rPr>
          <w:rFonts w:ascii="Times New Roman" w:eastAsia="Times New Roman" w:hAnsi="Times New Roman" w:hint="cs"/>
          <w:lang w:bidi="fa-IR"/>
          <w:rtl/>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lang w:bidi="fa-IR"/>
          <w:rtl/>
        </w:rPr>
        <w:t>دورسون</w:t>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hAnsi="Times New Roman" w:eastAsia="Times New Roman" w:cs="Times New Roman"/>
          <w:rStyle w:val="FootnoteReference"/>
          <w:sz w:val="20"/>
          <w:szCs w:val="20"/>
          <w:vertAlign w:val="superscript"/>
          <w:rtl w:val="0"/>
          <w:cs w:val="0"/>
          <w:lang w:val="en-US"/>
        </w:rPr>
        <w:footnoteReference w:id="124"/>
      </w:r>
      <w:r>
        <w:rPr>
          <w:rFonts w:ascii="Times New Roman" w:eastAsia="Times New Roman" w:hAnsi="Times New Roman" w:hint="cs"/>
          <w:lang w:bidi="fa-IR"/>
          <w:rtl/>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703A651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موریرا</w:t>
      </w:r>
      <w:r>
        <w:rPr>
          <w:rFonts w:ascii="Times New Roman" w:eastAsia="Times New Roman" w:hAnsi="Times New Roman" w:hint="cs"/>
          <w:lang w:bidi="fa-IR"/>
          <w:rtl/>
        </w:rPr>
        <w:t xml:space="preserve"> </w:t>
      </w:r>
      <w:r>
        <w:rPr>
          <w:rFonts w:ascii="Times New Roman" w:eastAsia="Times New Roman" w:hAnsi="Times New Roman" w:hint="cs"/>
          <w:lang w:bidi="fa-IR"/>
          <w:rtl/>
        </w:rPr>
        <w:t>آلمیدا</w:t>
      </w:r>
      <w:r>
        <w:rPr>
          <w:rFonts w:ascii="Times New Roman" w:hAnsi="Times New Roman" w:eastAsia="Times New Roman" w:cs="Times New Roman"/>
          <w:rStyle w:val="FootnoteReference"/>
          <w:sz w:val="20"/>
          <w:szCs w:val="20"/>
          <w:vertAlign w:val="superscript"/>
          <w:rtl w:val="0"/>
          <w:cs w:val="0"/>
          <w:lang w:val="en-US"/>
        </w:rPr>
        <w:footnoteReference w:id="102"/>
      </w:r>
      <w:r>
        <w:rPr>
          <w:rFonts w:ascii="Times New Roman" w:eastAsia="Times New Roman" w:hAnsi="Times New Roman" w:hint="cs"/>
          <w:lang w:bidi="fa-IR"/>
          <w:rtl/>
        </w:rPr>
        <w:t xml:space="preserve"> و </w:t>
      </w:r>
      <w:r>
        <w:rPr>
          <w:rFonts w:ascii="Times New Roman" w:eastAsia="Times New Roman" w:hAnsi="Times New Roman" w:hint="cs"/>
          <w:lang w:bidi="fa-IR"/>
          <w:rtl/>
        </w:rPr>
        <w:t>کوئینگ</w:t>
      </w:r>
      <w:r>
        <w:rPr>
          <w:rFonts w:ascii="Times New Roman" w:hAnsi="Times New Roman" w:eastAsia="Times New Roman" w:cs="Times New Roman"/>
          <w:rStyle w:val="FootnoteReference"/>
          <w:sz w:val="20"/>
          <w:szCs w:val="20"/>
          <w:vertAlign w:val="superscript"/>
          <w:rtl w:val="0"/>
          <w:cs w:val="0"/>
          <w:lang w:val="en-US"/>
        </w:rPr>
        <w:footnoteReference w:id="126"/>
      </w:r>
      <w:r>
        <w:rPr>
          <w:rFonts w:ascii="Times New Roman" w:eastAsia="Times New Roman" w:hAnsi="Times New Roman" w:hint="cs"/>
          <w:lang w:bidi="fa-IR"/>
          <w:rtl/>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lang w:bidi="fa-IR"/>
          <w:rtl/>
        </w:rPr>
        <w:t>الکل</w:t>
      </w:r>
      <w:r>
        <w:rPr>
          <w:rFonts w:ascii="Times New Roman" w:eastAsia="Times New Roman" w:hAnsi="Times New Roman" w:hint="cs"/>
          <w:lang w:bidi="fa-IR"/>
          <w:rtl/>
        </w:rPr>
        <w:t xml:space="preserve"> و مواد مخدر رابطه دارد شرایط کلی نشان داده است که سلامت روانی بهتر با مذهب رابطه دارد.</w:t>
      </w:r>
    </w:p>
    <w:p w14:paraId="0B4489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103"/>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hAnsi="Times New Roman" w:eastAsia="Times New Roman" w:cs="Times New Roman"/>
          <w:rStyle w:val="FootnoteReference"/>
          <w:sz w:val="20"/>
          <w:szCs w:val="20"/>
          <w:vertAlign w:val="superscript"/>
          <w:rtl w:val="0"/>
          <w:cs w:val="0"/>
          <w:lang w:val="en-US"/>
        </w:rPr>
        <w:footnoteReference w:id="123"/>
      </w:r>
      <w:r>
        <w:rPr>
          <w:rFonts w:ascii="Times New Roman" w:eastAsia="Times New Roman" w:hAnsi="Times New Roman" w:hint="cs"/>
          <w:lang w:bidi="fa-IR"/>
          <w:rtl/>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lang w:bidi="fa-IR"/>
          <w:rtl/>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5F5C009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نویز</w:t>
      </w:r>
      <w:r>
        <w:rPr>
          <w:rStyle w:val="FootnoteReference"/>
          <w:rFonts w:ascii="Times New Roman" w:eastAsia="Times New Roman" w:hAnsi="Times New Roman" w:hint="cs" w:cs="Times New Roman"/>
          <w:vertAlign w:val="superscript"/>
          <w:lang w:bidi="fa-IR" w:val="en-US"/>
          <w:sz w:val="20"/>
          <w:szCs w:val="20"/>
          <w:rtl w:val="0"/>
        </w:rPr>
        <w:footnoteReference w:id="104"/>
      </w:r>
      <w:r>
        <w:rPr>
          <w:rFonts w:ascii="Times New Roman" w:eastAsia="Times New Roman" w:hAnsi="Times New Roman" w:hint="cs"/>
          <w:lang w:bidi="fa-IR"/>
          <w:rtl/>
        </w:rPr>
        <w:t xml:space="preserve"> و همکاران (۲۰۰۲)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۱۶۲ بیمار سرپایی گزارش کردند که ترس از مرگ همبستگی بالایی با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و اضطراب سلامتی دارد. تحلیل عاملی سه </w:t>
      </w:r>
      <w:r>
        <w:rPr>
          <w:rFonts w:ascii="Times New Roman" w:eastAsia="Times New Roman" w:hAnsi="Times New Roman" w:hint="cs"/>
          <w:lang w:bidi="fa-IR"/>
          <w:rtl/>
        </w:rPr>
        <w:t>بُعد</w:t>
      </w:r>
      <w:r>
        <w:rPr>
          <w:rFonts w:ascii="Times New Roman" w:eastAsia="Times New Roman" w:hAnsi="Times New Roman" w:hint="cs"/>
          <w:lang w:bidi="fa-IR"/>
          <w:rtl/>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از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است.</w:t>
      </w:r>
    </w:p>
    <w:p w14:paraId="678F7BD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تامر</w:t>
      </w:r>
      <w:r>
        <w:rPr>
          <w:rStyle w:val="FootnoteReference"/>
          <w:rFonts w:ascii="Times New Roman" w:eastAsia="Times New Roman" w:hAnsi="Times New Roman" w:hint="cs" w:cs="Times New Roman"/>
          <w:vertAlign w:val="superscript"/>
          <w:lang w:bidi="fa-IR" w:val="en-US"/>
          <w:sz w:val="20"/>
          <w:szCs w:val="20"/>
          <w:rtl w:val="0"/>
        </w:rPr>
        <w:footnoteReference w:id="105"/>
      </w:r>
      <w:r>
        <w:rPr>
          <w:rFonts w:ascii="Times New Roman" w:eastAsia="Times New Roman" w:hAnsi="Times New Roman" w:hint="cs"/>
          <w:lang w:bidi="fa-IR"/>
          <w:rtl/>
        </w:rPr>
        <w:t xml:space="preserve"> و </w:t>
      </w:r>
      <w:r>
        <w:rPr>
          <w:rFonts w:ascii="Times New Roman" w:eastAsia="Times New Roman" w:hAnsi="Times New Roman" w:hint="cs"/>
          <w:lang w:bidi="fa-IR"/>
          <w:rtl/>
        </w:rPr>
        <w:t>الیسون</w:t>
      </w:r>
      <w:r>
        <w:rPr>
          <w:rFonts w:ascii="Times New Roman" w:hAnsi="Times New Roman" w:eastAsia="Times New Roman" w:cs="Times New Roman"/>
          <w:rStyle w:val="FootnoteReference"/>
          <w:sz w:val="20"/>
          <w:szCs w:val="20"/>
          <w:vertAlign w:val="superscript"/>
          <w:rtl w:val="0"/>
          <w:cs w:val="0"/>
          <w:lang w:val="en-US"/>
        </w:rPr>
        <w:footnoteReference w:id="125"/>
      </w:r>
      <w:r>
        <w:rPr>
          <w:rFonts w:ascii="Times New Roman" w:eastAsia="Times New Roman" w:hAnsi="Times New Roman" w:hint="cs"/>
          <w:lang w:bidi="fa-IR"/>
          <w:rtl/>
        </w:rPr>
        <w:t xml:space="preserve">(۲۰۰۰) نیز تأکید کردند که دیدگاه فرد نسبت به مرگ </w:t>
      </w:r>
      <w:r>
        <w:rPr>
          <w:rFonts w:ascii="Times New Roman" w:eastAsia="Times New Roman" w:hAnsi="Times New Roman" w:hint="cs"/>
          <w:lang w:bidi="fa-IR"/>
          <w:rtl/>
        </w:rPr>
        <w:t>به‌شدت</w:t>
      </w:r>
      <w:r>
        <w:rPr>
          <w:rFonts w:ascii="Times New Roman" w:eastAsia="Times New Roman" w:hAnsi="Times New Roman" w:hint="cs"/>
          <w:lang w:bidi="fa-IR"/>
          <w:rtl/>
        </w:rPr>
        <w:t xml:space="preserve"> </w:t>
      </w:r>
      <w:r>
        <w:rPr>
          <w:rFonts w:ascii="Times New Roman" w:eastAsia="Times New Roman" w:hAnsi="Times New Roman" w:hint="cs"/>
          <w:lang w:bidi="fa-IR"/>
          <w:rtl/>
        </w:rPr>
        <w:t>تحت‌تأثیر</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سلامت و عدم اطمینان از وضعیت جسمی آینده است.</w:t>
      </w:r>
    </w:p>
    <w:p w14:paraId="068DEE6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یالوم</w:t>
      </w:r>
      <w:r>
        <w:rPr>
          <w:rStyle w:val="FootnoteReference"/>
          <w:rFonts w:ascii="Times New Roman" w:eastAsia="Times New Roman" w:hAnsi="Times New Roman" w:hint="cs" w:cs="Times New Roman"/>
          <w:vertAlign w:val="superscript"/>
          <w:lang w:bidi="fa-IR" w:val="en-US"/>
          <w:sz w:val="20"/>
          <w:szCs w:val="20"/>
          <w:rtl w:val="0"/>
        </w:rPr>
        <w:footnoteReference w:id="106"/>
      </w:r>
      <w:r>
        <w:rPr>
          <w:rFonts w:ascii="Times New Roman" w:eastAsia="Times New Roman" w:hAnsi="Times New Roman" w:hint="cs"/>
          <w:lang w:bidi="fa-IR"/>
          <w:rtl/>
        </w:rPr>
        <w:t xml:space="preserve">(۱۹۸۰) در نظریه‌ «درمان </w:t>
      </w:r>
      <w:r>
        <w:rPr>
          <w:rFonts w:ascii="Times New Roman" w:eastAsia="Times New Roman" w:hAnsi="Times New Roman" w:hint="cs"/>
          <w:lang w:bidi="fa-IR"/>
          <w:rtl/>
        </w:rPr>
        <w:t>اگزیستانسیال</w:t>
      </w:r>
      <w:r>
        <w:rPr>
          <w:rFonts w:ascii="Times New Roman" w:eastAsia="Times New Roman" w:hAnsi="Times New Roman" w:hint="cs"/>
          <w:lang w:bidi="fa-IR"/>
          <w:rtl/>
        </w:rPr>
        <w:t xml:space="preserve">» مطرح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اضطراب مرگ بخش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زندگی بشر است و رشد معنویت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راهی برای پذیرش بهتر مرگ و کاهش ترس از نیستی باشد.</w:t>
      </w:r>
    </w:p>
    <w:p>
      <w:pPr>
        <w:pStyle w:val="Normal"/>
        <w:bidi w:val="1"/>
        <w:spacing w:after="0" w:line="276" w:lineRule="auto"/>
        <w:jc w:val="both"/>
        <w:ind w:firstLine="397"/>
      </w:pPr>
      <w:r>
        <w:rPr>
          <w:rFonts w:ascii="Times New Roman" w:hAnsi="Times New Roman" w:eastAsia="Times New Roman" w:cs="B Lotus"/>
          <w:color w:val="1B7A3D"/>
          <w:sz w:val="28"/>
          <w:szCs w:val="28"/>
          <w:rtl/>
          <w:cs/>
          <w:lang w:bidi="fa-IR" w:val="en-US"/>
        </w:rPr>
        <w:t>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مراکز نگهداری و تبیین آن در پرتو نظریه‌هایی مانند انتخاب اجتماعی-هیجانی، مدیریت وحشت و مدل چهارعاملی کینگ</w:t>
      </w:r>
      <w:r>
        <w:rPr>
          <w:rFonts w:ascii="Times New Roman" w:hAnsi="Times New Roman" w:eastAsia="Times New Roman" w:cs="Times New Roman"/>
          <w:rStyle w:val="FootnoteReference"/>
          <w:color w:val="1B7A3D"/>
          <w:sz w:val="20"/>
          <w:szCs w:val="20"/>
          <w:vertAlign w:val="superscript"/>
          <w:rtl w:val="0"/>
          <w:cs w:val="0"/>
          <w:lang w:val="en-US"/>
        </w:rPr>
        <w:footnoteReference w:id="36"/>
      </w:r>
      <w:r>
        <w:rPr>
          <w:rFonts w:ascii="Times New Roman" w:hAnsi="Times New Roman" w:eastAsia="Times New Roman" w:cs="B Lotus"/>
          <w:color w:val="1B7A3D"/>
          <w:sz w:val="28"/>
          <w:szCs w:val="28"/>
          <w:rtl/>
          <w:cs/>
          <w:lang w:bidi="fa-IR" w:val="en-US"/>
        </w:rPr>
        <w:t xml:space="preserve"> است.</w:t>
      </w:r>
    </w:p>
    <w:p>
      <w:pPr>
        <w:pStyle w:val="Heading1"/>
        <w:bidi w:val="1"/>
        <w:spacing w:after="120" w:line="276" w:lineRule="auto"/>
        <w:jc w:val="right"/>
        <w:pageBreakBefore/>
      </w:pPr>
      <w:r>
        <w:rPr>
          <w:rFonts w:ascii="Times New Roman" w:hAnsi="Times New Roman" w:eastAsia="Times New Roman" w:cs="B Lotus"/>
          <w:b/>
          <w:bCs/>
          <w:sz w:val="28"/>
          <w:szCs w:val="28"/>
          <w:rtl/>
          <w:cs/>
          <w:lang w:bidi="fa-IR" w:val="en-US"/>
        </w:rPr>
        <w:t>منابع فارسی</w:t>
      </w:r>
    </w:p>
    <w:p>
      <w:pPr>
        <w:pStyle w:val="Normal"/>
        <w:bidi w:val="1"/>
        <w:spacing w:after="0" w:line="276" w:lineRule="auto"/>
        <w:jc w:val="both"/>
        <w:ind w:firstLine="397"/>
      </w:pPr>
      <w:r>
        <w:rPr>
          <w:rFonts w:ascii="Times New Roman" w:hAnsi="Times New Roman" w:eastAsia="Times New Roman" w:cs="B Lotus"/>
          <w:sz w:val="28"/>
          <w:szCs w:val="28"/>
          <w:rtl/>
          <w:cs/>
          <w:lang w:bidi="fa-IR" w:val="en-US"/>
        </w:rPr>
        <w:t>حسینی، جنبذی سیدعلی؛ و زرقی، محمد. (۱۴۰۲). مروری بر نظریه‌های روان‌شناختی سالمندی و سالمندی موفق. فصلنامه سالمند.</w:t>
      </w:r>
    </w:p>
    <w:p>
      <w:pPr>
        <w:pStyle w:val="Heading1"/>
        <w:bidi w:val="1"/>
        <w:spacing w:after="120" w:line="276" w:lineRule="auto"/>
        <w:jc w:val="right"/>
      </w:pPr>
      <w:r>
        <w:rPr>
          <w:rFonts w:ascii="Times New Roman" w:hAnsi="Times New Roman" w:eastAsia="Times New Roman" w:cs="B Lotus"/>
          <w:b/>
          <w:bCs/>
          <w:sz w:val="28"/>
          <w:szCs w:val="28"/>
          <w:rtl/>
          <w:cs/>
          <w:lang w:bidi="fa-IR" w:val="en-US"/>
        </w:rPr>
        <w:t>منابع لاتین</w:t>
      </w:r>
    </w:p>
    <w:p>
      <w:pPr>
        <w:pStyle w:val="Bibliography"/>
        <w:bidi w:val="0"/>
        <w:spacing w:after="120" w:line="276" w:lineRule="auto"/>
        <w:jc w:val="left"/>
      </w:pPr>
      <w:r>
        <w:rPr>
          <w:rFonts w:ascii="Times New Roman" w:hAnsi="Times New Roman" w:eastAsia="Times New Roman" w:cs="B Lotus"/>
          <w:sz w:val="28"/>
          <w:szCs w:val="28"/>
          <w:rtl w:val="0"/>
          <w:cs w:val="0"/>
          <w:lang w:val="en-US"/>
        </w:rPr>
        <w:t>Atchley, R. C. (1989). A Continuity Theory of Normal Aging. The Gerontologist, 29(2), 183–190.</w:t>
      </w:r>
    </w:p>
    <w:p>
      <w:pPr>
        <w:pStyle w:val="Bibliography"/>
        <w:bidi w:val="0"/>
        <w:spacing w:after="120" w:line="276" w:lineRule="auto"/>
        <w:jc w:val="left"/>
      </w:pPr>
      <w:r>
        <w:rPr>
          <w:rFonts w:ascii="Times New Roman" w:hAnsi="Times New Roman" w:eastAsia="Times New Roman" w:cs="B Lotus"/>
          <w:sz w:val="28"/>
          <w:szCs w:val="28"/>
          <w:rtl w:val="0"/>
          <w:cs w:val="0"/>
          <w:lang w:val="en-US"/>
        </w:rPr>
        <w:t>Atchley, R. C. (2016). Social Forces and Aging: An Introduction to Social Gerontology (14th ed.). Cengage Learning.</w:t>
      </w:r>
    </w:p>
    <w:p>
      <w:pPr>
        <w:pStyle w:val="Bibliography"/>
        <w:bidi w:val="0"/>
        <w:spacing w:after="120" w:line="276" w:lineRule="auto"/>
        <w:jc w:val="left"/>
      </w:pPr>
      <w:r>
        <w:rPr>
          <w:rFonts w:ascii="Times New Roman" w:hAnsi="Times New Roman" w:eastAsia="Times New Roman" w:cs="B Lotus"/>
          <w:sz w:val="28"/>
          <w:szCs w:val="28"/>
          <w:rtl w:val="0"/>
          <w:cs w:val="0"/>
          <w:lang w:val="en-US"/>
        </w:rPr>
        <w:t>Campisi, J. (2024). Cellular Senescence and Organismal Aging. Nature Reviews Molecular Cell Biology.</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(2006). The influence of a sense of time on human development. Science, 312(5782), 1913–1915. </w:t>
      </w:r>
      <w:hyperlink r:id="rIdDoiSST06" w:history="1">
        <w:r>
          <w:rPr>
            <w:rFonts w:ascii="Times New Roman" w:hAnsi="Times New Roman" w:eastAsia="Times New Roman" w:cs="B Lotus"/>
            <w:rStyle w:val="Hyperlink"/>
            <w:color w:val="1B7A3D"/>
            <w:sz w:val="28"/>
            <w:szCs w:val="28"/>
            <w:rtl w:val="0"/>
            <w:cs w:val="0"/>
            <w:lang w:val="en-US"/>
          </w:rPr>
          <w:t xml:space="preserve">https://doi.org/10.1126/science.1127488</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(2021). Socioemotional selectivity theory: The role of perceived endings in human motivation. The Gerontologist, 61(8), 1188–1196. </w:t>
      </w:r>
      <w:hyperlink r:id="rIdDoiSST21" w:history="1">
        <w:r>
          <w:rPr>
            <w:rFonts w:ascii="Times New Roman" w:hAnsi="Times New Roman" w:eastAsia="Times New Roman" w:cs="B Lotus"/>
            <w:rStyle w:val="Hyperlink"/>
            <w:color w:val="1B7A3D"/>
            <w:sz w:val="28"/>
            <w:szCs w:val="28"/>
            <w:rtl w:val="0"/>
            <w:cs w:val="0"/>
            <w:lang w:val="en-US"/>
          </w:rPr>
          <w:t xml:space="preserve">https://doi.org/10.1093/geront/gnab116</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Isaacowitz, D. M., &amp; Charles, S. T. (1999). Taking time seriously: A theory of socioemotional selectivity. American Psychologist, 54(3), 165–181. </w:t>
      </w:r>
      <w:hyperlink r:id="rIdDoiSST99" w:history="1">
        <w:r>
          <w:rPr>
            <w:rFonts w:ascii="Times New Roman" w:hAnsi="Times New Roman" w:eastAsia="Times New Roman" w:cs="B Lotus"/>
            <w:rStyle w:val="Hyperlink"/>
            <w:color w:val="1B7A3D"/>
            <w:sz w:val="28"/>
            <w:szCs w:val="28"/>
            <w:rtl w:val="0"/>
            <w:cs w:val="0"/>
            <w:lang w:val="en-US"/>
          </w:rPr>
          <w:t xml:space="preserve">https://doi.org/10.1037/0003-066X.54.3.165</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Cumming, E., &amp; Henry, W. E. (1961). Growing Old: The Process of Disengagement. New York: Basic Books.</w:t>
      </w:r>
    </w:p>
    <w:p>
      <w:pPr>
        <w:pStyle w:val="Bibliography"/>
        <w:bidi w:val="0"/>
        <w:spacing w:after="120" w:line="276" w:lineRule="auto"/>
        <w:jc w:val="left"/>
      </w:pPr>
      <w:r>
        <w:rPr>
          <w:rFonts w:ascii="Times New Roman" w:hAnsi="Times New Roman" w:eastAsia="Times New Roman" w:cs="B Lotus"/>
          <w:sz w:val="28"/>
          <w:szCs w:val="28"/>
          <w:rtl w:val="0"/>
          <w:cs w:val="0"/>
          <w:lang w:val="en-US"/>
        </w:rPr>
        <w:t>Dowd, J. J. (1975). Aging as exchange: A preface to theory. Journal of Gerontology, 30(5), 584–594.</w:t>
      </w:r>
    </w:p>
    <w:p>
      <w:pPr>
        <w:pStyle w:val="Bibliography"/>
        <w:bidi w:val="0"/>
        <w:spacing w:after="120" w:line="276" w:lineRule="auto"/>
        <w:jc w:val="left"/>
      </w:pPr>
      <w:r>
        <w:rPr>
          <w:rFonts w:ascii="Times New Roman" w:hAnsi="Times New Roman" w:eastAsia="Times New Roman" w:cs="B Lotus"/>
          <w:sz w:val="28"/>
          <w:szCs w:val="28"/>
          <w:rtl w:val="0"/>
          <w:cs w:val="0"/>
          <w:lang w:val="en-US"/>
        </w:rPr>
        <w:t>Erikson, E. H. (1982). The Life Cycle Completed. New York: W. W. Norton.</w:t>
      </w:r>
    </w:p>
    <w:p>
      <w:pPr>
        <w:pStyle w:val="Bibliography"/>
        <w:bidi w:val="0"/>
        <w:spacing w:after="120" w:line="276" w:lineRule="auto"/>
        <w:jc w:val="left"/>
      </w:pPr>
      <w:r>
        <w:rPr>
          <w:rFonts w:ascii="Times New Roman" w:hAnsi="Times New Roman" w:eastAsia="Times New Roman" w:cs="B Lotus"/>
          <w:sz w:val="28"/>
          <w:szCs w:val="28"/>
          <w:rtl w:val="0"/>
          <w:cs w:val="0"/>
          <w:lang w:val="en-US"/>
        </w:rPr>
        <w:t>Erikson, E. H., Erikson, J. M., &amp; Kivnick, H. Q. (1986). Vital Involvement in Old Age. New York: W. W. Norton.</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Franceschi, C., Garagnani, P., Parini, P., Giuliani, C., &amp; Santoro, A. (2018). Inflammaging: A new immune–metabolic viewpoint for age-related diseases. Nature Reviews Endocrinology, 14(10), 576–590. </w:t>
      </w:r>
      <w:hyperlink r:id="rIdDoiFran" w:history="1">
        <w:r>
          <w:rPr>
            <w:rFonts w:ascii="Times New Roman" w:hAnsi="Times New Roman" w:eastAsia="Times New Roman" w:cs="B Lotus"/>
            <w:rStyle w:val="Hyperlink"/>
            <w:color w:val="1B7A3D"/>
            <w:sz w:val="28"/>
            <w:szCs w:val="28"/>
            <w:rtl w:val="0"/>
            <w:cs w:val="0"/>
            <w:lang w:val="en-US"/>
          </w:rPr>
          <w:t xml:space="preserve">https://doi.org/10.1038/s41574-018-0059-4</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Fulop, T., Larbi, A., Dupuis, G., et al. (2023). Immunosenescence and inflammaging as two sides of the same coin: Friends or foes? Frontiers in Immunology.</w:t>
      </w:r>
    </w:p>
    <w:p>
      <w:pPr>
        <w:pStyle w:val="Bibliography"/>
        <w:bidi w:val="0"/>
        <w:spacing w:after="120" w:line="276" w:lineRule="auto"/>
        <w:jc w:val="left"/>
      </w:pPr>
      <w:r>
        <w:rPr>
          <w:rFonts w:ascii="Times New Roman" w:hAnsi="Times New Roman" w:eastAsia="Times New Roman" w:cs="B Lotus"/>
          <w:sz w:val="28"/>
          <w:szCs w:val="28"/>
          <w:rtl w:val="0"/>
          <w:cs w:val="0"/>
          <w:lang w:val="en-US"/>
        </w:rPr>
        <w:t>Gladyshev, V. N. (2024). The Biology of Aging. Nature Reviews Molecular Cell Biology.</w:t>
      </w:r>
    </w:p>
    <w:p>
      <w:pPr>
        <w:pStyle w:val="Bibliography"/>
        <w:bidi w:val="0"/>
        <w:spacing w:after="120" w:line="276" w:lineRule="auto"/>
        <w:jc w:val="left"/>
      </w:pPr>
      <w:r>
        <w:rPr>
          <w:rFonts w:ascii="Times New Roman" w:hAnsi="Times New Roman" w:eastAsia="Times New Roman" w:cs="B Lotus"/>
          <w:sz w:val="28"/>
          <w:szCs w:val="28"/>
          <w:rtl w:val="0"/>
          <w:cs w:val="0"/>
          <w:lang w:val="en-US"/>
        </w:rPr>
        <w:t>Havighurst, R. J. (1961). Successful aging. The Gerontologist.</w:t>
      </w:r>
    </w:p>
    <w:p>
      <w:pPr>
        <w:pStyle w:val="Bibliography"/>
        <w:bidi w:val="0"/>
        <w:spacing w:after="120" w:line="276" w:lineRule="auto"/>
        <w:jc w:val="left"/>
      </w:pPr>
      <w:r>
        <w:rPr>
          <w:rFonts w:ascii="Times New Roman" w:hAnsi="Times New Roman" w:eastAsia="Times New Roman" w:cs="B Lotus"/>
          <w:sz w:val="28"/>
          <w:szCs w:val="28"/>
          <w:rtl w:val="0"/>
          <w:cs w:val="0"/>
          <w:lang w:val="en-US"/>
        </w:rPr>
        <w:t>Havighurst, R. J., Neugarten, B. L., &amp; Tobin, S. S. (1968). Disengagement and patterns of aging. In Middle Age and Aging.</w:t>
      </w:r>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López-Otín, C., Blasco, M. A., Partridge, L., Serrano, M., &amp; Kroemer, G. (2023). Hallmarks of aging: An expanding universe. Cell, 186(2), 243–278. </w:t>
      </w:r>
      <w:hyperlink r:id="rIdDoiLopez" w:history="1">
        <w:r>
          <w:rPr>
            <w:rFonts w:ascii="Times New Roman" w:hAnsi="Times New Roman" w:eastAsia="Times New Roman" w:cs="B Lotus"/>
            <w:rStyle w:val="Hyperlink"/>
            <w:sz w:val="28"/>
            <w:szCs w:val="28"/>
            <w:rtl w:val="0"/>
            <w:cs w:val="0"/>
            <w:lang w:val="en-US"/>
          </w:rPr>
          <w:t xml:space="preserve">https://doi.org/10.1016/j.cell.2022.11.001</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Nikolich-Žugich, J., et al. (2023). The twilight of immunity: Emerging concepts in aging of the immune system. Nature Immunology.</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Reed, A. E., Chan, L., &amp; Mikels, J. A. (2014). Meta-analysis of the age-related positivity effect: Age differences in preferences for positive over negative information. Psychology and Aging, 29(1), 1–15. </w:t>
      </w:r>
      <w:hyperlink r:id="rIdDoiReed" w:history="1">
        <w:r>
          <w:rPr>
            <w:rFonts w:ascii="Times New Roman" w:hAnsi="Times New Roman" w:eastAsia="Times New Roman" w:cs="B Lotus"/>
            <w:rStyle w:val="Hyperlink"/>
            <w:color w:val="1B7A3D"/>
            <w:sz w:val="28"/>
            <w:szCs w:val="28"/>
            <w:rtl w:val="0"/>
            <w:cs w:val="0"/>
            <w:lang w:val="en-US"/>
          </w:rPr>
          <w:t xml:space="preserve">https://doi.org/10.1037/a0035194</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Rowe, J. W., &amp; Kahn, R. L. (2015). Successful aging 2.0: Conceptual expansions for the 21st century. The Journals of Gerontology, Series B, 70(4), 593–596. </w:t>
      </w:r>
      <w:hyperlink r:id="rIdDoiRowe" w:history="1">
        <w:r>
          <w:rPr>
            <w:rFonts w:ascii="Times New Roman" w:hAnsi="Times New Roman" w:eastAsia="Times New Roman" w:cs="B Lotus"/>
            <w:rStyle w:val="Hyperlink"/>
            <w:color w:val="1B7A3D"/>
            <w:sz w:val="28"/>
            <w:szCs w:val="28"/>
            <w:rtl w:val="0"/>
            <w:cs w:val="0"/>
            <w:lang w:val="en-US"/>
          </w:rPr>
          <w:t xml:space="preserve">https://doi.org/10.1093/geronb/gbv025</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Westerhof, G. J., Bohlmeijer, E. T., &amp; McAdams, D. P. (2017). The relation of ego integrity and despair to personality traits and mental health. The Journals of Gerontology, Series B, 72(3), 400–407. </w:t>
      </w:r>
      <w:hyperlink r:id="rIdDoiWest" w:history="1">
        <w:r>
          <w:rPr>
            <w:rFonts w:ascii="Times New Roman" w:hAnsi="Times New Roman" w:eastAsia="Times New Roman" w:cs="B Lotus"/>
            <w:rStyle w:val="Hyperlink"/>
            <w:color w:val="1B7A3D"/>
            <w:sz w:val="28"/>
            <w:szCs w:val="28"/>
            <w:rtl w:val="0"/>
            <w:cs w:val="0"/>
            <w:lang w:val="en-US"/>
          </w:rPr>
          <w:t xml:space="preserve">https://doi.org/10.1093/geronb/gbv062</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World Health Organization. (2020). Healthy ageing and functional ability.</w:t>
      </w:r>
    </w:p>
    <w:p>
      <w:pPr>
        <w:pStyle w:val="Bibliography"/>
        <w:bidi w:val="0"/>
        <w:spacing w:after="120" w:line="276" w:lineRule="auto"/>
        <w:jc w:val="left"/>
      </w:pPr>
      <w:r>
        <w:rPr>
          <w:rFonts w:ascii="Times New Roman" w:hAnsi="Times New Roman" w:eastAsia="Times New Roman" w:cs="B Lotus"/>
          <w:sz w:val="28"/>
          <w:szCs w:val="28"/>
          <w:rtl w:val="0"/>
          <w:cs w:val="0"/>
          <w:lang w:val="en-US"/>
        </w:rPr>
        <w:t>World Health Organization. (2023). Healthy ageing: A priority for delivering universal health coverage. Geneva: World Health Organization.</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Iverach, L., Menzies, R. G., &amp; Menzies, R. E. (2014). Death anxiety and its role in psychopathology: Reviewing the status of a transdiagnostic construct. Clinical Psychology Review, 34(7), 580–593. </w:t>
      </w:r>
      <w:hyperlink r:id="rIdDoiIver" w:history="1">
        <w:r>
          <w:rPr>
            <w:rFonts w:ascii="Times New Roman" w:hAnsi="Times New Roman" w:eastAsia="Times New Roman" w:cs="B Lotus"/>
            <w:rStyle w:val="Hyperlink"/>
            <w:color w:val="1B7A3D"/>
            <w:sz w:val="28"/>
            <w:szCs w:val="28"/>
            <w:rtl w:val="0"/>
            <w:cs w:val="0"/>
            <w:lang w:val="en-US"/>
          </w:rPr>
          <w:t xml:space="preserve">https://doi.org/10.1016/j.cpr.2014.09.002</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King, D. B., &amp; DeCicco, T. L. (2009). A viable model and self-report measure of spiritual intelligence. International Journal of Transpersonal Studies, 28(1), 68–85.</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Menzies, R. E., &amp; Menzies, R. G. (2020). Death anxiety in the time of COVID-19: Theoretical explanations and clinical implications. The Cognitive Behaviour Therapist, 13, e19. </w:t>
      </w:r>
      <w:hyperlink r:id="rIdDoiMenz" w:history="1">
        <w:r>
          <w:rPr>
            <w:rFonts w:ascii="Times New Roman" w:hAnsi="Times New Roman" w:eastAsia="Times New Roman" w:cs="B Lotus"/>
            <w:rStyle w:val="Hyperlink"/>
            <w:color w:val="1B7A3D"/>
            <w:sz w:val="28"/>
            <w:szCs w:val="28"/>
            <w:rtl w:val="0"/>
            <w:cs w:val="0"/>
            <w:lang w:val="en-US"/>
          </w:rPr>
          <w:t xml:space="preserve">https://doi.org/10.1017/S1754470X20000215</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Pyszczynski, T., Lockett, M., Greenberg, J., &amp; Solomon, S. (2021). Terror management theory and the COVID-19 pandemic. Journal of Humanistic Psychology, 61(2), 173–189. </w:t>
      </w:r>
      <w:hyperlink r:id="rIdDoiPysz" w:history="1">
        <w:r>
          <w:rPr>
            <w:rFonts w:ascii="Times New Roman" w:hAnsi="Times New Roman" w:eastAsia="Times New Roman" w:cs="B Lotus"/>
            <w:rStyle w:val="Hyperlink"/>
            <w:color w:val="1B7A3D"/>
            <w:sz w:val="28"/>
            <w:szCs w:val="28"/>
            <w:rtl w:val="0"/>
            <w:cs w:val="0"/>
            <w:lang w:val="en-US"/>
          </w:rPr>
          <w:t xml:space="preserve">https://doi.org/10.1177/0022167820959488</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Wong, P. T. P. (2008). Meaning management theory and death acceptance. In A. Tomer, G. T. Eliason, &amp; P. T. P. Wong (Eds.), Existential and spiritual issues in death attitudes (pp. 65–87). Erlbaum.</w:t>
      </w:r>
    </w:p>
    <w:sectPr>
      <w:footerReference w:type="default" r:id="rId20"/>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bidi w:val="0"/>
        <w:spacing w:after="0" w:line="240" w:lineRule="auto"/>
        <w:jc w:val="left"/>
        <w:rPr>
          <w:rtl w:val="0"/>
          <w:cs w:val="0"/>
        </w:rPr>
      </w:pPr>
      <w:r>
        <w:separator/>
      </w:r>
    </w:p>
  </w:footnote>
  <w:footnote w:type="continuationSeparator" w:id="0">
    <w:p>
      <w:pPr>
        <w:bidi w:val="0"/>
        <w:spacing w:after="0" w:line="240" w:lineRule="auto"/>
        <w:jc w:val="left"/>
        <w:rPr>
          <w:rtl w:val="0"/>
          <w:cs w:val="0"/>
        </w:rPr>
      </w:pPr>
      <w:r>
        <w:continuationSeparator/>
      </w:r>
    </w:p>
  </w:footnote>
  <w:footnote w:id="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Gerontology</w:t>
      </w:r>
    </w:p>
  </w:footnote>
  <w:footnote w:id="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World Health Organization</w:t>
      </w:r>
    </w:p>
  </w:footnote>
  <w:footnote w:id="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Immunological Theory of Aging</w:t>
      </w:r>
    </w:p>
  </w:footnote>
  <w:footnote w:id="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Nikolich-Žugich</w:t>
      </w:r>
    </w:p>
  </w:footnote>
  <w:footnote w:id="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Fülöp</w:t>
      </w:r>
    </w:p>
  </w:footnote>
  <w:footnote w:id="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Inflammaging</w:t>
      </w:r>
    </w:p>
  </w:footnote>
  <w:footnote w:id="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Franceschi</w:t>
      </w:r>
    </w:p>
  </w:footnote>
  <w:footnote w:id="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López-Otín</w:t>
      </w:r>
    </w:p>
  </w:footnote>
  <w:footnote w:id="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Campisi</w:t>
      </w:r>
    </w:p>
  </w:footnote>
  <w:footnote w:id="1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Gladyshev</w:t>
      </w:r>
    </w:p>
  </w:footnote>
  <w:footnote w:id="1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Gould</w:t>
      </w:r>
    </w:p>
  </w:footnote>
  <w:footnote w:id="1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Levinson</w:t>
      </w:r>
    </w:p>
  </w:footnote>
  <w:footnote w:id="1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Schaie</w:t>
      </w:r>
    </w:p>
  </w:footnote>
  <w:footnote w:id="1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Erikson</w:t>
      </w:r>
    </w:p>
  </w:footnote>
  <w:footnote w:id="1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Kivnick</w:t>
      </w:r>
    </w:p>
  </w:footnote>
  <w:footnote w:id="1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McAdams</w:t>
      </w:r>
    </w:p>
  </w:footnote>
  <w:footnote w:id="1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Socioemotional Selectivity Theory</w:t>
      </w:r>
    </w:p>
  </w:footnote>
  <w:footnote w:id="1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Carstensen</w:t>
      </w:r>
    </w:p>
  </w:footnote>
  <w:footnote w:id="1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Isaacowitz</w:t>
      </w:r>
    </w:p>
  </w:footnote>
  <w:footnote w:id="2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Charles</w:t>
      </w:r>
    </w:p>
  </w:footnote>
  <w:footnote w:id="2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positivity effect</w:t>
      </w:r>
    </w:p>
  </w:footnote>
  <w:footnote w:id="2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Mikels</w:t>
      </w:r>
    </w:p>
  </w:footnote>
  <w:footnote w:id="2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Disengagement Theory</w:t>
      </w:r>
    </w:p>
  </w:footnote>
  <w:footnote w:id="2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Henry</w:t>
      </w:r>
    </w:p>
  </w:footnote>
  <w:footnote w:id="2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Atchley</w:t>
      </w:r>
    </w:p>
  </w:footnote>
  <w:footnote w:id="2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Activity Theory</w:t>
      </w:r>
    </w:p>
  </w:footnote>
  <w:footnote w:id="2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Havighurst</w:t>
      </w:r>
    </w:p>
  </w:footnote>
  <w:footnote w:id="2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Tobin</w:t>
      </w:r>
    </w:p>
  </w:footnote>
  <w:footnote w:id="2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Kahn</w:t>
      </w:r>
    </w:p>
  </w:footnote>
  <w:footnote w:id="3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Dowd</w:t>
      </w:r>
    </w:p>
  </w:footnote>
  <w:footnote w:id="3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Continuity Theory</w:t>
      </w:r>
    </w:p>
  </w:footnote>
  <w:footnote w:id="40">
    <w:p w14:paraId="322A5C5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Nordgren</w:t>
      </w:r>
    </w:p>
  </w:footnote>
  <w:footnote w:id="41">
    <w:p w14:paraId="1E24745B"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Martin</w:t>
      </w:r>
    </w:p>
  </w:footnote>
  <w:footnote w:id="42">
    <w:p w14:paraId="7790943B"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Freud</w:t>
      </w:r>
      <w:r>
        <w:rPr>
          <w:rFonts w:ascii="Times New Roman" w:hAnsi="Times New Roman" w:eastAsia="Times New Roman" w:cs="Times New Roman"/>
          <w:sz w:val="18"/>
          <w:szCs w:val="20"/>
          <w:rtl w:val="0"/>
          <w:lang w:val="en-US"/>
        </w:rPr>
        <w:t xml:space="preserve"> </w:t>
      </w:r>
    </w:p>
  </w:footnote>
  <w:footnote w:id="43">
    <w:p w14:paraId="00939F16"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Yalom</w:t>
      </w:r>
    </w:p>
  </w:footnote>
  <w:footnote w:id="4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Terror Management Theory</w:t>
      </w:r>
    </w:p>
  </w:footnote>
  <w:footnote w:id="45">
    <w:p w14:paraId="3A4AC803"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Greenberg, Pyszczynski &amp; Solomon</w:t>
      </w:r>
    </w:p>
  </w:footnote>
  <w:footnote w:id="46">
    <w:p w14:paraId="61E7FDB2"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Mikulincer</w:t>
      </w:r>
      <w:r>
        <w:rPr>
          <w:rFonts w:ascii="Times New Roman" w:hAnsi="Times New Roman" w:eastAsia="Times New Roman" w:cs="Times New Roman"/>
          <w:sz w:val="18"/>
          <w:szCs w:val="20"/>
          <w:rtl w:val="0"/>
          <w:lang w:val="en-US"/>
        </w:rPr>
        <w:t/>
      </w:r>
      <w:r>
        <w:rPr>
          <w:rFonts w:ascii="Times New Roman" w:hAnsi="Times New Roman" w:eastAsia="Times New Roman" w:cs="Times New Roman"/>
          <w:sz w:val="18"/>
          <w:szCs w:val="20"/>
          <w:rtl w:val="0"/>
          <w:lang w:val="en-US"/>
        </w:rPr>
        <w:t xml:space="preserve"/>
      </w:r>
    </w:p>
  </w:footnote>
  <w:footnote w:id="4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Bowlby</w:t>
      </w:r>
    </w:p>
  </w:footnote>
  <w:footnote w:id="48">
    <w:p w14:paraId="1BFC7C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Neimeyer</w:t>
      </w:r>
    </w:p>
  </w:footnote>
  <w:footnote w:id="49">
    <w:p w14:paraId="403FC32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van Bruggen </w:t>
      </w:r>
    </w:p>
  </w:footnote>
  <w:footnote w:id="50">
    <w:p w14:paraId="692EE53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Huang</w:t>
      </w:r>
    </w:p>
  </w:footnote>
  <w:footnote w:id="51">
    <w:p w14:paraId="471D643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Sternberg</w:t>
      </w:r>
    </w:p>
  </w:footnote>
  <w:footnote w:id="52">
    <w:p w14:paraId="4D99C8D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Mayer</w:t>
      </w:r>
    </w:p>
  </w:footnote>
  <w:footnote w:id="53">
    <w:p w14:paraId="1FBB223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5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William James</w:t>
      </w:r>
    </w:p>
  </w:footnote>
  <w:footnote w:id="5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Jung</w:t>
      </w:r>
    </w:p>
  </w:footnote>
  <w:footnote w:id="5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Franz</w:t>
      </w:r>
    </w:p>
  </w:footnote>
  <w:footnote w:id="5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Maslow</w:t>
      </w:r>
    </w:p>
  </w:footnote>
  <w:footnote w:id="5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Frankl</w:t>
      </w:r>
    </w:p>
  </w:footnote>
  <w:footnote w:id="5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Adler</w:t>
      </w:r>
    </w:p>
  </w:footnote>
  <w:footnote w:id="60">
    <w:p w14:paraId="691D969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6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Ryan</w:t>
      </w:r>
    </w:p>
  </w:footnote>
  <w:footnote w:id="6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Deci</w:t>
      </w:r>
    </w:p>
  </w:footnote>
  <w:footnote w:id="6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Ryff</w:t>
      </w:r>
    </w:p>
  </w:footnote>
  <w:footnote w:id="6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Diener</w:t>
      </w:r>
    </w:p>
  </w:footnote>
  <w:footnote w:id="65">
    <w:p w14:paraId="5F82079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Zohar &amp; Marshall</w:t>
      </w:r>
    </w:p>
  </w:footnote>
  <w:footnote w:id="66">
    <w:p w14:paraId="2F25FDB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w:t>
      </w:r>
    </w:p>
  </w:footnote>
  <w:footnote w:id="6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Keyes</w:t>
      </w:r>
    </w:p>
  </w:footnote>
  <w:footnote w:id="68">
    <w:p w14:paraId="1A698CE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69">
    <w:p w14:paraId="5E4F9FC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Papalia &amp; Martorell </w:t>
      </w:r>
    </w:p>
  </w:footnote>
  <w:footnote w:id="70">
    <w:p w14:paraId="2FB2A7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Salkovskis &amp; Warwick </w:t>
      </w:r>
    </w:p>
  </w:footnote>
  <w:footnote w:id="7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Diagnostic and Statistical Manual of Mental Disorders</w:t>
      </w:r>
    </w:p>
  </w:footnote>
  <w:footnote w:id="72">
    <w:p w14:paraId="5BA16C3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Engel </w:t>
      </w:r>
    </w:p>
  </w:footnote>
  <w:footnote w:id="73">
    <w:p w14:paraId="5EF61CD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American Psychiatric Association</w:t>
      </w:r>
    </w:p>
  </w:footnote>
  <w:footnote w:id="74">
    <w:p w14:paraId="22BDD77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Fergus</w:t>
      </w:r>
      <w:r>
        <w:rPr>
          <w:rFonts w:ascii="Times New Roman" w:hAnsi="Times New Roman" w:eastAsia="Times New Roman" w:cs="Times New Roman"/>
          <w:sz w:val="18"/>
          <w:szCs w:val="20"/>
          <w:rtl w:val="0"/>
          <w:lang w:val="en-US"/>
        </w:rPr>
        <w:t xml:space="preserve"/>
      </w:r>
    </w:p>
  </w:footnote>
  <w:footnote w:id="75">
    <w:p w14:paraId="2BA11D84"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Maunder &amp; Hunter</w:t>
      </w:r>
      <w:r>
        <w:rPr>
          <w:rFonts w:ascii="Times New Roman" w:hAnsi="Times New Roman" w:eastAsia="Times New Roman" w:cs="Times New Roman"/>
          <w:sz w:val="18"/>
          <w:szCs w:val="20"/>
          <w:rtl w:val="0"/>
          <w:lang w:val="en-US"/>
        </w:rPr>
        <w:t xml:space="preserve"> </w:t>
      </w:r>
    </w:p>
  </w:footnote>
  <w:footnote w:id="76">
    <w:p w14:paraId="6800159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Abramowitz</w:t>
      </w:r>
      <w:r>
        <w:rPr>
          <w:rFonts w:ascii="Times New Roman" w:hAnsi="Times New Roman" w:eastAsia="Times New Roman" w:cs="Times New Roman"/>
          <w:sz w:val="18"/>
          <w:szCs w:val="20"/>
          <w:rtl w:val="0"/>
          <w:lang w:val="en-US"/>
        </w:rPr>
        <w:t/>
      </w:r>
    </w:p>
  </w:footnote>
  <w:footnote w:id="77">
    <w:p w14:paraId="73DF61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78">
    <w:p w14:paraId="664963D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Taylor</w:t>
      </w:r>
    </w:p>
  </w:footnote>
  <w:footnote w:id="79">
    <w:p w14:paraId="5AC0A5A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Asmundson</w:t>
      </w:r>
    </w:p>
  </w:footnote>
  <w:footnote w:id="80">
    <w:p w14:paraId="288870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Health Organization</w:t>
      </w:r>
    </w:p>
  </w:footnote>
  <w:footnote w:id="81">
    <w:p w14:paraId="155C0A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American Psychiatric Association </w:t>
      </w:r>
    </w:p>
  </w:footnote>
  <w:footnote w:id="82">
    <w:p w14:paraId="070589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National Institute on Aging</w:t>
      </w:r>
    </w:p>
  </w:footnote>
  <w:footnote w:id="83">
    <w:p w14:paraId="7A72B15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Koenig</w:t>
      </w:r>
    </w:p>
  </w:footnote>
  <w:footnote w:id="84">
    <w:p w14:paraId="1D0AFFB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Wang</w:t>
      </w:r>
    </w:p>
  </w:footnote>
  <w:footnote w:id="85">
    <w:p w14:paraId="4A00317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 Soto</w:t>
      </w:r>
    </w:p>
  </w:footnote>
  <w:footnote w:id="86">
    <w:p w14:paraId="0475BDD5"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Chen</w:t>
      </w:r>
    </w:p>
  </w:footnote>
  <w:footnote w:id="87">
    <w:p w14:paraId="3400389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Kaplan </w:t>
      </w:r>
    </w:p>
  </w:footnote>
  <w:footnote w:id="8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American Psychological Association</w:t>
      </w:r>
    </w:p>
  </w:footnote>
  <w:footnote w:id="89">
    <w:p w14:paraId="078708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Beck</w:t>
      </w:r>
      <w:r>
        <w:rPr>
          <w:rFonts w:ascii="Times New Roman" w:hAnsi="Times New Roman" w:eastAsia="Times New Roman" w:cs="Times New Roman"/>
          <w:sz w:val="18"/>
          <w:szCs w:val="20"/>
          <w:rtl w:val="0"/>
          <w:lang w:val="en-US"/>
        </w:rPr>
        <w:t/>
      </w:r>
    </w:p>
  </w:footnote>
  <w:footnote w:id="90">
    <w:p w14:paraId="6262452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Gould</w:t>
      </w:r>
    </w:p>
  </w:footnote>
  <w:footnote w:id="91">
    <w:p w14:paraId="6F02D18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Zhao</w:t>
      </w:r>
    </w:p>
  </w:footnote>
  <w:footnote w:id="92">
    <w:p w14:paraId="5A2C76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Stavrova</w:t>
      </w:r>
    </w:p>
  </w:footnote>
  <w:footnote w:id="93">
    <w:p w14:paraId="76BFFDE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Yonker</w:t>
      </w:r>
    </w:p>
  </w:footnote>
  <w:footnote w:id="94">
    <w:p w14:paraId="3E7CBCF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Zeng</w:t>
      </w:r>
    </w:p>
  </w:footnote>
  <w:footnote w:id="95">
    <w:p w14:paraId="526B451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96">
    <w:p w14:paraId="7846AE5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Mat Saad</w:t>
      </w:r>
    </w:p>
  </w:footnote>
  <w:footnote w:id="97">
    <w:p w14:paraId="4A9B2C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Chlan</w:t>
      </w:r>
      <w:r>
        <w:rPr>
          <w:rFonts w:ascii="Times New Roman" w:hAnsi="Times New Roman" w:eastAsia="Times New Roman" w:cs="Times New Roman"/>
          <w:sz w:val="18"/>
          <w:szCs w:val="20"/>
          <w:lang w:bidi="fa-IR" w:val="en-US"/>
          <w:rtl w:val="0"/>
        </w:rPr>
        <w:t/>
      </w:r>
    </w:p>
  </w:footnote>
  <w:footnote w:id="98">
    <w:p w14:paraId="3E119A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w:t>
      </w:r>
    </w:p>
  </w:footnote>
  <w:footnote w:id="99">
    <w:p w14:paraId="446C490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Jain</w:t>
      </w:r>
    </w:p>
  </w:footnote>
  <w:footnote w:id="100">
    <w:p w14:paraId="093B090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101">
    <w:p w14:paraId="38D6502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Thorson</w:t>
      </w:r>
    </w:p>
  </w:footnote>
  <w:footnote w:id="102">
    <w:p w14:paraId="10CE80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Moreira-Almeida</w:t>
      </w:r>
    </w:p>
  </w:footnote>
  <w:footnote w:id="103">
    <w:p w14:paraId="5D2F0F2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Jain</w:t>
      </w:r>
      <w:r>
        <w:rPr>
          <w:rFonts w:ascii="Times New Roman" w:hAnsi="Times New Roman" w:eastAsia="Times New Roman" w:cs="Times New Roman"/>
          <w:sz w:val="18"/>
          <w:szCs w:val="20"/>
          <w:lang w:bidi="fa-IR" w:val="en-US"/>
          <w:rtl w:val="0"/>
        </w:rPr>
        <w:t/>
      </w:r>
    </w:p>
  </w:footnote>
  <w:footnote w:id="104">
    <w:p w14:paraId="7164781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105">
    <w:p w14:paraId="365F39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Tomer</w:t>
      </w:r>
      <w:r>
        <w:rPr>
          <w:rFonts w:ascii="Times New Roman" w:hAnsi="Times New Roman" w:eastAsia="Times New Roman" w:cs="Times New Roman"/>
          <w:sz w:val="18"/>
          <w:szCs w:val="20"/>
          <w:lang w:bidi="fa-IR" w:val="en-US"/>
          <w:rtl w:val="0"/>
        </w:rPr>
        <w:t/>
      </w:r>
    </w:p>
  </w:footnote>
  <w:footnote w:id="106">
    <w:p w14:paraId="7E3C69F1"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Yalom</w:t>
      </w:r>
    </w:p>
  </w:footnote>
  <w:footnote w:id="3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Pyszczynski, Lockett, Greenberg &amp; Solomon</w:t>
      </w:r>
    </w:p>
  </w:footnote>
  <w:footnote w:id="3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Iverach</w:t>
      </w:r>
    </w:p>
  </w:footnote>
  <w:footnote w:id="3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Wong</w:t>
      </w:r>
    </w:p>
  </w:footnote>
  <w:footnote w:id="3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Meaning Management Theory</w:t>
      </w:r>
    </w:p>
  </w:footnote>
  <w:footnote w:id="3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King</w:t>
      </w:r>
    </w:p>
  </w:footnote>
  <w:footnote w:id="3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Menzies</w:t>
      </w:r>
    </w:p>
  </w:footnote>
  <w:footnote w:id="3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DeCicco</w:t>
      </w:r>
    </w:p>
  </w:footnote>
  <w:footnote w:id="10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Cumming</w:t>
      </w:r>
    </w:p>
  </w:footnote>
  <w:footnote w:id="10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Westerhof</w:t>
      </w:r>
    </w:p>
  </w:footnote>
  <w:footnote w:id="10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Bohlmeijer</w:t>
      </w:r>
    </w:p>
  </w:footnote>
  <w:footnote w:id="11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Chan</w:t>
      </w:r>
    </w:p>
  </w:footnote>
  <w:footnote w:id="11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Menzies</w:t>
      </w:r>
    </w:p>
  </w:footnote>
  <w:footnote w:id="11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Neugarten</w:t>
      </w:r>
    </w:p>
  </w:footnote>
  <w:footnote w:id="11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Florian</w:t>
      </w:r>
    </w:p>
  </w:footnote>
  <w:footnote w:id="11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Salovey</w:t>
      </w:r>
    </w:p>
  </w:footnote>
  <w:footnote w:id="11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Valentiner</w:t>
      </w:r>
    </w:p>
  </w:footnote>
  <w:footnote w:id="11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Braddock</w:t>
      </w:r>
    </w:p>
  </w:footnote>
  <w:footnote w:id="11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DeCicco</w:t>
      </w:r>
    </w:p>
  </w:footnote>
  <w:footnote w:id="11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DeCicco</w:t>
      </w:r>
    </w:p>
  </w:footnote>
  <w:footnote w:id="11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Schnabelrauch</w:t>
      </w:r>
    </w:p>
  </w:footnote>
  <w:footnote w:id="12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DeHaan</w:t>
      </w:r>
    </w:p>
  </w:footnote>
  <w:footnote w:id="12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Zebracki</w:t>
      </w:r>
    </w:p>
  </w:footnote>
  <w:footnote w:id="12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Vogel</w:t>
      </w:r>
    </w:p>
  </w:footnote>
  <w:footnote w:id="12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Purohit</w:t>
      </w:r>
    </w:p>
  </w:footnote>
  <w:footnote w:id="12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Powell</w:t>
      </w:r>
    </w:p>
  </w:footnote>
  <w:footnote w:id="12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Eliason</w:t>
      </w:r>
    </w:p>
  </w:footnote>
  <w:footnote w:id="12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Koenig</w:t>
      </w:r>
    </w:p>
  </w:footnote>
  <w:footnote w:id="12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Hatta</w:t>
      </w:r>
    </w:p>
  </w:footnote>
  <w:footnote w:id="12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Mohamad</w:t>
      </w:r>
    </w:p>
  </w:footnote>
  <w:footnote w:id="12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George</w:t>
      </w:r>
    </w:p>
  </w:footnote>
  <w:footnote w:id="13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Rice</w:t>
      </w:r>
    </w:p>
  </w:footnote>
  <w:footnote w:id="13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Salkovskis</w:t>
      </w:r>
    </w:p>
  </w:footnote>
  <w:footnote w:id="13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Warwick</w:t>
      </w:r>
    </w:p>
  </w:footnote>
  <w:footnote w:id="13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Halldórsson</w:t>
      </w:r>
    </w:p>
  </w:footnote>
  <w:footnote w:id="13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Salkovskis</w:t>
      </w:r>
    </w:p>
  </w:footnote>
  <w:footnote w:id="13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Bolton</w:t>
      </w:r>
    </w:p>
  </w:footnote>
  <w:footnote w:id="13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Gillett</w:t>
      </w:r>
    </w:p>
  </w:footnote>
  <w:footnote w:id="13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Çarıkçı-Özgül</w:t>
      </w:r>
    </w:p>
  </w:footnote>
  <w:footnote w:id="13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Işık</w:t>
      </w:r>
    </w:p>
  </w:footnote>
  <w:footnote w:id="13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Kikas</w:t>
      </w:r>
    </w:p>
  </w:footnote>
  <w:footnote w:id="14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Yang</w:t>
      </w:r>
    </w:p>
  </w:footnote>
  <w:footnote w:id="14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Younes</w:t>
      </w:r>
    </w:p>
  </w:footnote>
  <w:footnote w:id="14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Rahme</w:t>
      </w:r>
    </w:p>
  </w:footnote>
  <w:footnote w:id="14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Rajha</w:t>
      </w:r>
    </w:p>
  </w:footnote>
  <w:footnote w:id="14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Mzawak</w:t>
      </w:r>
    </w:p>
  </w:footnote>
  <w:footnote w:id="14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Killingsworth</w:t>
      </w:r>
    </w:p>
  </w:footnote>
  <w:footnote w:id="14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Haigh</w:t>
      </w:r>
    </w:p>
  </w:footnote>
  <w:footnote w:id="14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Reed</w:t>
      </w:r>
    </w:p>
  </w:footnote>
  <w:footnote w:id="14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Wang</w:t>
      </w:r>
    </w:p>
  </w:footnote>
  <w:footnote w:id="14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Gu</w:t>
      </w:r>
    </w:p>
  </w:footnote>
  <w:footnote w:id="15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Lou</w:t>
      </w:r>
    </w:p>
  </w:footnote>
  <w:footnote w:id="15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Ma</w:t>
      </w:r>
    </w:p>
  </w:footnote>
  <w:footnote w:id="15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Menzies</w:t>
      </w:r>
    </w:p>
  </w:footnote>
  <w:footnote w:id="15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Menzies</w:t>
      </w:r>
    </w:p>
  </w:footnote>
  <w:footnote w:id="15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Rowe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5" w16cid:durableId="800609089">
    <w:abstractNumId w:val="4"/>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lang w:val="en-US" w:eastAsia="en-US" w:bidi="fa-IR"/>
      </w:rPr>
    </w:rPrDefault>
    <w:pPrDefault>
      <w:pPr>
        <w:bidi w:val="1"/>
        <w:jc w:val="righ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autoSpaceDE w:val="0"/>
      <w:autoSpaceDN w:val="0"/>
      <w:bidi w:val="1"/>
      <w:adjustRightInd w:val="0"/>
      <w:spacing w:after="120" w:line="360" w:lineRule="auto"/>
      <w:jc w:val="right"/>
    </w:pPr>
    <w:rPr>
      <w:rFonts w:ascii="Times New Roman" w:hAnsi="Times New Roman" w:eastAsia="Times New Roman" w:cs="B Lotus"/>
      <w:color w:val="000000"/>
      <w:sz w:val="28"/>
      <w:szCs w:val="28"/>
      <w:rtl/>
      <w:cs/>
      <w:lang w:bidi="fa-IR" w:val="en-US"/>
    </w:rPr>
  </w:style>
  <w:style w:type="paragraph" w:styleId="Bibliography">
    <w:name w:val="bibliography"/>
    <w:basedOn w:val="Normal"/>
    <w:next w:val="Bibliography"/>
    <w:qFormat/>
    <w:pPr>
      <w:bidi w:val="0"/>
      <w:spacing w:after="80" w:line="276" w:lineRule="auto"/>
      <w:jc w:val="left"/>
    </w:pPr>
    <w:rPr>
      <w:rFonts w:ascii="Times New Roman" w:hAnsi="Times New Roman" w:eastAsia="Times New Roman" w:cs="Times New Roman"/>
      <w:color w:val="000000"/>
      <w:sz w:val="24"/>
      <w:szCs w:val="24"/>
      <w:rtl w:val="0"/>
      <w:cs w:val="0"/>
      <w:lang w:val="en-US"/>
    </w:rPr>
  </w:style>
  <w:style w:type="paragraph" w:styleId="Heading1">
    <w:name w:val="heading 1"/>
    <w:basedOn w:val="Normal"/>
    <w:next w:val="Normal"/>
    <w:qFormat/>
    <w:pPr>
      <w:keepNext/>
      <w:bidi w:val="1"/>
      <w:spacing w:before="0" w:after="60" w:line="240" w:lineRule="auto"/>
      <w:jc w:val="right"/>
      <w:outlineLvl w:val="0"/>
    </w:pPr>
    <w:rPr>
      <w:rFonts w:ascii="Times New Roman" w:eastAsia="Times New Roman" w:hAnsi="Times New Roman" w:cs="B Titr"/>
      <w:b/>
      <w:bCs/>
      <w:color w:val="000000"/>
      <w:kern w:val="32"/>
      <w:sz w:val="56"/>
      <w:szCs w:val="56"/>
      <w:rtl/>
      <w:cs/>
      <w:lang w:bidi="fa-IR" w:val="en-US"/>
    </w:rPr>
  </w:style>
  <w:style w:type="paragraph" w:styleId="Heading2">
    <w:name w:val="heading 2"/>
    <w:basedOn w:val="Normal"/>
    <w:next w:val="Normal"/>
    <w:unhideWhenUsed/>
    <w:qFormat/>
    <w:pPr>
      <w:keepNext/>
      <w:keepLines/>
      <w:bidi w:val="1"/>
      <w:spacing w:before="40" w:after="0"/>
      <w:jc w:val="right"/>
      <w:outlineLvl w:val="1"/>
    </w:pPr>
    <w:rPr>
      <w:rFonts w:ascii="Times New Roman" w:eastAsia="Times New Roman" w:hAnsi="Times New Roman" w:cs="B Titr"/>
      <w:b/>
      <w:bCs/>
      <w:color w:val="000000"/>
      <w:sz w:val="30"/>
      <w:szCs w:val="30"/>
      <w:rtl/>
      <w:cs/>
      <w:lang w:bidi="fa-IR" w:val="en-US"/>
    </w:rPr>
  </w:style>
  <w:style w:type="paragraph" w:styleId="Heading3">
    <w:name w:val="heading 3"/>
    <w:basedOn w:val="Normal"/>
    <w:next w:val="Normal"/>
    <w:unhideWhenUsed/>
    <w:qFormat/>
    <w:pPr>
      <w:keepNext/>
      <w:keepLines/>
      <w:bidi w:val="1"/>
      <w:spacing w:before="40" w:after="0"/>
      <w:jc w:val="right"/>
      <w:outlineLvl w:val="2"/>
    </w:pPr>
    <w:rPr>
      <w:rFonts w:ascii="Times New Roman" w:eastAsia="Times New Roman" w:hAnsi="Times New Roman" w:cs="B Titr"/>
      <w:b/>
      <w:bCs/>
      <w:color w:val="000000"/>
      <w:sz w:val="30"/>
      <w:szCs w:val="30"/>
      <w:rtl/>
      <w:cs/>
      <w:lang w:bidi="fa-IR" w:val="en-US"/>
    </w:rPr>
  </w:style>
  <w:style w:type="paragraph" w:styleId="Heading4">
    <w:name w:val="heading 4"/>
    <w:basedOn w:val="Normal"/>
    <w:next w:val="Normal"/>
    <w:unhideWhenUsed/>
    <w:qFormat/>
    <w:pPr>
      <w:keepNext/>
      <w:bidi w:val="1"/>
      <w:spacing w:before="240" w:after="60"/>
      <w:jc w:val="right"/>
      <w:outlineLvl w:val="3"/>
    </w:pPr>
    <w:rPr>
      <w:rFonts w:ascii="Times New Roman" w:eastAsia="Times New Roman" w:hAnsi="Times New Roman" w:cs="B Titr"/>
      <w:b/>
      <w:bCs/>
      <w:color w:val="000000"/>
      <w:sz w:val="30"/>
      <w:szCs w:val="30"/>
      <w:rtl/>
      <w:cs/>
      <w:lang w:bidi="fa-IR" w:val="en-US"/>
    </w:rPr>
  </w:style>
  <w:style w:type="paragraph" w:styleId="Heading5">
    <w:name w:val="heading 5"/>
    <w:basedOn w:val="Normal"/>
    <w:next w:val="Normal"/>
    <w:unhideWhenUsed/>
    <w:qFormat/>
    <w:pPr>
      <w:keepNext/>
      <w:bidi w:val="1"/>
      <w:spacing w:before="240" w:after="60"/>
      <w:jc w:val="right"/>
      <w:outlineLvl w:val="4"/>
    </w:pPr>
    <w:rPr>
      <w:rFonts w:ascii="Times New Roman" w:eastAsia="Times New Roman" w:hAnsi="Times New Roman" w:cs="B Titr"/>
      <w:b/>
      <w:bCs/>
      <w:color w:val="000000"/>
      <w:sz w:val="28"/>
      <w:szCs w:val="28"/>
      <w:rtl/>
      <w:cs/>
      <w:lang w:bidi="fa-IR" w:val="en-US"/>
    </w:rPr>
  </w:style>
  <w:style w:type="paragraph" w:styleId="Heading6">
    <w:name w:val="heading 6"/>
    <w:basedOn w:val="Normal"/>
    <w:next w:val="Normal"/>
    <w:unhideWhenUsed/>
    <w:qFormat/>
    <w:pPr>
      <w:keepNext/>
      <w:bidi w:val="1"/>
      <w:spacing w:before="240" w:after="60"/>
      <w:jc w:val="right"/>
      <w:outlineLvl w:val="5"/>
    </w:pPr>
    <w:rPr>
      <w:rFonts w:ascii="Times New Roman" w:eastAsia="Times New Roman" w:hAnsi="Times New Roman" w:cs="B Titr"/>
      <w:b/>
      <w:bCs/>
      <w:color w:val="000000"/>
      <w:sz w:val="26"/>
      <w:szCs w:val="26"/>
      <w:rtl/>
      <w:cs/>
      <w:lang w:bidi="fa-IR"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unhideWhenUsed/>
    <w:qFormat/>
    <w:pPr>
      <w:spacing w:after="0" w:line="240" w:lineRule="auto"/>
      <w:jc w:val="left"/>
    </w:pPr>
    <w:rPr>
      <w:rFonts w:cs="Times New Roman" w:ascii="Times New Roman" w:hAnsi="Times New Roman" w:eastAsia="Times New Roman"/>
      <w:sz w:val="18"/>
      <w:szCs w:val="20"/>
      <w:color w:val="000000"/>
    </w:rPr>
  </w:style>
  <w:style w:type="character" w:styleId="FootnoteReference">
    <w:name w:val="footnote reference"/>
    <w:uiPriority w:val="99"/>
    <w:unhideWhenUsed/>
    <w:qFormat/>
    <w:rPr>
      <w:rFonts w:ascii="Times New Roman" w:hAnsi="Times New Roman" w:eastAsia="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bidi/>
      <w:jc w:val="right"/>
    </w:pPr>
  </w:style>
  <w:style w:type="paragraph" w:styleId="Footer">
    <w:name w:val="footer"/>
    <w:basedOn w:val="Normal"/>
    <w:uiPriority w:val="99"/>
    <w:unhideWhenUsed/>
    <w:qFormat/>
    <w:pPr>
      <w:tabs>
        <w:tab w:val="center" w:pos="4513"/>
        <w:tab w:val="right" w:pos="9026"/>
      </w:tabs>
      <w:spacing w:after="0" w:line="240" w:lineRule="auto"/>
      <w:bidi/>
      <w:jc w:val="center"/>
    </w:pPr>
  </w:style>
  <w:style w:type="character" w:styleId="PageNumber">
    <w:name w:val="page number"/>
  </w:style>
  <w:style w:type="paragraph" w:styleId="TOC1">
    <w:name w:val="toc 1"/>
    <w:basedOn w:val="Normal"/>
    <w:next w:val="Normal"/>
    <w:autoRedefine/>
    <w:uiPriority w:val="39"/>
    <w:unhideWhenUsed/>
    <w:qFormat/>
    <w:pPr>
      <w:tabs>
        <w:tab w:val="right" w:leader="dot" w:pos="8494"/>
      </w:tabs>
      <w:spacing w:after="100"/>
      <w:jc w:val="right"/>
      <w:bidi/>
    </w:pPr>
    <w:rPr>
      <w:rFonts w:ascii="Times New Roman" w:hAnsi="Times New Roman" w:cs="B Lotus" w:eastAsia="Times New Roman"/>
      <w:noProof/>
      <w:sz w:val="24"/>
      <w:color w:val="000000"/>
      <w:szCs w:val="24"/>
      <w:b/>
      <w:bCs/>
    </w:rPr>
  </w:style>
  <w:style w:type="paragraph" w:styleId="TOC2">
    <w:name w:val="toc 2"/>
    <w:basedOn w:val="Normal"/>
    <w:next w:val="Normal"/>
    <w:autoRedefine/>
    <w:uiPriority w:val="39"/>
    <w:unhideWhenUsed/>
    <w:qFormat/>
    <w:pPr>
      <w:bidi/>
      <w:spacing w:after="100"/>
      <w:ind w:left="200"/>
      <w:jc w:val="right"/>
    </w:pPr>
    <w:rPr>
      <w:rFonts w:ascii="Times New Roman" w:hAnsi="Times New Roman" w:cs="B Lotus" w:eastAsia="Times New Roman"/>
      <w:sz w:val="24"/>
      <w:color w:val="000000"/>
      <w:szCs w:val="24"/>
    </w:rPr>
  </w:style>
  <w:style w:type="paragraph" w:styleId="TOC3">
    <w:name w:val="toc 3"/>
    <w:basedOn w:val="Normal"/>
    <w:next w:val="Normal"/>
    <w:autoRedefine/>
    <w:uiPriority w:val="39"/>
    <w:unhideWhenUsed/>
    <w:qFormat/>
    <w:pPr>
      <w:tabs>
        <w:tab w:val="right" w:leader="dot" w:pos="8494"/>
      </w:tabs>
      <w:spacing w:after="100"/>
      <w:ind w:left="400" w:right="400"/>
      <w:jc w:val="right"/>
      <w:bidi/>
    </w:pPr>
    <w:rPr>
      <w:rFonts w:ascii="Times New Roman" w:hAnsi="Times New Roman" w:cs="B Lotus" w:eastAsia="Times New Roman"/>
      <w:noProof/>
      <w:color w:val="000000"/>
      <w:sz w:val="24"/>
      <w:szCs w:val="24"/>
    </w:rPr>
  </w:style>
  <w:style w:type="paragraph" w:styleId="TOC4">
    <w:name w:val="toc 4"/>
    <w:basedOn w:val="Normal"/>
    <w:next w:val="Normal"/>
    <w:autoRedefine/>
    <w:uiPriority w:val="39"/>
    <w:unhideWhenUsed/>
    <w:pPr>
      <w:bidi/>
      <w:spacing w:after="100"/>
      <w:ind w:left="660"/>
      <w:jc w:val="right"/>
    </w:pPr>
    <w:rPr>
      <w:rFonts w:ascii="Times New Roman" w:eastAsia="Times New Roman" w:hAnsi="Times New Roman" w:cs="B Lotus"/>
      <w:color w:val="000000"/>
      <w:sz w:val="24"/>
      <w:szCs w:val="24"/>
    </w:rPr>
  </w:style>
  <w:style w:type="paragraph" w:styleId="TOC5">
    <w:name w:val="toc 5"/>
    <w:basedOn w:val="Normal"/>
    <w:next w:val="Normal"/>
    <w:autoRedefine/>
    <w:uiPriority w:val="39"/>
    <w:unhideWhenUsed/>
    <w:pPr>
      <w:bidi/>
      <w:spacing w:after="100"/>
      <w:ind w:left="880"/>
      <w:jc w:val="right"/>
    </w:pPr>
    <w:rPr>
      <w:rFonts w:ascii="Times New Roman" w:eastAsia="Times New Roman" w:hAnsi="Times New Roman" w:cs="B Lotus"/>
      <w:color w:val="000000"/>
      <w:sz w:val="24"/>
      <w:szCs w:val="24"/>
    </w:rPr>
  </w:style>
  <w:style w:type="paragraph" w:styleId="Caption">
    <w:name w:val="caption"/>
    <w:basedOn w:val="Normal"/>
    <w:next w:val="Normal"/>
    <w:uiPriority w:val="35"/>
    <w:unhideWhenUsed/>
    <w:qFormat/>
    <w:pPr>
      <w:bidi w:val="1"/>
      <w:spacing w:after="0" w:line="240" w:lineRule="auto"/>
      <w:jc w:val="right"/>
    </w:pPr>
    <w:rPr>
      <w:rFonts w:ascii="Times New Roman" w:eastAsia="Times New Roman" w:hAnsi="Times New Roman" w:cs="B Lotus"/>
      <w:b/>
      <w:bCs/>
      <w:color w:val="000000"/>
      <w:sz w:val="24"/>
      <w:szCs w:val="24"/>
      <w:rtl/>
      <w:cs/>
      <w:lang w:bidi="fa-IR" w:val="en-US"/>
    </w:rPr>
  </w:style>
  <w:style w:type="paragraph" w:styleId="TableofFigures">
    <w:name w:val="table of figures"/>
    <w:basedOn w:val="Normal"/>
    <w:next w:val="Normal"/>
    <w:uiPriority w:val="99"/>
    <w:qFormat/>
    <w:pPr>
      <w:spacing w:before="0" w:after="40"/>
      <w:jc w:val="right"/>
      <w:bidi/>
      <w:tabs>
        <w:tab w:val="right" w:leader="dot" w:pos="8778"/>
      </w:tabs>
    </w:pPr>
    <w:rPr>
      <w:rFonts w:ascii="Times New Roman" w:eastAsia="Times New Roman" w:hAnsi="Times New Roman" w:cs="B Lotus"/>
      <w:sz w:val="24"/>
      <w:lang w:eastAsia="en-US"/>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 Id="rId23" Type="http://schemas.openxmlformats.org/officeDocument/2006/relationships/image" Target="media/image3.jpeg"/><Relationship Id="rIdU100" Type="http://schemas.openxmlformats.org/officeDocument/2006/relationships/hyperlink" Target="https://doi.org/10.1093/ageing/afae122" TargetMode="External"/><Relationship Id="rIdU101" Type="http://schemas.openxmlformats.org/officeDocument/2006/relationships/hyperlink" Target="https://doi.org/10.1007/978-3-030-11899-0" TargetMode="External"/><Relationship Id="rIdU102" Type="http://schemas.openxmlformats.org/officeDocument/2006/relationships/hyperlink" Target="https://doi.org/10.1038/s41562-018-0307-6" TargetMode="External"/><Relationship Id="rIdU103" Type="http://schemas.openxmlformats.org/officeDocument/2006/relationships/hyperlink" Target="https://doi.org/10.34172/hpp.42354" TargetMode="External"/><Relationship Id="rIdU104" Type="http://schemas.openxmlformats.org/officeDocument/2006/relationships/hyperlink" Target="https://doi.org/10.1016/j.jocrd.2023.100783" TargetMode="External"/><Relationship Id="rIdU105" Type="http://schemas.openxmlformats.org/officeDocument/2006/relationships/hyperlink" Target="https://doi.org/10.1002/ccr3.9316" TargetMode="External"/><Relationship Id="rIdU106" Type="http://schemas.openxmlformats.org/officeDocument/2006/relationships/hyperlink" Target="https://doi.org/10.1186/s12877-024-04947-w" TargetMode="External"/><Relationship Id="rIdU107" Type="http://schemas.openxmlformats.org/officeDocument/2006/relationships/hyperlink" Target="https://doi.org/10.1016/j.psc.2024.04.015" TargetMode="External"/><Relationship Id="rIdU108" Type="http://schemas.openxmlformats.org/officeDocument/2006/relationships/hyperlink" Target="https://doi.org/10.2307/3090197" TargetMode="External"/><Relationship Id="rIdU109" Type="http://schemas.openxmlformats.org/officeDocument/2006/relationships/hyperlink" Target="https://doi.org/10.1007/s11920-024-01507-2" TargetMode="External"/><Relationship Id="rIdU110" Type="http://schemas.openxmlformats.org/officeDocument/2006/relationships/hyperlink" Target="https://doi.org/10.1177/001316447003000308" TargetMode="External"/><Relationship Id="rIdU111" Type="http://schemas.openxmlformats.org/officeDocument/2006/relationships/hyperlink" Target="https://doi.org/10.1016/j.jamda.2024.105334" TargetMode="External"/><Relationship Id="rIdU112" Type="http://schemas.openxmlformats.org/officeDocument/2006/relationships/hyperlink" Target="https://pubmed.ncbi.nlm.nih.gov/39900466/" TargetMode="External"/><Relationship Id="rIdU113" Type="http://schemas.openxmlformats.org/officeDocument/2006/relationships/hyperlink" Target="https://doi.org/10.1097/MS9.0000000000002100" TargetMode="External"/><Relationship Id="rIdU114" Type="http://schemas.openxmlformats.org/officeDocument/2006/relationships/hyperlink" Target="https://doi.org/10.4103/ijnmr.ijnmr_260_23" TargetMode="External"/><Relationship Id="rIdU115" Type="http://schemas.openxmlformats.org/officeDocument/2006/relationships/hyperlink" Target="https://doi.org/10.1016/j.ssaho.2024.100879" TargetMode="External"/><Relationship Id="rIdU116" Type="http://schemas.openxmlformats.org/officeDocument/2006/relationships/hyperlink" Target="https://doi.org/10.1007/s12144-024-05659-5" TargetMode="External"/><Relationship Id="rIdU117" Type="http://schemas.openxmlformats.org/officeDocument/2006/relationships/hyperlink" Target="https://doi.org/10.1097/00005053-200208000-00002" TargetMode="External"/><Relationship Id="rIdU118" Type="http://schemas.openxmlformats.org/officeDocument/2006/relationships/hyperlink" Target="https://doi.org/10.1080/16549716.2024.2362310" TargetMode="External"/><Relationship Id="rIdU119" Type="http://schemas.openxmlformats.org/officeDocument/2006/relationships/hyperlink" Target="https://doi.org/10.3389/fpsyg.2024.1293943" TargetMode="External"/><Relationship Id="rIdU120" Type="http://schemas.openxmlformats.org/officeDocument/2006/relationships/hyperlink" Target="https://doi.org/10.1177/09637214241266818" TargetMode="External"/><Relationship Id="rIdU121" Type="http://schemas.openxmlformats.org/officeDocument/2006/relationships/hyperlink" Target="https://doi.org/10.1002/jgf2.750" TargetMode="External"/><Relationship Id="rIdU122" Type="http://schemas.openxmlformats.org/officeDocument/2006/relationships/hyperlink" Target="https://doi.org/10.1080/00221309.1970.9920634" TargetMode="External"/><Relationship Id="rIdU123" Type="http://schemas.openxmlformats.org/officeDocument/2006/relationships/hyperlink" Target="https://iran.unfpa.org/en/topics/population-" TargetMode="External"/><Relationship Id="rIdU124" Type="http://schemas.openxmlformats.org/officeDocument/2006/relationships/hyperlink" Target="https://doi.org/10.1177/0022167819830517" TargetMode="External"/><Relationship Id="rIdU125" Type="http://schemas.openxmlformats.org/officeDocument/2006/relationships/hyperlink" Target="https://doi.org/10.1093/oxfordhb/9780190905538.013.18" TargetMode="External"/><Relationship Id="rIdU126" Type="http://schemas.openxmlformats.org/officeDocument/2006/relationships/hyperlink" Target="https://doi.org/10.1111/phn.13266" TargetMode="External"/><Relationship Id="rIdU127" Type="http://schemas.openxmlformats.org/officeDocument/2006/relationships/hyperlink" Target="https://www.who.int/news-room/fact-sheets/detail/ageing-and-health" TargetMode="External"/><Relationship Id="rIdU128" Type="http://schemas.openxmlformats.org/officeDocument/2006/relationships/hyperlink" Target="https://www.who.int/news-room/fact-sheets/detail/mental-health-of-older-" TargetMode="External"/><Relationship Id="rIdU129" Type="http://schemas.openxmlformats.org/officeDocument/2006/relationships/hyperlink" Target="https://doi.org/10.1177/00302228241272578" TargetMode="External"/><Relationship Id="rIdU130" Type="http://schemas.openxmlformats.org/officeDocument/2006/relationships/hyperlink" Target="https://doi.org/10.1186/s12877-025-06040-2" TargetMode="External"/><Relationship Id="rIdU131" Type="http://schemas.openxmlformats.org/officeDocument/2006/relationships/hyperlink" Target="https://doi.org/10.1177/0164027510383584" TargetMode="External"/><Relationship Id="rIdU132" Type="http://schemas.openxmlformats.org/officeDocument/2006/relationships/hyperlink" Target="https://iran.unfpa.org/en/topics/population-ageing-and-disabilities" TargetMode="External"/><Relationship Id="rIdU133" Type="http://schemas.openxmlformats.org/officeDocument/2006/relationships/hyperlink" Target="https://www.who.int/news-room/fact-sheets/detail/mental-health-of-older-adults" TargetMode="External"/><Relationship Id="rIdTree" Type="http://schemas.openxmlformats.org/officeDocument/2006/relationships/image" Target="media/tree_theories.png"/><Relationship Id="rIdDoiSST99" Type="http://schemas.openxmlformats.org/officeDocument/2006/relationships/hyperlink" Target="https://doi.org/10.1037/0003-066X.54.3.165" TargetMode="External"/><Relationship Id="rIdDoiSST06" Type="http://schemas.openxmlformats.org/officeDocument/2006/relationships/hyperlink" Target="https://doi.org/10.1126/science.1127488" TargetMode="External"/><Relationship Id="rIdDoiSST21" Type="http://schemas.openxmlformats.org/officeDocument/2006/relationships/hyperlink" Target="https://doi.org/10.1093/geront/gnab116" TargetMode="External"/><Relationship Id="rIdDoiReed" Type="http://schemas.openxmlformats.org/officeDocument/2006/relationships/hyperlink" Target="https://doi.org/10.1037/a0035194" TargetMode="External"/><Relationship Id="rIdDoiFran" Type="http://schemas.openxmlformats.org/officeDocument/2006/relationships/hyperlink" Target="https://doi.org/10.1038/s41574-018-0059-4" TargetMode="External"/><Relationship Id="rIdDoiLopez" Type="http://schemas.openxmlformats.org/officeDocument/2006/relationships/hyperlink" Target="https://doi.org/10.1016/j.cell.2022.11.001" TargetMode="External"/><Relationship Id="rIdDoiWest" Type="http://schemas.openxmlformats.org/officeDocument/2006/relationships/hyperlink" Target="https://doi.org/10.1093/geronb/gbv062" TargetMode="External"/><Relationship Id="rIdDoiRowe" Type="http://schemas.openxmlformats.org/officeDocument/2006/relationships/hyperlink" Target="https://doi.org/10.1093/geronb/gbv025" TargetMode="External"/><Relationship Id="rIdDoiIver" Type="http://schemas.openxmlformats.org/officeDocument/2006/relationships/hyperlink" Target="https://doi.org/10.1016/j.cpr.2014.09.002" TargetMode="External"/><Relationship Id="rIdDoiMenz" Type="http://schemas.openxmlformats.org/officeDocument/2006/relationships/hyperlink" Target="https://doi.org/10.1017/S1754470X20000215" TargetMode="External"/><Relationship Id="rIdDoiPysz" Type="http://schemas.openxmlformats.org/officeDocument/2006/relationships/hyperlink" Target="https://doi.org/10.1177/00221678209594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Lines>968</Lines>
  <Paragraphs>272</Paragraphs>
  <CharactersWithSpaces>136318</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coreProperties>
</file>