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spacing w:before="0" w:after="40" w:line="276" w:lineRule="auto"/>
        <w:jc w:val="center"/>
      </w:pPr>
      <w:r>
        <w:rPr>
          <w:rFonts w:ascii="B Titr" w:hAnsi="B Titr" w:cs="B Titr"/>
          <w:b/>
          <w:color w:val="1F3864"/>
          <w:sz w:val="40"/>
          <w:szCs w:val="40"/>
          <w:rtl w:val="1"/>
          <w:lang w:bidi="fa-IR"/>
        </w:rPr>
        <w:t>گزارش پوشش پانویس‌ها</w:t>
      </w:r>
    </w:p>
    <w:p>
      <w:pPr>
        <w:bidi w:val="1"/>
        <w:spacing w:before="0" w:after="200" w:line="276" w:lineRule="auto"/>
        <w:jc w:val="center"/>
      </w:pPr>
      <w:r>
        <w:rPr>
          <w:rFonts w:ascii="B Lotus" w:hAnsi="B Lotus" w:cs="B Lotus"/>
          <w:b w:val="0"/>
          <w:color w:val="595959"/>
          <w:sz w:val="24"/>
          <w:szCs w:val="24"/>
          <w:rtl w:val="1"/>
          <w:lang w:bidi="fa-IR"/>
        </w:rPr>
        <w:t>بر پایه قاعده: پانویس فقط املای درست انگلیسیِ نام فرد یا نظریهٔ غیرایرانی</w:t>
      </w:r>
    </w:p>
    <w:p>
      <w:pPr>
        <w:bidi w:val="1"/>
        <w:spacing w:before="80" w:after="80" w:line="276" w:lineRule="auto"/>
        <w:jc w:val="right"/>
      </w:pPr>
      <w:r>
        <w:rPr>
          <w:rFonts w:ascii="B Titr" w:hAnsi="B Titr" w:cs="B Titr"/>
          <w:b/>
          <w:color w:val="1F3864"/>
          <w:sz w:val="28"/>
          <w:szCs w:val="28"/>
          <w:rtl w:val="1"/>
          <w:lang w:bidi="fa-IR"/>
        </w:rPr>
        <w:t>پاسخ کوتاه</w:t>
      </w:r>
    </w:p>
    <w:p>
      <w:pPr>
        <w:bidi w:val="1"/>
        <w:spacing w:before="0" w:after="120" w:line="276" w:lineRule="auto"/>
        <w:jc w:val="both"/>
      </w:pPr>
      <w:r>
        <w:rPr>
          <w:rFonts w:ascii="B Lotus" w:hAnsi="B Lotus" w:cs="B Lotus"/>
          <w:b w:val="0"/>
          <w:sz w:val="24"/>
          <w:szCs w:val="24"/>
          <w:rtl w:val="1"/>
          <w:lang w:bidi="fa-IR"/>
        </w:rPr>
        <w:t>خیر، همه موارد پوشش داده نشده است. متن فارسی سطر‌به‌سطر بررسی شد و «۱۵ نام غیرایرانی» پیدا شد که هیچ پانویسی ندارند — از جمله تمپلر و سالکوفسکیس که سازندگان دو ابزار اصلی همین پژوهش هستند. افزون بر این، ۱۵ پانویسِ موجود املای انگلیسی غلط دارند.</w:t>
      </w:r>
    </w:p>
    <w:p>
      <w:pPr>
        <w:bidi w:val="1"/>
        <w:spacing w:before="0" w:after="160" w:line="276" w:lineRule="auto"/>
        <w:jc w:val="both"/>
      </w:pPr>
      <w:r>
        <w:rPr>
          <w:rFonts w:ascii="B Lotus" w:hAnsi="B Lotus" w:cs="B Lotus"/>
          <w:b w:val="0"/>
          <w:color w:val="1E6B2E"/>
          <w:sz w:val="23"/>
          <w:szCs w:val="23"/>
          <w:rtl w:val="1"/>
          <w:lang w:bidi="fa-IR"/>
        </w:rPr>
        <w:t>یک خبر خوب: طبق قاعده شما، پانویس‌ها نباید سال داشته باشند. بررسی هر ۸۵ پانویس نشان داد هیچ‌کدام سال ندارند؛ پس از این بابت فایل کاملاً منطبق است و پرسش قبلیِ من دربارهٔ «با سال یا بدون سال» منتفی شد.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  <w:bidiVisual/>
      </w:tblPr>
      <w:tblGrid>
        <w:gridCol w:w="4876"/>
        <w:gridCol w:w="4876"/>
      </w:tblGrid>
      <w:tr>
        <w:tc>
          <w:tcPr>
            <w:tcW w:type="dxa" w:w="1247"/>
            <w:shd w:val="clear" w:fill="DCE6F1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/>
                <w:sz w:val="20"/>
                <w:szCs w:val="20"/>
                <w:rtl w:val="1"/>
                <w:lang w:bidi="fa-IR"/>
              </w:rPr>
              <w:t>تعداد</w:t>
            </w:r>
          </w:p>
        </w:tc>
        <w:tc>
          <w:tcPr>
            <w:tcW w:type="dxa" w:w="8220"/>
            <w:shd w:val="clear" w:fill="DCE6F1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/>
                <w:sz w:val="20"/>
                <w:szCs w:val="20"/>
                <w:rtl w:val="1"/>
                <w:lang w:bidi="fa-IR"/>
              </w:rPr>
              <w:t>وضعیت</w:t>
            </w:r>
          </w:p>
        </w:tc>
      </w:tr>
      <w:tr>
        <w:tc>
          <w:tcPr>
            <w:tcW w:type="dxa" w:w="1247"/>
            <w:shd w:val="clear" w:fill="F7F9FC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۸۵</w:t>
            </w:r>
          </w:p>
        </w:tc>
        <w:tc>
          <w:tcPr>
            <w:tcW w:type="dxa" w:w="8220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پانویس موجود در فایل</w:t>
            </w:r>
          </w:p>
        </w:tc>
      </w:tr>
      <w:tr>
        <w:tc>
          <w:tcPr>
            <w:tcW w:type="dxa" w:w="1247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۱۵</w:t>
            </w:r>
          </w:p>
        </w:tc>
        <w:tc>
          <w:tcPr>
            <w:tcW w:type="dxa" w:w="8220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نام غیرایرانی بدون هیچ پانویس</w:t>
            </w:r>
          </w:p>
        </w:tc>
      </w:tr>
      <w:tr>
        <w:tc>
          <w:tcPr>
            <w:tcW w:type="dxa" w:w="1247"/>
            <w:shd w:val="clear" w:fill="F7F9FC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۱۵</w:t>
            </w:r>
          </w:p>
        </w:tc>
        <w:tc>
          <w:tcPr>
            <w:tcW w:type="dxa" w:w="8220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پانویس با املای انگلیسی غلط</w:t>
            </w:r>
          </w:p>
        </w:tc>
      </w:tr>
      <w:tr>
        <w:tc>
          <w:tcPr>
            <w:tcW w:type="dxa" w:w="1247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۴</w:t>
            </w:r>
          </w:p>
        </w:tc>
        <w:tc>
          <w:tcPr>
            <w:tcW w:type="dxa" w:w="8220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پانویس مغایر با قاعده جدید (سازمان/اصطلاح)</w:t>
            </w:r>
          </w:p>
        </w:tc>
      </w:tr>
      <w:tr>
        <w:tc>
          <w:tcPr>
            <w:tcW w:type="dxa" w:w="1247"/>
            <w:shd w:val="clear" w:fill="F7F9FC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۱۲</w:t>
            </w:r>
          </w:p>
        </w:tc>
        <w:tc>
          <w:tcPr>
            <w:tcW w:type="dxa" w:w="8220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نام تکراری که دوبار پانویس خورده</w:t>
            </w:r>
          </w:p>
        </w:tc>
      </w:tr>
      <w:tr>
        <w:tc>
          <w:tcPr>
            <w:tcW w:type="dxa" w:w="1247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۰</w:t>
            </w:r>
          </w:p>
        </w:tc>
        <w:tc>
          <w:tcPr>
            <w:tcW w:type="dxa" w:w="8220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پانویس دارای سال — منطبق با قاعده</w:t>
            </w:r>
          </w:p>
        </w:tc>
      </w:tr>
    </w:tbl>
    <w:p>
      <w:r>
        <w:br w:type="page"/>
      </w:r>
    </w:p>
    <w:p>
      <w:pPr>
        <w:bidi w:val="1"/>
        <w:spacing w:before="0" w:after="80" w:line="276" w:lineRule="auto"/>
        <w:jc w:val="right"/>
      </w:pPr>
      <w:r>
        <w:rPr>
          <w:rFonts w:ascii="B Titr" w:hAnsi="B Titr" w:cs="B Titr"/>
          <w:b/>
          <w:color w:val="C00000"/>
          <w:sz w:val="30"/>
          <w:szCs w:val="30"/>
          <w:rtl w:val="1"/>
          <w:lang w:bidi="fa-IR"/>
        </w:rPr>
        <w:t>۱) نام‌های غیرایرانی که پانویس ندارند</w:t>
      </w:r>
    </w:p>
    <w:p>
      <w:pPr>
        <w:bidi w:val="1"/>
        <w:spacing w:before="0" w:after="100" w:line="276" w:lineRule="auto"/>
        <w:jc w:val="both"/>
      </w:pPr>
      <w:r>
        <w:rPr>
          <w:rFonts w:ascii="B Lotus" w:hAnsi="B Lotus" w:cs="B Lotus"/>
          <w:b w:val="0"/>
          <w:color w:val="595959"/>
          <w:sz w:val="22"/>
          <w:szCs w:val="22"/>
          <w:rtl w:val="1"/>
          <w:lang w:bidi="fa-IR"/>
        </w:rPr>
        <w:t>این‌ها باید به فایل اضافه شوند. ستون «پانویس پیشنهادی» آماده درج است.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  <w:bidiVisual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567"/>
            <w:shd w:val="clear" w:fill="FBE4E4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/>
                <w:sz w:val="20"/>
                <w:szCs w:val="20"/>
                <w:rtl w:val="1"/>
                <w:lang w:bidi="fa-IR"/>
              </w:rPr>
              <w:t>ش</w:t>
            </w:r>
          </w:p>
        </w:tc>
        <w:tc>
          <w:tcPr>
            <w:tcW w:type="dxa" w:w="1474"/>
            <w:shd w:val="clear" w:fill="FBE4E4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/>
                <w:sz w:val="20"/>
                <w:szCs w:val="20"/>
                <w:rtl w:val="1"/>
                <w:lang w:bidi="fa-IR"/>
              </w:rPr>
              <w:t>واژه در متن</w:t>
            </w:r>
          </w:p>
        </w:tc>
        <w:tc>
          <w:tcPr>
            <w:tcW w:type="dxa" w:w="1928"/>
            <w:shd w:val="clear" w:fill="FBE4E4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/>
                <w:sz w:val="20"/>
                <w:szCs w:val="20"/>
                <w:rtl w:val="1"/>
                <w:lang w:bidi="fa-IR"/>
              </w:rPr>
              <w:t>پانویس پیشنهادی</w:t>
            </w:r>
          </w:p>
        </w:tc>
        <w:tc>
          <w:tcPr>
            <w:tcW w:type="dxa" w:w="2835"/>
            <w:shd w:val="clear" w:fill="FBE4E4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/>
                <w:sz w:val="20"/>
                <w:szCs w:val="20"/>
                <w:rtl w:val="1"/>
                <w:lang w:bidi="fa-IR"/>
              </w:rPr>
              <w:t>نخستین محل</w:t>
            </w:r>
          </w:p>
        </w:tc>
        <w:tc>
          <w:tcPr>
            <w:tcW w:type="dxa" w:w="2835"/>
            <w:shd w:val="clear" w:fill="FBE4E4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/>
                <w:sz w:val="20"/>
                <w:szCs w:val="20"/>
                <w:rtl w:val="1"/>
                <w:lang w:bidi="fa-IR"/>
              </w:rPr>
              <w:t>توضیح</w:t>
            </w:r>
          </w:p>
        </w:tc>
      </w:tr>
      <w:tr>
        <w:tc>
          <w:tcPr>
            <w:tcW w:type="dxa" w:w="567"/>
            <w:shd w:val="clear" w:fill="F7F9FC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۱</w:t>
            </w:r>
          </w:p>
        </w:tc>
        <w:tc>
          <w:tcPr>
            <w:tcW w:type="dxa" w:w="1474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تمپلر</w:t>
            </w:r>
          </w:p>
        </w:tc>
        <w:tc>
          <w:tcPr>
            <w:tcW w:type="dxa" w:w="1928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  <w:szCs w:val="20"/>
                <w:lang w:bidi="fa-IR"/>
              </w:rPr>
              <w:t>Templer</w:t>
            </w:r>
          </w:p>
        </w:tc>
        <w:tc>
          <w:tcPr>
            <w:tcW w:type="dxa" w:w="2835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ص ۳۵۲ — «این پرسشنامه در سال ۱۹۷۰ توسط تمپلر ساخته شده»</w:t>
            </w:r>
          </w:p>
        </w:tc>
        <w:tc>
          <w:tcPr>
            <w:tcW w:type="dxa" w:w="2835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سازنده ابزار اصلی پژوهش؛ نبود پانویس آن آشکارترین نقص است.</w:t>
            </w:r>
          </w:p>
        </w:tc>
      </w:tr>
      <w:tr>
        <w:tc>
          <w:tcPr>
            <w:tcW w:type="dxa" w:w="567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۲</w:t>
            </w:r>
          </w:p>
        </w:tc>
        <w:tc>
          <w:tcPr>
            <w:tcW w:type="dxa" w:w="1474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سالکوفسکیس</w:t>
            </w:r>
          </w:p>
        </w:tc>
        <w:tc>
          <w:tcPr>
            <w:tcW w:type="dxa" w:w="1928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  <w:szCs w:val="20"/>
                <w:lang w:bidi="fa-IR"/>
              </w:rPr>
              <w:t>Salkovskis</w:t>
            </w:r>
          </w:p>
        </w:tc>
        <w:tc>
          <w:tcPr>
            <w:tcW w:type="dxa" w:w="2835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ص ۳۵۴ — «توسط سالکوفسکیس و همکاران (۲۰۰۲) تدوین شده»</w:t>
            </w:r>
          </w:p>
        </w:tc>
        <w:tc>
          <w:tcPr>
            <w:tcW w:type="dxa" w:w="2835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در ص ۲۷۹ پانویس Salkovskis &amp; Warwick آمده، اما این املای فارسی متفاوت («سالکوفسکیس») بدون پانویس مانده.</w:t>
            </w:r>
          </w:p>
        </w:tc>
      </w:tr>
      <w:tr>
        <w:tc>
          <w:tcPr>
            <w:tcW w:type="dxa" w:w="567"/>
            <w:shd w:val="clear" w:fill="F7F9FC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۳</w:t>
            </w:r>
          </w:p>
        </w:tc>
        <w:tc>
          <w:tcPr>
            <w:tcW w:type="dxa" w:w="1474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ریف</w:t>
            </w:r>
          </w:p>
        </w:tc>
        <w:tc>
          <w:tcPr>
            <w:tcW w:type="dxa" w:w="1928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  <w:szCs w:val="20"/>
                <w:lang w:bidi="fa-IR"/>
              </w:rPr>
              <w:t>Ryff</w:t>
            </w:r>
          </w:p>
        </w:tc>
        <w:tc>
          <w:tcPr>
            <w:tcW w:type="dxa" w:w="2835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ص ۲۶۰ — «ریف (۱۹۸۹) به تفاوت‌های هوش هیجانی…»</w:t>
            </w:r>
          </w:p>
        </w:tc>
        <w:tc>
          <w:tcPr>
            <w:tcW w:type="dxa" w:w="2835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۵ بار در متن تکرار شده و هیچ‌گاه پانویس نخورده است.</w:t>
            </w:r>
          </w:p>
        </w:tc>
      </w:tr>
      <w:tr>
        <w:tc>
          <w:tcPr>
            <w:tcW w:type="dxa" w:w="567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۴</w:t>
            </w:r>
          </w:p>
        </w:tc>
        <w:tc>
          <w:tcPr>
            <w:tcW w:type="dxa" w:w="1474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یونگ</w:t>
            </w:r>
          </w:p>
        </w:tc>
        <w:tc>
          <w:tcPr>
            <w:tcW w:type="dxa" w:w="1928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  <w:szCs w:val="20"/>
                <w:lang w:bidi="fa-IR"/>
              </w:rPr>
              <w:t>Jung</w:t>
            </w:r>
          </w:p>
        </w:tc>
        <w:tc>
          <w:tcPr>
            <w:tcW w:type="dxa" w:w="2835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ص ۲۵۸ — «یونگ و فرنس در مخالفت با دیدگاه منفی فروید»</w:t>
            </w:r>
          </w:p>
        </w:tc>
        <w:tc>
          <w:tcPr>
            <w:tcW w:type="dxa" w:w="2835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۵ بار تکرار شده؛ نام کاملاً شناخته‌شده ولی بدون پانویس.</w:t>
            </w:r>
          </w:p>
        </w:tc>
      </w:tr>
      <w:tr>
        <w:tc>
          <w:tcPr>
            <w:tcW w:type="dxa" w:w="567"/>
            <w:shd w:val="clear" w:fill="F7F9FC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۵</w:t>
            </w:r>
          </w:p>
        </w:tc>
        <w:tc>
          <w:tcPr>
            <w:tcW w:type="dxa" w:w="1474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فرانکل</w:t>
            </w:r>
          </w:p>
        </w:tc>
        <w:tc>
          <w:tcPr>
            <w:tcW w:type="dxa" w:w="1928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  <w:szCs w:val="20"/>
                <w:lang w:bidi="fa-IR"/>
              </w:rPr>
              <w:t>Frankl</w:t>
            </w:r>
          </w:p>
        </w:tc>
        <w:tc>
          <w:tcPr>
            <w:tcW w:type="dxa" w:w="2835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ص ۲۵۸ — «نظریه فرانکل بر معناجویی افراد در زندگی تأکید دارد»</w:t>
            </w:r>
          </w:p>
        </w:tc>
        <w:tc>
          <w:tcPr>
            <w:tcW w:type="dxa" w:w="2835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یک نظریه است، پس طبق قاعده شما حتماً پانویس می‌خواهد.</w:t>
            </w:r>
          </w:p>
        </w:tc>
      </w:tr>
      <w:tr>
        <w:tc>
          <w:tcPr>
            <w:tcW w:type="dxa" w:w="567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۶</w:t>
            </w:r>
          </w:p>
        </w:tc>
        <w:tc>
          <w:tcPr>
            <w:tcW w:type="dxa" w:w="1474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آدلر</w:t>
            </w:r>
          </w:p>
        </w:tc>
        <w:tc>
          <w:tcPr>
            <w:tcW w:type="dxa" w:w="1928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  <w:szCs w:val="20"/>
                <w:lang w:bidi="fa-IR"/>
              </w:rPr>
              <w:t>Adler</w:t>
            </w:r>
          </w:p>
        </w:tc>
        <w:tc>
          <w:tcPr>
            <w:tcW w:type="dxa" w:w="2835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ص ۲۵۸ — «نه بر پایه نظریه قدرت‌طلبی آدلر»</w:t>
            </w:r>
          </w:p>
        </w:tc>
        <w:tc>
          <w:tcPr>
            <w:tcW w:type="dxa" w:w="2835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ارجاع به نظریه؛ نیازمند پانویس.</w:t>
            </w:r>
          </w:p>
        </w:tc>
      </w:tr>
      <w:tr>
        <w:tc>
          <w:tcPr>
            <w:tcW w:type="dxa" w:w="567"/>
            <w:shd w:val="clear" w:fill="F7F9FC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۷</w:t>
            </w:r>
          </w:p>
        </w:tc>
        <w:tc>
          <w:tcPr>
            <w:tcW w:type="dxa" w:w="1474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ویلیام جیمز</w:t>
            </w:r>
          </w:p>
        </w:tc>
        <w:tc>
          <w:tcPr>
            <w:tcW w:type="dxa" w:w="1928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  <w:szCs w:val="20"/>
                <w:lang w:bidi="fa-IR"/>
              </w:rPr>
              <w:t>William James</w:t>
            </w:r>
          </w:p>
        </w:tc>
        <w:tc>
          <w:tcPr>
            <w:tcW w:type="dxa" w:w="2835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ص ۲۵۸ — «ویلیام جیمز پدر روانشناسی آمریکا»</w:t>
            </w:r>
          </w:p>
        </w:tc>
        <w:tc>
          <w:tcPr>
            <w:tcW w:type="dxa" w:w="2835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نام کوچک هم آمده، پس پانویس باید کامل باشد.</w:t>
            </w:r>
          </w:p>
        </w:tc>
      </w:tr>
      <w:tr>
        <w:tc>
          <w:tcPr>
            <w:tcW w:type="dxa" w:w="567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۸</w:t>
            </w:r>
          </w:p>
        </w:tc>
        <w:tc>
          <w:tcPr>
            <w:tcW w:type="dxa" w:w="1474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رایان</w:t>
            </w:r>
          </w:p>
        </w:tc>
        <w:tc>
          <w:tcPr>
            <w:tcW w:type="dxa" w:w="1928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  <w:szCs w:val="20"/>
                <w:lang w:bidi="fa-IR"/>
              </w:rPr>
              <w:t>Ryan</w:t>
            </w:r>
          </w:p>
        </w:tc>
        <w:tc>
          <w:tcPr>
            <w:tcW w:type="dxa" w:w="2835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ص ۲۵۹ و ۲۷۴ — «(رایان و دسی، ۲۰۱۵)»</w:t>
            </w:r>
          </w:p>
        </w:tc>
        <w:tc>
          <w:tcPr>
            <w:tcW w:type="dxa" w:w="2835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۶ بار تکرار شده بدون هیچ پانویسی.</w:t>
            </w:r>
          </w:p>
        </w:tc>
      </w:tr>
      <w:tr>
        <w:tc>
          <w:tcPr>
            <w:tcW w:type="dxa" w:w="567"/>
            <w:shd w:val="clear" w:fill="F7F9FC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۹</w:t>
            </w:r>
          </w:p>
        </w:tc>
        <w:tc>
          <w:tcPr>
            <w:tcW w:type="dxa" w:w="1474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دسی</w:t>
            </w:r>
          </w:p>
        </w:tc>
        <w:tc>
          <w:tcPr>
            <w:tcW w:type="dxa" w:w="1928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  <w:szCs w:val="20"/>
                <w:lang w:bidi="fa-IR"/>
              </w:rPr>
              <w:t>Deci</w:t>
            </w:r>
          </w:p>
        </w:tc>
        <w:tc>
          <w:tcPr>
            <w:tcW w:type="dxa" w:w="2835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ص ۲۶۰ — «(رایان و دسی، ۲۰۱۵)»</w:t>
            </w:r>
          </w:p>
        </w:tc>
        <w:tc>
          <w:tcPr>
            <w:tcW w:type="dxa" w:w="2835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پانویس King &amp; DeCicco در جای دیگری هست، ولی آن شخصِ دیگری است؛ Deci بدون پانویس مانده.</w:t>
            </w:r>
          </w:p>
        </w:tc>
      </w:tr>
      <w:tr>
        <w:tc>
          <w:tcPr>
            <w:tcW w:type="dxa" w:w="567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۱۰</w:t>
            </w:r>
          </w:p>
        </w:tc>
        <w:tc>
          <w:tcPr>
            <w:tcW w:type="dxa" w:w="1474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کیز</w:t>
            </w:r>
          </w:p>
        </w:tc>
        <w:tc>
          <w:tcPr>
            <w:tcW w:type="dxa" w:w="1928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  <w:szCs w:val="20"/>
                <w:lang w:bidi="fa-IR"/>
              </w:rPr>
              <w:t>Keyes</w:t>
            </w:r>
          </w:p>
        </w:tc>
        <w:tc>
          <w:tcPr>
            <w:tcW w:type="dxa" w:w="2835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ص ۲۷۳ و ۲۷۴ — «(کیز، ۲۰۱۲)»</w:t>
            </w:r>
          </w:p>
        </w:tc>
        <w:tc>
          <w:tcPr>
            <w:tcW w:type="dxa" w:w="2835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۳ بار تکرار شده بدون پانویس.</w:t>
            </w:r>
          </w:p>
        </w:tc>
      </w:tr>
      <w:tr>
        <w:tc>
          <w:tcPr>
            <w:tcW w:type="dxa" w:w="567"/>
            <w:shd w:val="clear" w:fill="F7F9FC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۱۱</w:t>
            </w:r>
          </w:p>
        </w:tc>
        <w:tc>
          <w:tcPr>
            <w:tcW w:type="dxa" w:w="1474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دیتر</w:t>
            </w:r>
          </w:p>
        </w:tc>
        <w:tc>
          <w:tcPr>
            <w:tcW w:type="dxa" w:w="1928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  <w:szCs w:val="20"/>
                <w:lang w:bidi="fa-IR"/>
              </w:rPr>
              <w:t>Diener</w:t>
            </w:r>
          </w:p>
        </w:tc>
        <w:tc>
          <w:tcPr>
            <w:tcW w:type="dxa" w:w="2835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ص ۳۱۳ — «پرسشنامه رضایت از زندگی دیتر و همکارانش»</w:t>
            </w:r>
          </w:p>
        </w:tc>
        <w:tc>
          <w:tcPr>
            <w:tcW w:type="dxa" w:w="2835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املای فارسی هم غلط است؛ «داینر» درست‌تر است. در ص ۲۶۸ همین فرد «داینر» نوشته شده.</w:t>
            </w:r>
          </w:p>
        </w:tc>
      </w:tr>
      <w:tr>
        <w:tc>
          <w:tcPr>
            <w:tcW w:type="dxa" w:w="567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۱۲</w:t>
            </w:r>
          </w:p>
        </w:tc>
        <w:tc>
          <w:tcPr>
            <w:tcW w:type="dxa" w:w="1474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فرنس</w:t>
            </w:r>
          </w:p>
        </w:tc>
        <w:tc>
          <w:tcPr>
            <w:tcW w:type="dxa" w:w="1928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  <w:szCs w:val="20"/>
                <w:lang w:bidi="fa-IR"/>
              </w:rPr>
              <w:t>؟</w:t>
            </w:r>
          </w:p>
        </w:tc>
        <w:tc>
          <w:tcPr>
            <w:tcW w:type="dxa" w:w="2835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ص ۲۵۸ — «یونگ و فرنس در مخالفت با دیدگاه منفی فروید»</w:t>
            </w:r>
          </w:p>
        </w:tc>
        <w:tc>
          <w:tcPr>
            <w:tcW w:type="dxa" w:w="2835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این نام قابل شناسایی نیست. احتمالاً تحریفِ Franz (ماری‌لوئیز فون فرانتس، همکار یونگ) است. نیازمند بررسی نویسنده.</w:t>
            </w:r>
          </w:p>
        </w:tc>
      </w:tr>
      <w:tr>
        <w:tc>
          <w:tcPr>
            <w:tcW w:type="dxa" w:w="567"/>
            <w:shd w:val="clear" w:fill="F7F9FC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۱۳</w:t>
            </w:r>
          </w:p>
        </w:tc>
        <w:tc>
          <w:tcPr>
            <w:tcW w:type="dxa" w:w="1474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نظریه مدیریت وحشت</w:t>
            </w:r>
          </w:p>
        </w:tc>
        <w:tc>
          <w:tcPr>
            <w:tcW w:type="dxa" w:w="1928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  <w:szCs w:val="20"/>
                <w:lang w:bidi="fa-IR"/>
              </w:rPr>
              <w:t>Terror Management Theory</w:t>
            </w:r>
          </w:p>
        </w:tc>
        <w:tc>
          <w:tcPr>
            <w:tcW w:type="dxa" w:w="2835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ص ۲۲۱ — عنوان «۲-۲-۲-۳- نظریه مدیریت وحشت (TMT)»</w:t>
            </w:r>
          </w:p>
        </w:tc>
        <w:tc>
          <w:tcPr>
            <w:tcW w:type="dxa" w:w="2835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یک نظریهٔ غیرایرانی است و طبق قاعده شما باید پانویس بخورد. مخفف TMT در متن آمده ولی صورت کامل انگلیسی آن نیامده.</w:t>
            </w:r>
          </w:p>
        </w:tc>
      </w:tr>
      <w:tr>
        <w:tc>
          <w:tcPr>
            <w:tcW w:type="dxa" w:w="567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۱۴</w:t>
            </w:r>
          </w:p>
        </w:tc>
        <w:tc>
          <w:tcPr>
            <w:tcW w:type="dxa" w:w="1474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کوبلر-راس</w:t>
            </w:r>
          </w:p>
        </w:tc>
        <w:tc>
          <w:tcPr>
            <w:tcW w:type="dxa" w:w="1928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  <w:szCs w:val="20"/>
                <w:lang w:bidi="fa-IR"/>
              </w:rPr>
              <w:t>Kübler-Ross</w:t>
            </w:r>
          </w:p>
        </w:tc>
        <w:tc>
          <w:tcPr>
            <w:tcW w:type="dxa" w:w="2835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بررسی شود — در متن به مراحل سوگ اشاره شده</w:t>
            </w:r>
          </w:p>
        </w:tc>
        <w:tc>
          <w:tcPr>
            <w:tcW w:type="dxa" w:w="2835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اگر نام در متن آمده باشد نیازمند پانویس است؛ در جست‌وجوی ما یافت نشد ولی نویسنده تأیید کند.</w:t>
            </w:r>
          </w:p>
        </w:tc>
      </w:tr>
      <w:tr>
        <w:tc>
          <w:tcPr>
            <w:tcW w:type="dxa" w:w="567"/>
            <w:shd w:val="clear" w:fill="F7F9FC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۱۵</w:t>
            </w:r>
          </w:p>
        </w:tc>
        <w:tc>
          <w:tcPr>
            <w:tcW w:type="dxa" w:w="1474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بالبی</w:t>
            </w:r>
          </w:p>
        </w:tc>
        <w:tc>
          <w:tcPr>
            <w:tcW w:type="dxa" w:w="1928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  <w:szCs w:val="20"/>
                <w:lang w:bidi="fa-IR"/>
              </w:rPr>
              <w:t>Bowlby</w:t>
            </w:r>
          </w:p>
        </w:tc>
        <w:tc>
          <w:tcPr>
            <w:tcW w:type="dxa" w:w="2835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ص ۲۲۳ — بخش «نظریه دلبستگی»</w:t>
            </w:r>
          </w:p>
        </w:tc>
        <w:tc>
          <w:tcPr>
            <w:tcW w:type="dxa" w:w="2835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نظریه دلبستگی بدون ذکر نام بالبی آمده؛ اگر نام اضافه شود پانویس لازم دارد.</w:t>
            </w:r>
          </w:p>
        </w:tc>
      </w:tr>
    </w:tbl>
    <w:p>
      <w:r>
        <w:br w:type="page"/>
      </w:r>
    </w:p>
    <w:p>
      <w:pPr>
        <w:bidi w:val="1"/>
        <w:spacing w:before="0" w:after="80" w:line="276" w:lineRule="auto"/>
        <w:jc w:val="right"/>
      </w:pPr>
      <w:r>
        <w:rPr>
          <w:rFonts w:ascii="B Titr" w:hAnsi="B Titr" w:cs="B Titr"/>
          <w:b/>
          <w:color w:val="B05A00"/>
          <w:sz w:val="30"/>
          <w:szCs w:val="30"/>
          <w:rtl w:val="1"/>
          <w:lang w:bidi="fa-IR"/>
        </w:rPr>
        <w:t>۲) پانویس‌های موجود با املای انگلیسی غلط</w:t>
      </w:r>
    </w:p>
    <w:p>
      <w:pPr>
        <w:bidi w:val="1"/>
        <w:spacing w:before="0" w:after="100" w:line="276" w:lineRule="auto"/>
        <w:jc w:val="both"/>
      </w:pPr>
      <w:r>
        <w:rPr>
          <w:rFonts w:ascii="B Lotus" w:hAnsi="B Lotus" w:cs="B Lotus"/>
          <w:b w:val="0"/>
          <w:color w:val="595959"/>
          <w:sz w:val="22"/>
          <w:szCs w:val="22"/>
          <w:rtl w:val="1"/>
          <w:lang w:bidi="fa-IR"/>
        </w:rPr>
        <w:t>قاعده شما می‌گوید پانویس باید «تلفظ/املای درست انگلیسی» باشد؛ پس این ۱۵ مورد دقیقاً همان چیزی است که باید اصلاح شود.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  <w:bidiVisual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907"/>
            <w:shd w:val="clear" w:fill="FDF0E0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/>
                <w:sz w:val="20"/>
                <w:szCs w:val="20"/>
                <w:rtl w:val="1"/>
                <w:lang w:bidi="fa-IR"/>
              </w:rPr>
              <w:t>ش پانویس</w:t>
            </w:r>
          </w:p>
        </w:tc>
        <w:tc>
          <w:tcPr>
            <w:tcW w:type="dxa" w:w="1814"/>
            <w:shd w:val="clear" w:fill="FDF0E0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/>
                <w:sz w:val="20"/>
                <w:szCs w:val="20"/>
                <w:rtl w:val="1"/>
                <w:lang w:bidi="fa-IR"/>
              </w:rPr>
              <w:t>واژه در متن</w:t>
            </w:r>
          </w:p>
        </w:tc>
        <w:tc>
          <w:tcPr>
            <w:tcW w:type="dxa" w:w="2268"/>
            <w:shd w:val="clear" w:fill="FDF0E0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/>
                <w:sz w:val="20"/>
                <w:szCs w:val="20"/>
                <w:rtl w:val="1"/>
                <w:lang w:bidi="fa-IR"/>
              </w:rPr>
              <w:t>متن فعلی</w:t>
            </w:r>
          </w:p>
        </w:tc>
        <w:tc>
          <w:tcPr>
            <w:tcW w:type="dxa" w:w="2381"/>
            <w:shd w:val="clear" w:fill="FDF0E0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/>
                <w:sz w:val="20"/>
                <w:szCs w:val="20"/>
                <w:rtl w:val="1"/>
                <w:lang w:bidi="fa-IR"/>
              </w:rPr>
              <w:t>املای درست</w:t>
            </w:r>
          </w:p>
        </w:tc>
        <w:tc>
          <w:tcPr>
            <w:tcW w:type="dxa" w:w="2268"/>
            <w:shd w:val="clear" w:fill="FDF0E0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/>
                <w:sz w:val="20"/>
                <w:szCs w:val="20"/>
                <w:rtl w:val="1"/>
                <w:lang w:bidi="fa-IR"/>
              </w:rPr>
              <w:t>ایراد</w:t>
            </w:r>
          </w:p>
        </w:tc>
      </w:tr>
      <w:tr>
        <w:tc>
          <w:tcPr>
            <w:tcW w:type="dxa" w:w="907"/>
            <w:shd w:val="clear" w:fill="F7F9FC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۸</w:t>
            </w:r>
          </w:p>
        </w:tc>
        <w:tc>
          <w:tcPr>
            <w:tcW w:type="dxa" w:w="1814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ژرونتولوژی</w:t>
            </w:r>
          </w:p>
        </w:tc>
        <w:tc>
          <w:tcPr>
            <w:tcW w:type="dxa" w:w="2268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  <w:szCs w:val="20"/>
                <w:lang w:bidi="fa-IR"/>
              </w:rPr>
              <w:t>1 Gerontology</w:t>
            </w:r>
          </w:p>
        </w:tc>
        <w:tc>
          <w:tcPr>
            <w:tcW w:type="dxa" w:w="2381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  <w:szCs w:val="20"/>
                <w:lang w:bidi="fa-IR"/>
              </w:rPr>
              <w:t>Gerontology</w:t>
            </w:r>
          </w:p>
        </w:tc>
        <w:tc>
          <w:tcPr>
            <w:tcW w:type="dxa" w:w="2268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عدد «۱» اشتباهاً داخل متن پانویس تایپ شده</w:t>
            </w:r>
          </w:p>
        </w:tc>
      </w:tr>
      <w:tr>
        <w:tc>
          <w:tcPr>
            <w:tcW w:type="dxa" w:w="907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۱۱</w:t>
            </w:r>
          </w:p>
        </w:tc>
        <w:tc>
          <w:tcPr>
            <w:tcW w:type="dxa" w:w="1814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نیکولاس</w:t>
            </w:r>
          </w:p>
        </w:tc>
        <w:tc>
          <w:tcPr>
            <w:tcW w:type="dxa" w:w="2268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  <w:szCs w:val="20"/>
                <w:lang w:bidi="fa-IR"/>
              </w:rPr>
              <w:t>Nikolich</w:t>
            </w:r>
          </w:p>
        </w:tc>
        <w:tc>
          <w:tcPr>
            <w:tcW w:type="dxa" w:w="2381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  <w:szCs w:val="20"/>
                <w:lang w:bidi="fa-IR"/>
              </w:rPr>
              <w:t>Nikolich-Žugich</w:t>
            </w:r>
          </w:p>
        </w:tc>
        <w:tc>
          <w:tcPr>
            <w:tcW w:type="dxa" w:w="2268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نام خانوادگی ناقص است</w:t>
            </w:r>
          </w:p>
        </w:tc>
      </w:tr>
      <w:tr>
        <w:tc>
          <w:tcPr>
            <w:tcW w:type="dxa" w:w="907"/>
            <w:shd w:val="clear" w:fill="F7F9FC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۱۲</w:t>
            </w:r>
          </w:p>
        </w:tc>
        <w:tc>
          <w:tcPr>
            <w:tcW w:type="dxa" w:w="1814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فولپ</w:t>
            </w:r>
          </w:p>
        </w:tc>
        <w:tc>
          <w:tcPr>
            <w:tcW w:type="dxa" w:w="2268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  <w:szCs w:val="20"/>
                <w:lang w:bidi="fa-IR"/>
              </w:rPr>
              <w:t>Fulop</w:t>
            </w:r>
          </w:p>
        </w:tc>
        <w:tc>
          <w:tcPr>
            <w:tcW w:type="dxa" w:w="2381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  <w:szCs w:val="20"/>
                <w:lang w:bidi="fa-IR"/>
              </w:rPr>
              <w:t>Fülöp</w:t>
            </w:r>
          </w:p>
        </w:tc>
        <w:tc>
          <w:tcPr>
            <w:tcW w:type="dxa" w:w="2268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علامت‌های آلمانی/مجاری حذف شده</w:t>
            </w:r>
          </w:p>
        </w:tc>
      </w:tr>
      <w:tr>
        <w:tc>
          <w:tcPr>
            <w:tcW w:type="dxa" w:w="907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۱۶</w:t>
            </w:r>
          </w:p>
        </w:tc>
        <w:tc>
          <w:tcPr>
            <w:tcW w:type="dxa" w:w="1814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راجر گولد</w:t>
            </w:r>
          </w:p>
        </w:tc>
        <w:tc>
          <w:tcPr>
            <w:tcW w:type="dxa" w:w="2268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  <w:szCs w:val="20"/>
                <w:lang w:bidi="fa-IR"/>
              </w:rPr>
              <w:t>Gold</w:t>
            </w:r>
          </w:p>
        </w:tc>
        <w:tc>
          <w:tcPr>
            <w:tcW w:type="dxa" w:w="2381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  <w:szCs w:val="20"/>
                <w:lang w:bidi="fa-IR"/>
              </w:rPr>
              <w:t>Gould</w:t>
            </w:r>
          </w:p>
        </w:tc>
        <w:tc>
          <w:tcPr>
            <w:tcW w:type="dxa" w:w="2268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املای غلط — Gold با Gould اشتباه شده</w:t>
            </w:r>
          </w:p>
        </w:tc>
      </w:tr>
      <w:tr>
        <w:tc>
          <w:tcPr>
            <w:tcW w:type="dxa" w:w="907"/>
            <w:shd w:val="clear" w:fill="F7F9FC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۱۷</w:t>
            </w:r>
          </w:p>
        </w:tc>
        <w:tc>
          <w:tcPr>
            <w:tcW w:type="dxa" w:w="1814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دانیل لوینسون</w:t>
            </w:r>
          </w:p>
        </w:tc>
        <w:tc>
          <w:tcPr>
            <w:tcW w:type="dxa" w:w="2268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  <w:szCs w:val="20"/>
                <w:lang w:bidi="fa-IR"/>
              </w:rPr>
              <w:t>3 Levinson</w:t>
            </w:r>
          </w:p>
        </w:tc>
        <w:tc>
          <w:tcPr>
            <w:tcW w:type="dxa" w:w="2381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  <w:szCs w:val="20"/>
                <w:lang w:bidi="fa-IR"/>
              </w:rPr>
              <w:t>Levinson</w:t>
            </w:r>
          </w:p>
        </w:tc>
        <w:tc>
          <w:tcPr>
            <w:tcW w:type="dxa" w:w="2268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عدد «۳» اضافه است</w:t>
            </w:r>
          </w:p>
        </w:tc>
      </w:tr>
      <w:tr>
        <w:tc>
          <w:tcPr>
            <w:tcW w:type="dxa" w:w="907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۱۸</w:t>
            </w:r>
          </w:p>
        </w:tc>
        <w:tc>
          <w:tcPr>
            <w:tcW w:type="dxa" w:w="1814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شی</w:t>
            </w:r>
          </w:p>
        </w:tc>
        <w:tc>
          <w:tcPr>
            <w:tcW w:type="dxa" w:w="2268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  <w:szCs w:val="20"/>
                <w:lang w:bidi="fa-IR"/>
              </w:rPr>
              <w:t>4 SHAie</w:t>
            </w:r>
          </w:p>
        </w:tc>
        <w:tc>
          <w:tcPr>
            <w:tcW w:type="dxa" w:w="2381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  <w:szCs w:val="20"/>
                <w:lang w:bidi="fa-IR"/>
              </w:rPr>
              <w:t>Schaie</w:t>
            </w:r>
          </w:p>
        </w:tc>
        <w:tc>
          <w:tcPr>
            <w:tcW w:type="dxa" w:w="2268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هم عدد اضافه، هم املا کاملاً غلط</w:t>
            </w:r>
          </w:p>
        </w:tc>
      </w:tr>
      <w:tr>
        <w:tc>
          <w:tcPr>
            <w:tcW w:type="dxa" w:w="907"/>
            <w:shd w:val="clear" w:fill="F7F9FC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۱۹</w:t>
            </w:r>
          </w:p>
        </w:tc>
        <w:tc>
          <w:tcPr>
            <w:tcW w:type="dxa" w:w="1814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اریکسون</w:t>
            </w:r>
          </w:p>
        </w:tc>
        <w:tc>
          <w:tcPr>
            <w:tcW w:type="dxa" w:w="2268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  <w:szCs w:val="20"/>
                <w:lang w:bidi="fa-IR"/>
              </w:rPr>
              <w:t>5 Erikson</w:t>
            </w:r>
          </w:p>
        </w:tc>
        <w:tc>
          <w:tcPr>
            <w:tcW w:type="dxa" w:w="2381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  <w:szCs w:val="20"/>
                <w:lang w:bidi="fa-IR"/>
              </w:rPr>
              <w:t>Erikson</w:t>
            </w:r>
          </w:p>
        </w:tc>
        <w:tc>
          <w:tcPr>
            <w:tcW w:type="dxa" w:w="2268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عدد «۵» اضافه است</w:t>
            </w:r>
          </w:p>
        </w:tc>
      </w:tr>
      <w:tr>
        <w:tc>
          <w:tcPr>
            <w:tcW w:type="dxa" w:w="907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۳۳</w:t>
            </w:r>
          </w:p>
        </w:tc>
        <w:tc>
          <w:tcPr>
            <w:tcW w:type="dxa" w:w="1814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گرین برگ</w:t>
            </w:r>
          </w:p>
        </w:tc>
        <w:tc>
          <w:tcPr>
            <w:tcW w:type="dxa" w:w="2268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  <w:szCs w:val="20"/>
                <w:lang w:bidi="fa-IR"/>
              </w:rPr>
              <w:t>Greenberg</w:t>
            </w:r>
          </w:p>
        </w:tc>
        <w:tc>
          <w:tcPr>
            <w:tcW w:type="dxa" w:w="2381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  <w:szCs w:val="20"/>
                <w:lang w:bidi="fa-IR"/>
              </w:rPr>
              <w:t>Greenberg, Pyszczynski &amp; Solomon</w:t>
            </w:r>
          </w:p>
        </w:tc>
        <w:tc>
          <w:tcPr>
            <w:tcW w:type="dxa" w:w="2268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نظریه مدیریت وحشت سه بنیان‌گذار دارد</w:t>
            </w:r>
          </w:p>
        </w:tc>
      </w:tr>
      <w:tr>
        <w:tc>
          <w:tcPr>
            <w:tcW w:type="dxa" w:w="907"/>
            <w:shd w:val="clear" w:fill="F7F9FC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۵۱</w:t>
            </w:r>
          </w:p>
        </w:tc>
        <w:tc>
          <w:tcPr>
            <w:tcW w:type="dxa" w:w="1814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انجمن روان‌پزشکی آمریکا</w:t>
            </w:r>
          </w:p>
        </w:tc>
        <w:tc>
          <w:tcPr>
            <w:tcW w:type="dxa" w:w="2268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  <w:szCs w:val="20"/>
                <w:lang w:bidi="fa-IR"/>
              </w:rPr>
              <w:t>Association American Psychiatric</w:t>
            </w:r>
          </w:p>
        </w:tc>
        <w:tc>
          <w:tcPr>
            <w:tcW w:type="dxa" w:w="2381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  <w:szCs w:val="20"/>
                <w:lang w:bidi="fa-IR"/>
              </w:rPr>
              <w:t>American Psychiatric Association</w:t>
            </w:r>
          </w:p>
        </w:tc>
        <w:tc>
          <w:tcPr>
            <w:tcW w:type="dxa" w:w="2268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ترتیب کلمات معکوس شده</w:t>
            </w:r>
          </w:p>
        </w:tc>
      </w:tr>
      <w:tr>
        <w:tc>
          <w:tcPr>
            <w:tcW w:type="dxa" w:w="907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۶۵</w:t>
            </w:r>
          </w:p>
        </w:tc>
        <w:tc>
          <w:tcPr>
            <w:tcW w:type="dxa" w:w="1814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وانگ و ژائو</w:t>
            </w:r>
          </w:p>
        </w:tc>
        <w:tc>
          <w:tcPr>
            <w:tcW w:type="dxa" w:w="2268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  <w:szCs w:val="20"/>
                <w:lang w:bidi="fa-IR"/>
              </w:rPr>
              <w:t>Wang &amp;Zhao</w:t>
            </w:r>
          </w:p>
        </w:tc>
        <w:tc>
          <w:tcPr>
            <w:tcW w:type="dxa" w:w="2381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  <w:szCs w:val="20"/>
                <w:lang w:bidi="fa-IR"/>
              </w:rPr>
              <w:t>Wang &amp; Zhao</w:t>
            </w:r>
          </w:p>
        </w:tc>
        <w:tc>
          <w:tcPr>
            <w:tcW w:type="dxa" w:w="2268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فاصله پیش از &amp; جا افتاده</w:t>
            </w:r>
          </w:p>
        </w:tc>
      </w:tr>
      <w:tr>
        <w:tc>
          <w:tcPr>
            <w:tcW w:type="dxa" w:w="907"/>
            <w:shd w:val="clear" w:fill="F7F9FC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۶۷</w:t>
            </w:r>
          </w:p>
        </w:tc>
        <w:tc>
          <w:tcPr>
            <w:tcW w:type="dxa" w:w="1814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یانکر، اسنابلروچ و دهان</w:t>
            </w:r>
          </w:p>
        </w:tc>
        <w:tc>
          <w:tcPr>
            <w:tcW w:type="dxa" w:w="2268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  <w:szCs w:val="20"/>
                <w:lang w:bidi="fa-IR"/>
              </w:rPr>
              <w:t>Yonker, Schanbelrauch &amp; Dehaan</w:t>
            </w:r>
          </w:p>
        </w:tc>
        <w:tc>
          <w:tcPr>
            <w:tcW w:type="dxa" w:w="2381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  <w:szCs w:val="20"/>
                <w:lang w:bidi="fa-IR"/>
              </w:rPr>
              <w:t>Yonker, Schnabelrauch &amp; DeHaan</w:t>
            </w:r>
          </w:p>
        </w:tc>
        <w:tc>
          <w:tcPr>
            <w:tcW w:type="dxa" w:w="2268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دو غلط املایی</w:t>
            </w:r>
          </w:p>
        </w:tc>
      </w:tr>
      <w:tr>
        <w:tc>
          <w:tcPr>
            <w:tcW w:type="dxa" w:w="907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۷۰</w:t>
            </w:r>
          </w:p>
        </w:tc>
        <w:tc>
          <w:tcPr>
            <w:tcW w:type="dxa" w:w="1814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حتا و نوریا محمد</w:t>
            </w:r>
          </w:p>
        </w:tc>
        <w:tc>
          <w:tcPr>
            <w:tcW w:type="dxa" w:w="2268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  <w:szCs w:val="20"/>
                <w:lang w:bidi="fa-IR"/>
              </w:rPr>
              <w:t>Suad,Zarina Mat, Zulkarnin A,Hatta Nuria</w:t>
            </w:r>
          </w:p>
        </w:tc>
        <w:tc>
          <w:tcPr>
            <w:tcW w:type="dxa" w:w="2381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  <w:szCs w:val="20"/>
                <w:lang w:bidi="fa-IR"/>
              </w:rPr>
              <w:t>Mat Saad, Hatta &amp; Mohamad</w:t>
            </w:r>
          </w:p>
        </w:tc>
        <w:tc>
          <w:tcPr>
            <w:tcW w:type="dxa" w:w="2268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نام‌ها کاملاً درهم ریخته است</w:t>
            </w:r>
          </w:p>
        </w:tc>
      </w:tr>
      <w:tr>
        <w:tc>
          <w:tcPr>
            <w:tcW w:type="dxa" w:w="907"/>
            <w:shd w:val="clear" w:fill="F7F9FC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۷۳</w:t>
            </w:r>
          </w:p>
        </w:tc>
        <w:tc>
          <w:tcPr>
            <w:tcW w:type="dxa" w:w="1814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جین و پوروحیت</w:t>
            </w:r>
          </w:p>
        </w:tc>
        <w:tc>
          <w:tcPr>
            <w:tcW w:type="dxa" w:w="2268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  <w:szCs w:val="20"/>
                <w:lang w:bidi="fa-IR"/>
              </w:rPr>
              <w:t>gin &amp; Purohit</w:t>
            </w:r>
          </w:p>
        </w:tc>
        <w:tc>
          <w:tcPr>
            <w:tcW w:type="dxa" w:w="2381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  <w:szCs w:val="20"/>
                <w:lang w:bidi="fa-IR"/>
              </w:rPr>
              <w:t>Jain &amp; Purohit</w:t>
            </w:r>
          </w:p>
        </w:tc>
        <w:tc>
          <w:tcPr>
            <w:tcW w:type="dxa" w:w="2268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حرف اول نام افتاده</w:t>
            </w:r>
          </w:p>
        </w:tc>
      </w:tr>
      <w:tr>
        <w:tc>
          <w:tcPr>
            <w:tcW w:type="dxa" w:w="907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۷۵</w:t>
            </w:r>
          </w:p>
        </w:tc>
        <w:tc>
          <w:tcPr>
            <w:tcW w:type="dxa" w:w="1814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دورسون و پاوول</w:t>
            </w:r>
          </w:p>
        </w:tc>
        <w:tc>
          <w:tcPr>
            <w:tcW w:type="dxa" w:w="2268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  <w:szCs w:val="20"/>
                <w:lang w:bidi="fa-IR"/>
              </w:rPr>
              <w:t>Dorson &amp; Poul</w:t>
            </w:r>
          </w:p>
        </w:tc>
        <w:tc>
          <w:tcPr>
            <w:tcW w:type="dxa" w:w="2381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  <w:szCs w:val="20"/>
                <w:lang w:bidi="fa-IR"/>
              </w:rPr>
              <w:t>Thorson &amp; Powell</w:t>
            </w:r>
          </w:p>
        </w:tc>
        <w:tc>
          <w:tcPr>
            <w:tcW w:type="dxa" w:w="2268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هر دو نام غلط نوشته شده</w:t>
            </w:r>
          </w:p>
        </w:tc>
      </w:tr>
      <w:tr>
        <w:tc>
          <w:tcPr>
            <w:tcW w:type="dxa" w:w="907"/>
            <w:shd w:val="clear" w:fill="F7F9FC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۷۶</w:t>
            </w:r>
          </w:p>
        </w:tc>
        <w:tc>
          <w:tcPr>
            <w:tcW w:type="dxa" w:w="1814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موریرا آلمیدا و کوئینگ</w:t>
            </w:r>
          </w:p>
        </w:tc>
        <w:tc>
          <w:tcPr>
            <w:tcW w:type="dxa" w:w="2268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  <w:szCs w:val="20"/>
                <w:lang w:bidi="fa-IR"/>
              </w:rPr>
              <w:t>Moreiva &amp; Almeida</w:t>
            </w:r>
          </w:p>
        </w:tc>
        <w:tc>
          <w:tcPr>
            <w:tcW w:type="dxa" w:w="2381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  <w:szCs w:val="20"/>
                <w:lang w:bidi="fa-IR"/>
              </w:rPr>
              <w:t>Moreira-Almeida &amp; Koenig</w:t>
            </w:r>
          </w:p>
        </w:tc>
        <w:tc>
          <w:tcPr>
            <w:tcW w:type="dxa" w:w="2268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Moreira-Almeida نامِ یک نفر است، نه دو نفر</w:t>
            </w:r>
          </w:p>
        </w:tc>
      </w:tr>
    </w:tbl>
    <w:p>
      <w:r>
        <w:br w:type="page"/>
      </w:r>
    </w:p>
    <w:p>
      <w:pPr>
        <w:bidi w:val="1"/>
        <w:spacing w:before="0" w:after="80" w:line="276" w:lineRule="auto"/>
        <w:jc w:val="right"/>
      </w:pPr>
      <w:r>
        <w:rPr>
          <w:rFonts w:ascii="B Titr" w:hAnsi="B Titr" w:cs="B Titr"/>
          <w:b/>
          <w:color w:val="1F3864"/>
          <w:sz w:val="30"/>
          <w:szCs w:val="30"/>
          <w:rtl w:val="1"/>
          <w:lang w:bidi="fa-IR"/>
        </w:rPr>
        <w:t>۳) پانویس‌هایی که با قاعده جدید سازگار نیستند</w:t>
      </w:r>
    </w:p>
    <w:p>
      <w:pPr>
        <w:bidi w:val="1"/>
        <w:spacing w:before="0" w:after="100" w:line="276" w:lineRule="auto"/>
        <w:jc w:val="both"/>
      </w:pPr>
      <w:r>
        <w:rPr>
          <w:rFonts w:ascii="B Lotus" w:hAnsi="B Lotus" w:cs="B Lotus"/>
          <w:b w:val="0"/>
          <w:color w:val="595959"/>
          <w:sz w:val="22"/>
          <w:szCs w:val="22"/>
          <w:rtl w:val="1"/>
          <w:lang w:bidi="fa-IR"/>
        </w:rPr>
        <w:t>این‌ها نام فرد یا نظریه نیستند. تصمیم نهایی با شماست: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  <w:bidiVisual/>
      </w:tblPr>
      <w:tblGrid>
        <w:gridCol w:w="2438"/>
        <w:gridCol w:w="2438"/>
        <w:gridCol w:w="2438"/>
        <w:gridCol w:w="2438"/>
      </w:tblGrid>
      <w:tr>
        <w:tc>
          <w:tcPr>
            <w:tcW w:type="dxa" w:w="1020"/>
            <w:shd w:val="clear" w:fill="E9E9F5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/>
                <w:sz w:val="20"/>
                <w:szCs w:val="20"/>
                <w:rtl w:val="1"/>
                <w:lang w:bidi="fa-IR"/>
              </w:rPr>
              <w:t>ش پانویس</w:t>
            </w:r>
          </w:p>
        </w:tc>
        <w:tc>
          <w:tcPr>
            <w:tcW w:type="dxa" w:w="1928"/>
            <w:shd w:val="clear" w:fill="E9E9F5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/>
                <w:sz w:val="20"/>
                <w:szCs w:val="20"/>
                <w:rtl w:val="1"/>
                <w:lang w:bidi="fa-IR"/>
              </w:rPr>
              <w:t>واژه در متن</w:t>
            </w:r>
          </w:p>
        </w:tc>
        <w:tc>
          <w:tcPr>
            <w:tcW w:type="dxa" w:w="2381"/>
            <w:shd w:val="clear" w:fill="E9E9F5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/>
                <w:sz w:val="20"/>
                <w:szCs w:val="20"/>
                <w:rtl w:val="1"/>
                <w:lang w:bidi="fa-IR"/>
              </w:rPr>
              <w:t>متن پانویس</w:t>
            </w:r>
          </w:p>
        </w:tc>
        <w:tc>
          <w:tcPr>
            <w:tcW w:type="dxa" w:w="4309"/>
            <w:shd w:val="clear" w:fill="E9E9F5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/>
                <w:sz w:val="20"/>
                <w:szCs w:val="20"/>
                <w:rtl w:val="1"/>
                <w:lang w:bidi="fa-IR"/>
              </w:rPr>
              <w:t>پیشنهاد</w:t>
            </w:r>
          </w:p>
        </w:tc>
      </w:tr>
      <w:tr>
        <w:tc>
          <w:tcPr>
            <w:tcW w:type="dxa" w:w="1020"/>
            <w:shd w:val="clear" w:fill="F7F9FC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۹ و ۵۵</w:t>
            </w:r>
          </w:p>
        </w:tc>
        <w:tc>
          <w:tcPr>
            <w:tcW w:type="dxa" w:w="1928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سازمان جهانی بهداشت</w:t>
            </w:r>
          </w:p>
        </w:tc>
        <w:tc>
          <w:tcPr>
            <w:tcW w:type="dxa" w:w="2381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  <w:szCs w:val="20"/>
                <w:lang w:bidi="fa-IR"/>
              </w:rPr>
              <w:t>World Health Organization</w:t>
            </w:r>
          </w:p>
        </w:tc>
        <w:tc>
          <w:tcPr>
            <w:tcW w:type="dxa" w:w="4309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طبق راهنمای اکسل خودتان، سازمان‌های بین‌المللی (WHO، UN، UNFPA) پانویس لازم ندارند. اگر قاعده «فقط نام افراد و نظریه‌ها» را سخت‌گیرانه اجرا کنیم، این دو حذف می‌شوند.</w:t>
            </w:r>
          </w:p>
        </w:tc>
      </w:tr>
      <w:tr>
        <w:tc>
          <w:tcPr>
            <w:tcW w:type="dxa" w:w="1020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۵۱ و ۵۶</w:t>
            </w:r>
          </w:p>
        </w:tc>
        <w:tc>
          <w:tcPr>
            <w:tcW w:type="dxa" w:w="1928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انجمن روان‌پزشکی آمریکا</w:t>
            </w:r>
          </w:p>
        </w:tc>
        <w:tc>
          <w:tcPr>
            <w:tcW w:type="dxa" w:w="2381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  <w:szCs w:val="20"/>
                <w:lang w:bidi="fa-IR"/>
              </w:rPr>
              <w:t>American Psychiatric Association</w:t>
            </w:r>
          </w:p>
        </w:tc>
        <w:tc>
          <w:tcPr>
            <w:tcW w:type="dxa" w:w="4309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این یک سازمان است نه فرد. البته چون DSM-5 به آن وابسته است، راهنمای اکسل آن را استثنا کرده بود. تصمیم با شماست.</w:t>
            </w:r>
          </w:p>
        </w:tc>
      </w:tr>
      <w:tr>
        <w:tc>
          <w:tcPr>
            <w:tcW w:type="dxa" w:w="1020"/>
            <w:shd w:val="clear" w:fill="F7F9FC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۵۷</w:t>
            </w:r>
          </w:p>
        </w:tc>
        <w:tc>
          <w:tcPr>
            <w:tcW w:type="dxa" w:w="1928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نشنال اینستیتوت آن ایجینگ</w:t>
            </w:r>
          </w:p>
        </w:tc>
        <w:tc>
          <w:tcPr>
            <w:tcW w:type="dxa" w:w="2381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  <w:szCs w:val="20"/>
                <w:lang w:bidi="fa-IR"/>
              </w:rPr>
              <w:t>National Institute on Aging</w:t>
            </w:r>
          </w:p>
        </w:tc>
        <w:tc>
          <w:tcPr>
            <w:tcW w:type="dxa" w:w="4309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نام سازمان در متن فارسی «آوانویسی» شده است. بهتر است متن فارسی به «مؤسسه ملی سالمندی» تغییر کند و پانویس انگلیسی بماند.</w:t>
            </w:r>
          </w:p>
        </w:tc>
      </w:tr>
      <w:tr>
        <w:tc>
          <w:tcPr>
            <w:tcW w:type="dxa" w:w="1020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۸</w:t>
            </w:r>
          </w:p>
        </w:tc>
        <w:tc>
          <w:tcPr>
            <w:tcW w:type="dxa" w:w="1928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ژرونتولوژی</w:t>
            </w:r>
          </w:p>
        </w:tc>
        <w:tc>
          <w:tcPr>
            <w:tcW w:type="dxa" w:w="2381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Times New Roman" w:hAnsi="Times New Roman" w:cs="Times New Roman"/>
                <w:b w:val="0"/>
                <w:sz w:val="20"/>
                <w:szCs w:val="20"/>
                <w:lang w:bidi="fa-IR"/>
              </w:rPr>
              <w:t>Gerontology</w:t>
            </w:r>
          </w:p>
        </w:tc>
        <w:tc>
          <w:tcPr>
            <w:tcW w:type="dxa" w:w="4309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این یک رشتهٔ علمی است، نه نام فرد یا نظریه. طبق قاعده جدید شما باید حذف شود، مگر آنکه بخواهید معادل انگلیسی اصطلاح تخصصی را نگه دارید.</w:t>
            </w:r>
          </w:p>
        </w:tc>
      </w:tr>
    </w:tbl>
    <w:p>
      <w:pPr>
        <w:bidi w:val="1"/>
        <w:spacing w:before="200" w:after="80" w:line="276" w:lineRule="auto"/>
        <w:jc w:val="right"/>
      </w:pPr>
      <w:r>
        <w:rPr>
          <w:rFonts w:ascii="B Titr" w:hAnsi="B Titr" w:cs="B Titr"/>
          <w:b/>
          <w:color w:val="1F3864"/>
          <w:sz w:val="30"/>
          <w:szCs w:val="30"/>
          <w:rtl w:val="1"/>
          <w:lang w:bidi="fa-IR"/>
        </w:rPr>
        <w:t>۴) نام‌هایی که بیش از یک‌بار پانویس خورده‌اند</w:t>
      </w:r>
    </w:p>
    <w:p>
      <w:pPr>
        <w:bidi w:val="1"/>
        <w:spacing w:before="0" w:after="100" w:line="276" w:lineRule="auto"/>
        <w:jc w:val="both"/>
      </w:pPr>
      <w:r>
        <w:rPr>
          <w:rFonts w:ascii="B Lotus" w:hAnsi="B Lotus" w:cs="B Lotus"/>
          <w:b w:val="0"/>
          <w:color w:val="595959"/>
          <w:sz w:val="22"/>
          <w:szCs w:val="22"/>
          <w:rtl w:val="1"/>
          <w:lang w:bidi="fa-IR"/>
        </w:rPr>
        <w:t>راهنمای اکسل شما می‌گفت پانویس فقط در نخستین اشاره بیاید. این ۱۲ نام دوبار (یا بیشتر) پانویس خورده‌اند و باید فقط اولی بماند: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  <w:bidiVisual/>
      </w:tblPr>
      <w:tblGrid>
        <w:gridCol w:w="4876"/>
        <w:gridCol w:w="4876"/>
      </w:tblGrid>
      <w:tr>
        <w:tc>
          <w:tcPr>
            <w:tcW w:type="dxa" w:w="5102"/>
            <w:shd w:val="clear" w:fill="EFEFEF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/>
                <w:sz w:val="20"/>
                <w:szCs w:val="20"/>
                <w:rtl w:val="1"/>
                <w:lang w:bidi="fa-IR"/>
              </w:rPr>
              <w:t>نام</w:t>
            </w:r>
          </w:p>
        </w:tc>
        <w:tc>
          <w:tcPr>
            <w:tcW w:type="dxa" w:w="4309"/>
            <w:shd w:val="clear" w:fill="EFEFEF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/>
                <w:sz w:val="20"/>
                <w:szCs w:val="20"/>
                <w:rtl w:val="1"/>
                <w:lang w:bidi="fa-IR"/>
              </w:rPr>
              <w:t>شماره پانویس‌های تکراری</w:t>
            </w:r>
          </w:p>
        </w:tc>
      </w:tr>
      <w:tr>
        <w:tc>
          <w:tcPr>
            <w:tcW w:type="dxa" w:w="5102"/>
            <w:shd w:val="clear" w:fill="F7F9FC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پینتو / Pinto</w:t>
            </w:r>
          </w:p>
        </w:tc>
        <w:tc>
          <w:tcPr>
            <w:tcW w:type="dxa" w:w="4309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۴۰ و ۴۱</w:t>
            </w:r>
          </w:p>
        </w:tc>
      </w:tr>
      <w:tr>
        <w:tc>
          <w:tcPr>
            <w:tcW w:type="dxa" w:w="5102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کینگ و دسیکو / King &amp; DeCicco</w:t>
            </w:r>
          </w:p>
        </w:tc>
        <w:tc>
          <w:tcPr>
            <w:tcW w:type="dxa" w:w="4309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۴۲، ۷۲، ۸۳</w:t>
            </w:r>
          </w:p>
        </w:tc>
      </w:tr>
      <w:tr>
        <w:tc>
          <w:tcPr>
            <w:tcW w:type="dxa" w:w="5102"/>
            <w:shd w:val="clear" w:fill="F7F9FC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ابراموویتس / Abramowitz</w:t>
            </w:r>
          </w:p>
        </w:tc>
        <w:tc>
          <w:tcPr>
            <w:tcW w:type="dxa" w:w="4309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۴۴ و ۴۷</w:t>
            </w:r>
          </w:p>
        </w:tc>
      </w:tr>
      <w:tr>
        <w:tc>
          <w:tcPr>
            <w:tcW w:type="dxa" w:w="5102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انجمن روان‌پزشکی آمریکا</w:t>
            </w:r>
          </w:p>
        </w:tc>
        <w:tc>
          <w:tcPr>
            <w:tcW w:type="dxa" w:w="4309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۵۱ و ۵۶</w:t>
            </w:r>
          </w:p>
        </w:tc>
      </w:tr>
      <w:tr>
        <w:tc>
          <w:tcPr>
            <w:tcW w:type="dxa" w:w="5102"/>
            <w:shd w:val="clear" w:fill="F7F9FC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سازمان جهانی بهداشت</w:t>
            </w:r>
          </w:p>
        </w:tc>
        <w:tc>
          <w:tcPr>
            <w:tcW w:type="dxa" w:w="4309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۹ و ۵۵</w:t>
            </w:r>
          </w:p>
        </w:tc>
      </w:tr>
      <w:tr>
        <w:tc>
          <w:tcPr>
            <w:tcW w:type="dxa" w:w="5102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وانگ / Wang</w:t>
            </w:r>
          </w:p>
        </w:tc>
        <w:tc>
          <w:tcPr>
            <w:tcW w:type="dxa" w:w="4309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۶ و ۵۹</w:t>
            </w:r>
          </w:p>
        </w:tc>
      </w:tr>
      <w:tr>
        <w:tc>
          <w:tcPr>
            <w:tcW w:type="dxa" w:w="5102"/>
            <w:shd w:val="clear" w:fill="F7F9FC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گولد / Gould</w:t>
            </w:r>
          </w:p>
        </w:tc>
        <w:tc>
          <w:tcPr>
            <w:tcW w:type="dxa" w:w="4309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۱۶ و ۶۴</w:t>
            </w:r>
          </w:p>
        </w:tc>
      </w:tr>
      <w:tr>
        <w:tc>
          <w:tcPr>
            <w:tcW w:type="dxa" w:w="5102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لوین / Levin</w:t>
            </w:r>
          </w:p>
        </w:tc>
        <w:tc>
          <w:tcPr>
            <w:tcW w:type="dxa" w:w="4309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۶۹ و ۸۲</w:t>
            </w:r>
          </w:p>
        </w:tc>
      </w:tr>
      <w:tr>
        <w:tc>
          <w:tcPr>
            <w:tcW w:type="dxa" w:w="5102"/>
            <w:shd w:val="clear" w:fill="F7F9FC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جین و پوروحیت / Jain &amp; Purohit</w:t>
            </w:r>
          </w:p>
        </w:tc>
        <w:tc>
          <w:tcPr>
            <w:tcW w:type="dxa" w:w="4309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۷۳ و ۷۷</w:t>
            </w:r>
          </w:p>
        </w:tc>
      </w:tr>
      <w:tr>
        <w:tc>
          <w:tcPr>
            <w:tcW w:type="dxa" w:w="5102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هاردینگ / Harding</w:t>
            </w:r>
          </w:p>
        </w:tc>
        <w:tc>
          <w:tcPr>
            <w:tcW w:type="dxa" w:w="4309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۷۴ و ۸۴</w:t>
            </w:r>
          </w:p>
        </w:tc>
      </w:tr>
      <w:tr>
        <w:tc>
          <w:tcPr>
            <w:tcW w:type="dxa" w:w="5102"/>
            <w:shd w:val="clear" w:fill="F7F9FC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نویز / Noyes</w:t>
            </w:r>
          </w:p>
        </w:tc>
        <w:tc>
          <w:tcPr>
            <w:tcW w:type="dxa" w:w="4309"/>
            <w:shd w:val="clear" w:fill="F7F9FC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۷۸ و ۸۵</w:t>
            </w:r>
          </w:p>
        </w:tc>
      </w:tr>
      <w:tr>
        <w:tc>
          <w:tcPr>
            <w:tcW w:type="dxa" w:w="5102"/>
          </w:tcPr>
          <w:p>
            <w:pPr>
              <w:bidi w:val="1"/>
              <w:spacing w:before="30" w:after="30"/>
              <w:jc w:val="center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یالوم / Yalom</w:t>
            </w:r>
          </w:p>
        </w:tc>
        <w:tc>
          <w:tcPr>
            <w:tcW w:type="dxa" w:w="4309"/>
          </w:tcPr>
          <w:p>
            <w:pPr>
              <w:bidi w:val="1"/>
              <w:spacing w:before="30" w:after="30"/>
              <w:jc w:val="right"/>
            </w:pPr>
            <w:r/>
            <w:r>
              <w:rPr>
                <w:rFonts w:ascii="B Lotus" w:hAnsi="B Lotus" w:cs="B Lotus"/>
                <w:b w:val="0"/>
                <w:sz w:val="20"/>
                <w:szCs w:val="20"/>
                <w:rtl w:val="1"/>
                <w:lang w:bidi="fa-IR"/>
              </w:rPr>
              <w:t>۳۲ و ۸۰</w:t>
            </w:r>
          </w:p>
        </w:tc>
      </w:tr>
    </w:tbl>
    <w:p>
      <w:r>
        <w:br w:type="page"/>
      </w:r>
    </w:p>
    <w:p>
      <w:pPr>
        <w:bidi w:val="1"/>
        <w:spacing w:before="0" w:after="80" w:line="276" w:lineRule="auto"/>
        <w:jc w:val="right"/>
      </w:pPr>
      <w:r>
        <w:rPr>
          <w:rFonts w:ascii="B Titr" w:hAnsi="B Titr" w:cs="B Titr"/>
          <w:b/>
          <w:color w:val="1F3864"/>
          <w:sz w:val="30"/>
          <w:szCs w:val="30"/>
          <w:rtl w:val="1"/>
          <w:lang w:bidi="fa-IR"/>
        </w:rPr>
        <w:t>نکته‌ای که باید تصمیم بگیرید</w:t>
      </w:r>
    </w:p>
    <w:p>
      <w:pPr>
        <w:bidi w:val="1"/>
        <w:spacing w:before="0" w:after="120" w:line="276" w:lineRule="auto"/>
        <w:jc w:val="both"/>
      </w:pPr>
      <w:r>
        <w:rPr>
          <w:rFonts w:ascii="B Lotus" w:hAnsi="B Lotus" w:cs="B Lotus"/>
          <w:b w:val="0"/>
          <w:sz w:val="24"/>
          <w:szCs w:val="24"/>
          <w:rtl w:val="1"/>
          <w:lang w:bidi="fa-IR"/>
        </w:rPr>
        <w:t>قاعده جدید شما («پانویس فقط املای انگلیسی نام») با سیاست قبلی که گفته بودید («پانویس‌ها به صورت کوتاه‌شده منبع را نشان دهند») یکی نیست. کاربرگ تصمیم‌گیری «تصمیم_پانویس_ها.xlsx» که قبلاً ساختم بر پایه سیاست قبلی است و برای ۱۳ مورد «افزودن سال» را پیشنهاد داده بود.</w:t>
      </w:r>
    </w:p>
    <w:p>
      <w:pPr>
        <w:bidi w:val="1"/>
        <w:spacing w:before="0" w:after="160" w:line="276" w:lineRule="auto"/>
        <w:jc w:val="both"/>
      </w:pPr>
      <w:r>
        <w:rPr>
          <w:rFonts w:ascii="B Lotus" w:hAnsi="B Lotus" w:cs="B Lotus"/>
          <w:b w:val="0"/>
          <w:color w:val="1E6B2E"/>
          <w:sz w:val="24"/>
          <w:szCs w:val="24"/>
          <w:rtl w:val="1"/>
          <w:lang w:bidi="fa-IR"/>
        </w:rPr>
        <w:t>اگر قاعده جدید ملاک باشد، آن ۱۳ پیشنهادِ «افزودن سال» باید کنار گذاشته شود و در عوض ۱۵ پانویس تازه از جدول ۱ اضافه گردد. کاربرگ را می‌توانم بر همین مبنا بازسازی کنم — فقط بگویید.</w:t>
      </w:r>
    </w:p>
    <w:p>
      <w:pPr>
        <w:bidi w:val="1"/>
        <w:spacing w:before="0" w:after="80" w:line="276" w:lineRule="auto"/>
        <w:jc w:val="right"/>
      </w:pPr>
      <w:r>
        <w:rPr>
          <w:rFonts w:ascii="B Lotus" w:hAnsi="B Lotus" w:cs="B Lotus"/>
          <w:b/>
          <w:color w:val="1F3864"/>
          <w:sz w:val="25"/>
          <w:szCs w:val="25"/>
          <w:rtl w:val="1"/>
          <w:lang w:bidi="fa-IR"/>
        </w:rPr>
        <w:t>دو موردی که نیازمند تأیید خود شماست:</w:t>
      </w:r>
    </w:p>
    <w:p>
      <w:pPr>
        <w:bidi w:val="1"/>
        <w:spacing w:before="0" w:after="80" w:line="276" w:lineRule="auto"/>
        <w:ind w:right="227"/>
        <w:jc w:val="both"/>
      </w:pPr>
      <w:r>
        <w:rPr>
          <w:rFonts w:ascii="B Lotus" w:hAnsi="B Lotus" w:cs="B Lotus"/>
          <w:b w:val="0"/>
          <w:sz w:val="23"/>
          <w:szCs w:val="23"/>
          <w:rtl w:val="1"/>
          <w:lang w:bidi="fa-IR"/>
        </w:rPr>
        <w:t>• «فرنس» در ص ۲۵۸ (کنار یونگ) با هیچ نام شناخته‌شده‌ای جور در نمی‌آید. حدس من Franz (فون فرانتس، همکار یونگ) است، ولی باید از متن اصلی مطمئن شوید.</w:t>
      </w:r>
    </w:p>
    <w:p>
      <w:pPr>
        <w:bidi w:val="1"/>
        <w:spacing w:before="0" w:after="80" w:line="276" w:lineRule="auto"/>
        <w:ind w:right="227"/>
        <w:jc w:val="both"/>
      </w:pPr>
      <w:r>
        <w:rPr>
          <w:rFonts w:ascii="B Lotus" w:hAnsi="B Lotus" w:cs="B Lotus"/>
          <w:b w:val="0"/>
          <w:sz w:val="23"/>
          <w:szCs w:val="23"/>
          <w:rtl w:val="1"/>
          <w:lang w:bidi="fa-IR"/>
        </w:rPr>
        <w:t>• «دیتر» در ص ۳۱۳ و «داینر» در ص ۲۶۸ ظاهراً یک نفرند (Diener). املای فارسی باید یکدست شود.</w:t>
      </w:r>
    </w:p>
    <w:sectPr w:rsidR="00FC693F" w:rsidRPr="0006063C" w:rsidSect="00034616">
      <w:pgSz w:w="11906" w:h="16838"/>
      <w:pgMar w:top="1134" w:right="1077" w:bottom="1134" w:left="1077" w:header="720" w:footer="720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 Lotus" w:hAnsi="B Lotus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