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bCs/>
          <w:noProof/>
          <w:color w:val="auto"/>
          <w:cs w:val="0"/>
          <w:lang w:bidi="ar-SA"/>
        </w:rPr>
        <w:id w:val="815452000"/>
        <w:docPartObj>
          <w:docPartGallery w:val="Cover Pages"/>
          <w:docPartUnique/>
        </w:docPartObj>
      </w:sdtPr>
      <w:sdtContent>
        <w:p w:rsidR="00041919" w:rsidRDefault="00041919" w:rsidP="00041919">
          <w:pPr>
            <w:autoSpaceDE/>
            <w:autoSpaceDN/>
            <w:adjustRightInd/>
            <w:spacing w:after="0" w:line="240" w:lineRule="auto"/>
            <w:jc w:val="right"/>
            <w:rPr>
              <w:b/>
              <w:bCs/>
              <w:noProof/>
              <w:color w:val="auto"/>
              <w:cs w:val="0"/>
              <w:lang w:bidi="ar-SA"/>
            </w:rPr>
          </w:pPr>
        </w:p>
        <w:p w:rsidR="002F7FCD" w:rsidRDefault="00041919" w:rsidP="00D419F3">
          <w:pPr>
            <w:autoSpaceDE/>
            <w:autoSpaceDN/>
            <w:adjustRightInd/>
            <w:spacing w:after="0" w:line="240" w:lineRule="auto"/>
            <w:jc w:val="right"/>
            <w:rPr>
              <w:b/>
              <w:bCs/>
              <w:noProof/>
              <w:color w:val="auto"/>
              <w:cs w:val="0"/>
              <w:lang w:bidi="ar-SA"/>
            </w:rPr>
          </w:pPr>
          <w:r>
            <w:rPr>
              <w:b/>
              <w:bCs/>
              <w:noProof/>
              <w:color w:val="auto"/>
              <w:cs w:val="0"/>
              <w:lang w:bidi="ar-SA"/>
            </w:rPr>
            <w:drawing>
              <wp:anchor distT="0" distB="0" distL="114300" distR="114300" simplePos="0" relativeHeight="251668480" behindDoc="0" locked="0" layoutInCell="1" allowOverlap="1" wp14:anchorId="000F3A6C" wp14:editId="6340FEE6">
                <wp:simplePos x="0" y="0"/>
                <wp:positionH relativeFrom="margin">
                  <wp:align>center</wp:align>
                </wp:positionH>
                <wp:positionV relativeFrom="margin">
                  <wp:align>center</wp:align>
                </wp:positionV>
                <wp:extent cx="4334510" cy="5913755"/>
                <wp:effectExtent l="0" t="0" r="889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4510" cy="5913755"/>
                        </a:xfrm>
                        <a:prstGeom prst="rect">
                          <a:avLst/>
                        </a:prstGeom>
                        <a:noFill/>
                      </pic:spPr>
                    </pic:pic>
                  </a:graphicData>
                </a:graphic>
              </wp:anchor>
            </w:drawing>
          </w:r>
        </w:p>
      </w:sdtContent>
    </w:sdt>
    <w:p w:rsidR="008908D0" w:rsidRDefault="00FB62D3" w:rsidP="002479FD">
      <w:pPr>
        <w:autoSpaceDE/>
        <w:autoSpaceDN/>
        <w:adjustRightInd/>
        <w:spacing w:after="0" w:line="240" w:lineRule="auto"/>
        <w:jc w:val="center"/>
        <w:rPr>
          <w:b/>
          <w:bCs/>
          <w:sz w:val="32"/>
          <w:szCs w:val="32"/>
          <w:cs w:val="0"/>
        </w:rPr>
      </w:pPr>
      <w:r>
        <w:rPr>
          <w:b/>
          <w:bCs/>
          <w:color w:val="auto"/>
          <w:cs w:val="0"/>
        </w:rPr>
        <w:br w:type="page"/>
      </w:r>
      <w:r w:rsidR="00D419F3">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مؤلف</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w:t>
      </w:r>
      <w:r w:rsidRPr="000C74E5">
        <w:rPr>
          <w:rFonts w:eastAsia="MS Mincho" w:hint="cs"/>
          <w:b/>
          <w:bCs/>
          <w:noProof/>
          <w:color w:val="auto"/>
          <w:cs w:val="0"/>
        </w:rPr>
        <w:t>ی</w:t>
      </w:r>
      <w:r w:rsidRPr="000C74E5">
        <w:rPr>
          <w:rFonts w:eastAsia="MS Mincho"/>
          <w:b/>
          <w:bCs/>
          <w:noProof/>
          <w:color w:val="auto"/>
          <w:cs w:val="0"/>
        </w:rPr>
        <w:t xml:space="preserve">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 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2D64E3" w:rsidRDefault="00D419F3"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Pr>
            <w:noProof/>
            <w:webHidden/>
            <w:cs w:val="0"/>
          </w:rPr>
          <w:t>9</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rsidR="002D64E3" w:rsidRDefault="00D419F3">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Pr>
            <w:noProof/>
            <w:webHidden/>
            <w:cs w:val="0"/>
          </w:rPr>
          <w:t>12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Pr>
            <w:noProof/>
            <w:webHidden/>
            <w:cs w:val="0"/>
          </w:rPr>
          <w:t>14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Pr>
            <w:noProof/>
            <w:webHidden/>
            <w:cs w:val="0"/>
          </w:rPr>
          <w:t>20</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Pr>
            <w:noProof/>
            <w:webHidden/>
            <w:cs w:val="0"/>
          </w:rPr>
          <w:t>21</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Pr>
            <w:noProof/>
            <w:webHidden/>
            <w:cs w:val="0"/>
          </w:rPr>
          <w:t>22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Pr>
            <w:noProof/>
            <w:webHidden/>
            <w:cs w:val="0"/>
          </w:rPr>
          <w:t>22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Pr>
            <w:noProof/>
            <w:webHidden/>
            <w:cs w:val="0"/>
          </w:rPr>
          <w:t>22</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2D64E3" w:rsidRDefault="00D419F3">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Pr>
            <w:noProof/>
            <w:webHidden/>
            <w:cs w:val="0"/>
          </w:rPr>
          <w:t>24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Pr>
            <w:noProof/>
            <w:webHidden/>
            <w:cs w:val="0"/>
          </w:rPr>
          <w:t>24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Pr>
            <w:noProof/>
            <w:webHidden/>
            <w:cs w:val="0"/>
          </w:rPr>
          <w:t>25</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Pr>
            <w:noProof/>
            <w:webHidden/>
            <w:cs w:val="0"/>
          </w:rPr>
          <w:t>33</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Pr>
            <w:noProof/>
            <w:webHidden/>
            <w:cs w:val="0"/>
          </w:rPr>
          <w:t>33</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Pr>
            <w:noProof/>
            <w:webHidden/>
            <w:cs w:val="0"/>
          </w:rPr>
          <w:t>34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Pr>
            <w:noProof/>
            <w:webHidden/>
            <w:cs w:val="0"/>
          </w:rPr>
          <w:t>35</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Pr>
            <w:noProof/>
            <w:webHidden/>
            <w:cs w:val="0"/>
          </w:rPr>
          <w:t>36</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Pr>
            <w:noProof/>
            <w:webHidden/>
            <w:cs w:val="0"/>
          </w:rPr>
          <w:t>36</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Pr>
            <w:noProof/>
            <w:webHidden/>
            <w:cs w:val="0"/>
          </w:rPr>
          <w:t>37</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Pr>
            <w:noProof/>
            <w:webHidden/>
            <w:cs w:val="0"/>
          </w:rPr>
          <w:t>38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Pr>
            <w:noProof/>
            <w:webHidden/>
            <w:cs w:val="0"/>
          </w:rPr>
          <w:t>38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Pr>
            <w:noProof/>
            <w:webHidden/>
            <w:cs w:val="0"/>
          </w:rPr>
          <w:t>40</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Pr>
            <w:noProof/>
            <w:webHidden/>
            <w:cs w:val="0"/>
          </w:rPr>
          <w:t>44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Pr>
            <w:noProof/>
            <w:webHidden/>
            <w:cs w:val="0"/>
          </w:rPr>
          <w:t>46</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Pr>
            <w:noProof/>
            <w:webHidden/>
            <w:cs w:val="0"/>
          </w:rPr>
          <w:t>47</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Pr>
            <w:noProof/>
            <w:webHidden/>
            <w:cs w:val="0"/>
          </w:rPr>
          <w:t>47</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Pr>
            <w:noProof/>
            <w:webHidden/>
            <w:cs w:val="0"/>
          </w:rPr>
          <w:t>49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Pr>
            <w:noProof/>
            <w:webHidden/>
            <w:cs w:val="0"/>
          </w:rPr>
          <w:t>52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Pr>
            <w:noProof/>
            <w:webHidden/>
            <w:cs w:val="0"/>
          </w:rPr>
          <w:t>54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Pr>
            <w:noProof/>
            <w:webHidden/>
            <w:cs w:val="0"/>
          </w:rPr>
          <w:t>56</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Pr>
            <w:noProof/>
            <w:webHidden/>
            <w:cs w:val="0"/>
          </w:rPr>
          <w:t>59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Pr>
            <w:noProof/>
            <w:webHidden/>
            <w:cs w:val="0"/>
          </w:rPr>
          <w:t>59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Pr>
            <w:noProof/>
            <w:webHidden/>
            <w:cs w:val="0"/>
          </w:rPr>
          <w:t>62</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2D64E3" w:rsidRDefault="00D419F3">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Pr>
            <w:noProof/>
            <w:webHidden/>
            <w:cs w:val="0"/>
          </w:rPr>
          <w:t>68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Pr>
            <w:noProof/>
            <w:webHidden/>
            <w:cs w:val="0"/>
          </w:rPr>
          <w:t>68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Pr>
            <w:noProof/>
            <w:webHidden/>
            <w:cs w:val="0"/>
          </w:rPr>
          <w:t>68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Pr>
            <w:noProof/>
            <w:webHidden/>
            <w:cs w:val="0"/>
          </w:rPr>
          <w:t>68</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Pr>
            <w:noProof/>
            <w:webHidden/>
            <w:cs w:val="0"/>
          </w:rPr>
          <w:t>69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Pr>
            <w:noProof/>
            <w:webHidden/>
            <w:cs w:val="0"/>
          </w:rPr>
          <w:t>69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Pr>
            <w:noProof/>
            <w:webHidden/>
            <w:cs w:val="0"/>
          </w:rPr>
          <w:t>70</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Pr>
            <w:noProof/>
            <w:webHidden/>
            <w:cs w:val="0"/>
          </w:rPr>
          <w:t>70</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2D64E3" w:rsidRDefault="00D419F3">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Pr>
            <w:noProof/>
            <w:webHidden/>
            <w:cs w:val="0"/>
          </w:rPr>
          <w:t>72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Pr>
            <w:noProof/>
            <w:webHidden/>
            <w:cs w:val="0"/>
          </w:rPr>
          <w:t>74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Pr>
            <w:noProof/>
            <w:webHidden/>
            <w:cs w:val="0"/>
          </w:rPr>
          <w:t>74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Pr>
            <w:noProof/>
            <w:webHidden/>
            <w:cs w:val="0"/>
          </w:rPr>
          <w:t>75</w:t>
        </w:r>
        <w:r w:rsidR="006B654A">
          <w:rPr>
            <w:noProof/>
            <w:webHidden/>
            <w:rtl w:val="0"/>
          </w:rPr>
          <w:fldChar w:fldCharType="end"/>
        </w:r>
      </w:hyperlink>
    </w:p>
    <w:p w:rsidR="002D64E3" w:rsidRDefault="00D419F3"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Pr>
            <w:noProof/>
            <w:webHidden/>
            <w:cs w:val="0"/>
          </w:rPr>
          <w:t>75</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2D64E3" w:rsidRDefault="00D419F3">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بحث و نتیجه 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Pr>
            <w:noProof/>
            <w:webHidden/>
            <w:cs w:val="0"/>
          </w:rPr>
          <w:t>79</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Pr>
            <w:noProof/>
            <w:webHidden/>
            <w:cs w:val="0"/>
          </w:rPr>
          <w:t>82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69"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Pr>
            <w:noProof/>
            <w:webHidden/>
            <w:cs w:val="0"/>
          </w:rPr>
          <w:t>82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Pr>
            <w:noProof/>
            <w:webHidden/>
            <w:cs w:val="0"/>
          </w:rPr>
          <w:t>82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Pr>
            <w:noProof/>
            <w:webHidden/>
            <w:cs w:val="0"/>
          </w:rPr>
          <w:t>82</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Pr>
            <w:noProof/>
            <w:webHidden/>
            <w:cs w:val="0"/>
          </w:rPr>
          <w:t>84</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لاتین</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Pr>
            <w:noProof/>
            <w:webHidden/>
            <w:cs w:val="0"/>
          </w:rPr>
          <w:t>86</w:t>
        </w:r>
        <w:r w:rsidR="006B654A">
          <w:rPr>
            <w:noProof/>
            <w:webHidden/>
            <w:rtl w:val="0"/>
          </w:rPr>
          <w:fldChar w:fldCharType="end"/>
        </w:r>
      </w:hyperlink>
    </w:p>
    <w:p w:rsidR="002D64E3" w:rsidRDefault="00D419F3">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Pr>
            <w:noProof/>
            <w:webHidden/>
            <w:cs w:val="0"/>
          </w:rPr>
          <w:t>92</w:t>
        </w:r>
        <w:r w:rsidR="006B654A">
          <w:rPr>
            <w:noProof/>
            <w:webHidden/>
            <w:rtl w:val="0"/>
          </w:rPr>
          <w:fldChar w:fldCharType="end"/>
        </w:r>
      </w:hyperlink>
    </w:p>
    <w:p w:rsidR="009D4143" w:rsidRDefault="009D4143" w:rsidP="009D4143">
      <w:pPr>
        <w:pStyle w:val="Heading1"/>
        <w:keepLines/>
        <w:spacing w:after="80" w:line="276" w:lineRule="auto"/>
        <w:rPr>
          <w:cs w:val="0"/>
        </w:rPr>
      </w:pPr>
      <w:bookmarkStart w:id="0" w:name="_Toc239431966"/>
    </w:p>
    <w:p w:rsidR="006B654A" w:rsidRDefault="006B654A" w:rsidP="00D419F3">
      <w:pPr>
        <w:pStyle w:val="Heading1"/>
        <w:keepLines/>
        <w:spacing w:after="80" w:line="276" w:lineRule="auto"/>
        <w:jc w:val="center"/>
        <w:rPr>
          <w:cs w:val="0"/>
        </w:rPr>
      </w:pPr>
      <w:r w:rsidRPr="00323012">
        <w:rPr>
          <w:cs w:val="0"/>
        </w:rPr>
        <w:t>فهرست جداول</w:t>
      </w:r>
      <w:bookmarkEnd w:id="0"/>
    </w:p>
    <w:p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9451794" w:history="1">
        <w:r w:rsidR="00D419F3" w:rsidRPr="00D024E4">
          <w:rPr>
            <w:rStyle w:val="Hyperlink"/>
            <w:noProof/>
          </w:rPr>
          <w:t>جدول ۴-1- شاخص‌ها</w:t>
        </w:r>
        <w:r w:rsidR="00D419F3" w:rsidRPr="00D024E4">
          <w:rPr>
            <w:rStyle w:val="Hyperlink"/>
            <w:rFonts w:hint="cs"/>
            <w:noProof/>
          </w:rPr>
          <w:t>ی</w:t>
        </w:r>
        <w:r w:rsidR="00D419F3" w:rsidRPr="00D024E4">
          <w:rPr>
            <w:rStyle w:val="Hyperlink"/>
            <w:noProof/>
          </w:rPr>
          <w:t xml:space="preserve"> توص</w:t>
        </w:r>
        <w:r w:rsidR="00D419F3" w:rsidRPr="00D024E4">
          <w:rPr>
            <w:rStyle w:val="Hyperlink"/>
            <w:rFonts w:hint="cs"/>
            <w:noProof/>
          </w:rPr>
          <w:t>ی</w:t>
        </w:r>
        <w:r w:rsidR="00D419F3" w:rsidRPr="00D024E4">
          <w:rPr>
            <w:rStyle w:val="Hyperlink"/>
            <w:rFonts w:hint="eastAsia"/>
            <w:noProof/>
          </w:rPr>
          <w:t>ف</w:t>
        </w:r>
        <w:r w:rsidR="00D419F3" w:rsidRPr="00D024E4">
          <w:rPr>
            <w:rStyle w:val="Hyperlink"/>
            <w:rFonts w:hint="cs"/>
            <w:noProof/>
          </w:rPr>
          <w:t>ی</w:t>
        </w:r>
        <w:r w:rsidR="00D419F3" w:rsidRPr="00D024E4">
          <w:rPr>
            <w:rStyle w:val="Hyperlink"/>
            <w:noProof/>
          </w:rPr>
          <w:t xml:space="preserve"> مربوط به جنس</w:t>
        </w:r>
        <w:r w:rsidR="00D419F3" w:rsidRPr="00D024E4">
          <w:rPr>
            <w:rStyle w:val="Hyperlink"/>
            <w:rFonts w:hint="cs"/>
            <w:noProof/>
          </w:rPr>
          <w:t>ی</w:t>
        </w:r>
        <w:r w:rsidR="00D419F3" w:rsidRPr="00D024E4">
          <w:rPr>
            <w:rStyle w:val="Hyperlink"/>
            <w:rFonts w:hint="eastAsia"/>
            <w:noProof/>
          </w:rPr>
          <w:t>ت</w:t>
        </w:r>
        <w:r w:rsidR="00D419F3">
          <w:rPr>
            <w:noProof/>
            <w:webHidden/>
            <w:rtl w:val="0"/>
          </w:rPr>
          <w:tab/>
        </w:r>
        <w:r w:rsidR="00D419F3">
          <w:rPr>
            <w:noProof/>
            <w:webHidden/>
            <w:rtl w:val="0"/>
          </w:rPr>
          <w:fldChar w:fldCharType="begin"/>
        </w:r>
        <w:r w:rsidR="00D419F3">
          <w:rPr>
            <w:noProof/>
            <w:webHidden/>
            <w:rtl w:val="0"/>
          </w:rPr>
          <w:instrText xml:space="preserve"> PAGEREF _Toc239451794 \h </w:instrText>
        </w:r>
        <w:r w:rsidR="00D419F3">
          <w:rPr>
            <w:noProof/>
            <w:webHidden/>
            <w:rtl w:val="0"/>
          </w:rPr>
        </w:r>
        <w:r w:rsidR="00D419F3">
          <w:rPr>
            <w:noProof/>
            <w:webHidden/>
            <w:rtl w:val="0"/>
          </w:rPr>
          <w:fldChar w:fldCharType="separate"/>
        </w:r>
        <w:r w:rsidR="00D419F3">
          <w:rPr>
            <w:noProof/>
            <w:webHidden/>
            <w:cs w:val="0"/>
          </w:rPr>
          <w:t>72</w:t>
        </w:r>
        <w:r w:rsidR="00D419F3">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5" w:history="1">
        <w:r w:rsidRPr="00D024E4">
          <w:rPr>
            <w:rStyle w:val="Hyperlink"/>
            <w:noProof/>
          </w:rPr>
          <w:t>جدول ۴-2- شاخص‌ها</w:t>
        </w:r>
        <w:r w:rsidRPr="00D024E4">
          <w:rPr>
            <w:rStyle w:val="Hyperlink"/>
            <w:rFonts w:hint="cs"/>
            <w:noProof/>
          </w:rPr>
          <w:t>ی</w:t>
        </w:r>
        <w:r w:rsidRPr="00D024E4">
          <w:rPr>
            <w:rStyle w:val="Hyperlink"/>
            <w:noProof/>
          </w:rPr>
          <w:t xml:space="preserve"> توص</w:t>
        </w:r>
        <w:r w:rsidRPr="00D024E4">
          <w:rPr>
            <w:rStyle w:val="Hyperlink"/>
            <w:rFonts w:hint="cs"/>
            <w:noProof/>
          </w:rPr>
          <w:t>ی</w:t>
        </w:r>
        <w:r w:rsidRPr="00D024E4">
          <w:rPr>
            <w:rStyle w:val="Hyperlink"/>
            <w:rFonts w:hint="eastAsia"/>
            <w:noProof/>
          </w:rPr>
          <w:t>ف</w:t>
        </w:r>
        <w:r w:rsidRPr="00D024E4">
          <w:rPr>
            <w:rStyle w:val="Hyperlink"/>
            <w:rFonts w:hint="cs"/>
            <w:noProof/>
          </w:rPr>
          <w:t>ی</w:t>
        </w:r>
        <w:r w:rsidRPr="00D024E4">
          <w:rPr>
            <w:rStyle w:val="Hyperlink"/>
            <w:noProof/>
          </w:rPr>
          <w:t xml:space="preserve"> مربوط به وضع</w:t>
        </w:r>
        <w:r w:rsidRPr="00D024E4">
          <w:rPr>
            <w:rStyle w:val="Hyperlink"/>
            <w:rFonts w:hint="cs"/>
            <w:noProof/>
          </w:rPr>
          <w:t>ی</w:t>
        </w:r>
        <w:r w:rsidRPr="00D024E4">
          <w:rPr>
            <w:rStyle w:val="Hyperlink"/>
            <w:rFonts w:hint="eastAsia"/>
            <w:noProof/>
          </w:rPr>
          <w:t>ت</w:t>
        </w:r>
        <w:r w:rsidRPr="00D024E4">
          <w:rPr>
            <w:rStyle w:val="Hyperlink"/>
            <w:noProof/>
          </w:rPr>
          <w:t xml:space="preserve"> تأهل</w:t>
        </w:r>
        <w:r>
          <w:rPr>
            <w:noProof/>
            <w:webHidden/>
            <w:rtl w:val="0"/>
          </w:rPr>
          <w:tab/>
        </w:r>
        <w:r>
          <w:rPr>
            <w:noProof/>
            <w:webHidden/>
            <w:rtl w:val="0"/>
          </w:rPr>
          <w:fldChar w:fldCharType="begin"/>
        </w:r>
        <w:r>
          <w:rPr>
            <w:noProof/>
            <w:webHidden/>
            <w:rtl w:val="0"/>
          </w:rPr>
          <w:instrText xml:space="preserve"> PAGEREF _Toc239451795 \h </w:instrText>
        </w:r>
        <w:r>
          <w:rPr>
            <w:noProof/>
            <w:webHidden/>
            <w:rtl w:val="0"/>
          </w:rPr>
        </w:r>
        <w:r>
          <w:rPr>
            <w:noProof/>
            <w:webHidden/>
            <w:rtl w:val="0"/>
          </w:rPr>
          <w:fldChar w:fldCharType="separate"/>
        </w:r>
        <w:r>
          <w:rPr>
            <w:noProof/>
            <w:webHidden/>
            <w:cs w:val="0"/>
          </w:rPr>
          <w:t>72</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6" w:history="1">
        <w:r w:rsidRPr="00D024E4">
          <w:rPr>
            <w:rStyle w:val="Hyperlink"/>
            <w:noProof/>
          </w:rPr>
          <w:t>جدول ۴-3- فراوان</w:t>
        </w:r>
        <w:r w:rsidRPr="00D024E4">
          <w:rPr>
            <w:rStyle w:val="Hyperlink"/>
            <w:rFonts w:hint="cs"/>
            <w:noProof/>
          </w:rPr>
          <w:t>ی</w:t>
        </w:r>
        <w:r w:rsidRPr="00D024E4">
          <w:rPr>
            <w:rStyle w:val="Hyperlink"/>
            <w:noProof/>
          </w:rPr>
          <w:t xml:space="preserve"> و درصد شرکت کنندگان براساس م</w:t>
        </w:r>
        <w:r w:rsidRPr="00D024E4">
          <w:rPr>
            <w:rStyle w:val="Hyperlink"/>
            <w:rFonts w:hint="cs"/>
            <w:noProof/>
          </w:rPr>
          <w:t>ی</w:t>
        </w:r>
        <w:r w:rsidRPr="00D024E4">
          <w:rPr>
            <w:rStyle w:val="Hyperlink"/>
            <w:rFonts w:hint="eastAsia"/>
            <w:noProof/>
          </w:rPr>
          <w:t>زان</w:t>
        </w:r>
        <w:r w:rsidRPr="00D024E4">
          <w:rPr>
            <w:rStyle w:val="Hyperlink"/>
            <w:noProof/>
          </w:rPr>
          <w:t xml:space="preserve"> تحص</w:t>
        </w:r>
        <w:r w:rsidRPr="00D024E4">
          <w:rPr>
            <w:rStyle w:val="Hyperlink"/>
            <w:rFonts w:hint="cs"/>
            <w:noProof/>
          </w:rPr>
          <w:t>ی</w:t>
        </w:r>
        <w:r w:rsidRPr="00D024E4">
          <w:rPr>
            <w:rStyle w:val="Hyperlink"/>
            <w:rFonts w:hint="eastAsia"/>
            <w:noProof/>
          </w:rPr>
          <w:t>لات</w:t>
        </w:r>
        <w:r>
          <w:rPr>
            <w:noProof/>
            <w:webHidden/>
            <w:rtl w:val="0"/>
          </w:rPr>
          <w:tab/>
        </w:r>
        <w:r>
          <w:rPr>
            <w:noProof/>
            <w:webHidden/>
            <w:rtl w:val="0"/>
          </w:rPr>
          <w:fldChar w:fldCharType="begin"/>
        </w:r>
        <w:r>
          <w:rPr>
            <w:noProof/>
            <w:webHidden/>
            <w:rtl w:val="0"/>
          </w:rPr>
          <w:instrText xml:space="preserve"> PAGEREF _Toc239451796 \h </w:instrText>
        </w:r>
        <w:r>
          <w:rPr>
            <w:noProof/>
            <w:webHidden/>
            <w:rtl w:val="0"/>
          </w:rPr>
        </w:r>
        <w:r>
          <w:rPr>
            <w:noProof/>
            <w:webHidden/>
            <w:rtl w:val="0"/>
          </w:rPr>
          <w:fldChar w:fldCharType="separate"/>
        </w:r>
        <w:r>
          <w:rPr>
            <w:noProof/>
            <w:webHidden/>
            <w:cs w:val="0"/>
          </w:rPr>
          <w:t>72</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7" w:history="1">
        <w:r w:rsidRPr="00D024E4">
          <w:rPr>
            <w:rStyle w:val="Hyperlink"/>
            <w:noProof/>
          </w:rPr>
          <w:t>جدول ۴-4- شاخص‌ها</w:t>
        </w:r>
        <w:r w:rsidRPr="00D024E4">
          <w:rPr>
            <w:rStyle w:val="Hyperlink"/>
            <w:rFonts w:hint="cs"/>
            <w:noProof/>
          </w:rPr>
          <w:t>ی</w:t>
        </w:r>
        <w:r w:rsidRPr="00D024E4">
          <w:rPr>
            <w:rStyle w:val="Hyperlink"/>
            <w:noProof/>
          </w:rPr>
          <w:t xml:space="preserve"> توص</w:t>
        </w:r>
        <w:r w:rsidRPr="00D024E4">
          <w:rPr>
            <w:rStyle w:val="Hyperlink"/>
            <w:rFonts w:hint="cs"/>
            <w:noProof/>
          </w:rPr>
          <w:t>ی</w:t>
        </w:r>
        <w:r w:rsidRPr="00D024E4">
          <w:rPr>
            <w:rStyle w:val="Hyperlink"/>
            <w:rFonts w:hint="eastAsia"/>
            <w:noProof/>
          </w:rPr>
          <w:t>ف</w:t>
        </w:r>
        <w:r w:rsidRPr="00D024E4">
          <w:rPr>
            <w:rStyle w:val="Hyperlink"/>
            <w:rFonts w:hint="cs"/>
            <w:noProof/>
          </w:rPr>
          <w:t>ی</w:t>
        </w:r>
        <w:r w:rsidRPr="00D024E4">
          <w:rPr>
            <w:rStyle w:val="Hyperlink"/>
            <w:noProof/>
          </w:rPr>
          <w:t xml:space="preserve"> مربوط به سن شرکت کنندگان پژوهش</w:t>
        </w:r>
        <w:r>
          <w:rPr>
            <w:noProof/>
            <w:webHidden/>
            <w:rtl w:val="0"/>
          </w:rPr>
          <w:tab/>
        </w:r>
        <w:r>
          <w:rPr>
            <w:noProof/>
            <w:webHidden/>
            <w:rtl w:val="0"/>
          </w:rPr>
          <w:fldChar w:fldCharType="begin"/>
        </w:r>
        <w:r>
          <w:rPr>
            <w:noProof/>
            <w:webHidden/>
            <w:rtl w:val="0"/>
          </w:rPr>
          <w:instrText xml:space="preserve"> PAGEREF _Toc239451797 \h </w:instrText>
        </w:r>
        <w:r>
          <w:rPr>
            <w:noProof/>
            <w:webHidden/>
            <w:rtl w:val="0"/>
          </w:rPr>
        </w:r>
        <w:r>
          <w:rPr>
            <w:noProof/>
            <w:webHidden/>
            <w:rtl w:val="0"/>
          </w:rPr>
          <w:fldChar w:fldCharType="separate"/>
        </w:r>
        <w:r>
          <w:rPr>
            <w:noProof/>
            <w:webHidden/>
            <w:cs w:val="0"/>
          </w:rPr>
          <w:t>73</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8" w:history="1">
        <w:r w:rsidRPr="00D024E4">
          <w:rPr>
            <w:rStyle w:val="Hyperlink"/>
            <w:noProof/>
          </w:rPr>
          <w:t>جدول ۴-5- شاخص‌ها</w:t>
        </w:r>
        <w:r w:rsidRPr="00D024E4">
          <w:rPr>
            <w:rStyle w:val="Hyperlink"/>
            <w:rFonts w:hint="cs"/>
            <w:noProof/>
          </w:rPr>
          <w:t>ی</w:t>
        </w:r>
        <w:r w:rsidRPr="00D024E4">
          <w:rPr>
            <w:rStyle w:val="Hyperlink"/>
            <w:noProof/>
          </w:rPr>
          <w:t xml:space="preserve"> توص</w:t>
        </w:r>
        <w:r w:rsidRPr="00D024E4">
          <w:rPr>
            <w:rStyle w:val="Hyperlink"/>
            <w:rFonts w:hint="cs"/>
            <w:noProof/>
          </w:rPr>
          <w:t>ی</w:t>
        </w:r>
        <w:r w:rsidRPr="00D024E4">
          <w:rPr>
            <w:rStyle w:val="Hyperlink"/>
            <w:rFonts w:hint="eastAsia"/>
            <w:noProof/>
          </w:rPr>
          <w:t>ف</w:t>
        </w:r>
        <w:r w:rsidRPr="00D024E4">
          <w:rPr>
            <w:rStyle w:val="Hyperlink"/>
            <w:rFonts w:hint="cs"/>
            <w:noProof/>
          </w:rPr>
          <w:t>ی</w:t>
        </w:r>
        <w:r w:rsidRPr="00D024E4">
          <w:rPr>
            <w:rStyle w:val="Hyperlink"/>
            <w:noProof/>
          </w:rPr>
          <w:t xml:space="preserve"> متغ</w:t>
        </w:r>
        <w:r w:rsidRPr="00D024E4">
          <w:rPr>
            <w:rStyle w:val="Hyperlink"/>
            <w:rFonts w:hint="cs"/>
            <w:noProof/>
          </w:rPr>
          <w:t>ی</w:t>
        </w:r>
        <w:r w:rsidRPr="00D024E4">
          <w:rPr>
            <w:rStyle w:val="Hyperlink"/>
            <w:rFonts w:hint="eastAsia"/>
            <w:noProof/>
          </w:rPr>
          <w:t>رها</w:t>
        </w:r>
        <w:r w:rsidRPr="00D024E4">
          <w:rPr>
            <w:rStyle w:val="Hyperlink"/>
            <w:rFonts w:hint="cs"/>
            <w:noProof/>
          </w:rPr>
          <w:t>ی</w:t>
        </w:r>
        <w:r w:rsidRPr="00D024E4">
          <w:rPr>
            <w:rStyle w:val="Hyperlink"/>
            <w:noProof/>
          </w:rPr>
          <w:t xml:space="preserve"> پژوهش</w:t>
        </w:r>
        <w:r>
          <w:rPr>
            <w:noProof/>
            <w:webHidden/>
            <w:rtl w:val="0"/>
          </w:rPr>
          <w:tab/>
        </w:r>
        <w:r>
          <w:rPr>
            <w:noProof/>
            <w:webHidden/>
            <w:rtl w:val="0"/>
          </w:rPr>
          <w:fldChar w:fldCharType="begin"/>
        </w:r>
        <w:r>
          <w:rPr>
            <w:noProof/>
            <w:webHidden/>
            <w:rtl w:val="0"/>
          </w:rPr>
          <w:instrText xml:space="preserve"> PAGEREF _Toc239451798 \h </w:instrText>
        </w:r>
        <w:r>
          <w:rPr>
            <w:noProof/>
            <w:webHidden/>
            <w:rtl w:val="0"/>
          </w:rPr>
        </w:r>
        <w:r>
          <w:rPr>
            <w:noProof/>
            <w:webHidden/>
            <w:rtl w:val="0"/>
          </w:rPr>
          <w:fldChar w:fldCharType="separate"/>
        </w:r>
        <w:r>
          <w:rPr>
            <w:noProof/>
            <w:webHidden/>
            <w:cs w:val="0"/>
          </w:rPr>
          <w:t>73</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9" w:history="1">
        <w:r w:rsidRPr="00D024E4">
          <w:rPr>
            <w:rStyle w:val="Hyperlink"/>
            <w:noProof/>
          </w:rPr>
          <w:t>جدول ۴-6- ضرا</w:t>
        </w:r>
        <w:r w:rsidRPr="00D024E4">
          <w:rPr>
            <w:rStyle w:val="Hyperlink"/>
            <w:rFonts w:hint="cs"/>
            <w:noProof/>
          </w:rPr>
          <w:t>ی</w:t>
        </w:r>
        <w:r w:rsidRPr="00D024E4">
          <w:rPr>
            <w:rStyle w:val="Hyperlink"/>
            <w:rFonts w:hint="eastAsia"/>
            <w:noProof/>
          </w:rPr>
          <w:t>ب</w:t>
        </w:r>
        <w:r w:rsidRPr="00D024E4">
          <w:rPr>
            <w:rStyle w:val="Hyperlink"/>
            <w:noProof/>
          </w:rPr>
          <w:t xml:space="preserve"> همبستگ</w:t>
        </w:r>
        <w:r w:rsidRPr="00D024E4">
          <w:rPr>
            <w:rStyle w:val="Hyperlink"/>
            <w:rFonts w:hint="cs"/>
            <w:noProof/>
          </w:rPr>
          <w:t>ی</w:t>
        </w:r>
        <w:r w:rsidRPr="00D024E4">
          <w:rPr>
            <w:rStyle w:val="Hyperlink"/>
            <w:noProof/>
          </w:rPr>
          <w:t xml:space="preserve"> پ</w:t>
        </w:r>
        <w:r w:rsidRPr="00D024E4">
          <w:rPr>
            <w:rStyle w:val="Hyperlink"/>
            <w:rFonts w:hint="cs"/>
            <w:noProof/>
          </w:rPr>
          <w:t>ی</w:t>
        </w:r>
        <w:r w:rsidRPr="00D024E4">
          <w:rPr>
            <w:rStyle w:val="Hyperlink"/>
            <w:rFonts w:hint="eastAsia"/>
            <w:noProof/>
          </w:rPr>
          <w:t>رسون</w:t>
        </w:r>
        <w:r w:rsidRPr="00D024E4">
          <w:rPr>
            <w:rStyle w:val="Hyperlink"/>
            <w:noProof/>
          </w:rPr>
          <w:t xml:space="preserve"> ب</w:t>
        </w:r>
        <w:r w:rsidRPr="00D024E4">
          <w:rPr>
            <w:rStyle w:val="Hyperlink"/>
            <w:rFonts w:hint="cs"/>
            <w:noProof/>
          </w:rPr>
          <w:t>ی</w:t>
        </w:r>
        <w:r w:rsidRPr="00D024E4">
          <w:rPr>
            <w:rStyle w:val="Hyperlink"/>
            <w:rFonts w:hint="eastAsia"/>
            <w:noProof/>
          </w:rPr>
          <w:t>ن</w:t>
        </w:r>
        <w:r w:rsidRPr="00D024E4">
          <w:rPr>
            <w:rStyle w:val="Hyperlink"/>
            <w:noProof/>
          </w:rPr>
          <w:t xml:space="preserve"> هوش معنو</w:t>
        </w:r>
        <w:r w:rsidRPr="00D024E4">
          <w:rPr>
            <w:rStyle w:val="Hyperlink"/>
            <w:rFonts w:hint="cs"/>
            <w:noProof/>
          </w:rPr>
          <w:t>ی</w:t>
        </w:r>
        <w:r w:rsidRPr="00D024E4">
          <w:rPr>
            <w:rStyle w:val="Hyperlink"/>
            <w:noProof/>
          </w:rPr>
          <w:t xml:space="preserve"> و اضطراب مرگ سالمندان</w:t>
        </w:r>
        <w:r>
          <w:rPr>
            <w:noProof/>
            <w:webHidden/>
            <w:rtl w:val="0"/>
          </w:rPr>
          <w:tab/>
        </w:r>
        <w:r>
          <w:rPr>
            <w:noProof/>
            <w:webHidden/>
            <w:rtl w:val="0"/>
          </w:rPr>
          <w:fldChar w:fldCharType="begin"/>
        </w:r>
        <w:r>
          <w:rPr>
            <w:noProof/>
            <w:webHidden/>
            <w:rtl w:val="0"/>
          </w:rPr>
          <w:instrText xml:space="preserve"> PAGEREF _Toc239451799 \h </w:instrText>
        </w:r>
        <w:r>
          <w:rPr>
            <w:noProof/>
            <w:webHidden/>
            <w:rtl w:val="0"/>
          </w:rPr>
        </w:r>
        <w:r>
          <w:rPr>
            <w:noProof/>
            <w:webHidden/>
            <w:rtl w:val="0"/>
          </w:rPr>
          <w:fldChar w:fldCharType="separate"/>
        </w:r>
        <w:r>
          <w:rPr>
            <w:noProof/>
            <w:webHidden/>
            <w:cs w:val="0"/>
          </w:rPr>
          <w:t>74</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0" w:history="1">
        <w:r w:rsidRPr="00D024E4">
          <w:rPr>
            <w:rStyle w:val="Hyperlink"/>
            <w:noProof/>
          </w:rPr>
          <w:t>جدول ۴-7- ضرا</w:t>
        </w:r>
        <w:r w:rsidRPr="00D024E4">
          <w:rPr>
            <w:rStyle w:val="Hyperlink"/>
            <w:rFonts w:hint="cs"/>
            <w:noProof/>
          </w:rPr>
          <w:t>ی</w:t>
        </w:r>
        <w:r w:rsidRPr="00D024E4">
          <w:rPr>
            <w:rStyle w:val="Hyperlink"/>
            <w:rFonts w:hint="eastAsia"/>
            <w:noProof/>
          </w:rPr>
          <w:t>ب</w:t>
        </w:r>
        <w:r w:rsidRPr="00D024E4">
          <w:rPr>
            <w:rStyle w:val="Hyperlink"/>
            <w:noProof/>
          </w:rPr>
          <w:t xml:space="preserve"> همبستگ</w:t>
        </w:r>
        <w:r w:rsidRPr="00D024E4">
          <w:rPr>
            <w:rStyle w:val="Hyperlink"/>
            <w:rFonts w:hint="cs"/>
            <w:noProof/>
          </w:rPr>
          <w:t>ی</w:t>
        </w:r>
        <w:r w:rsidRPr="00D024E4">
          <w:rPr>
            <w:rStyle w:val="Hyperlink"/>
            <w:noProof/>
          </w:rPr>
          <w:t xml:space="preserve"> پ</w:t>
        </w:r>
        <w:r w:rsidRPr="00D024E4">
          <w:rPr>
            <w:rStyle w:val="Hyperlink"/>
            <w:rFonts w:hint="cs"/>
            <w:noProof/>
          </w:rPr>
          <w:t>ی</w:t>
        </w:r>
        <w:r w:rsidRPr="00D024E4">
          <w:rPr>
            <w:rStyle w:val="Hyperlink"/>
            <w:rFonts w:hint="eastAsia"/>
            <w:noProof/>
          </w:rPr>
          <w:t>رسون</w:t>
        </w:r>
        <w:r w:rsidRPr="00D024E4">
          <w:rPr>
            <w:rStyle w:val="Hyperlink"/>
            <w:noProof/>
          </w:rPr>
          <w:t xml:space="preserve"> ب</w:t>
        </w:r>
        <w:r w:rsidRPr="00D024E4">
          <w:rPr>
            <w:rStyle w:val="Hyperlink"/>
            <w:rFonts w:hint="cs"/>
            <w:noProof/>
          </w:rPr>
          <w:t>ی</w:t>
        </w:r>
        <w:r w:rsidRPr="00D024E4">
          <w:rPr>
            <w:rStyle w:val="Hyperlink"/>
            <w:rFonts w:hint="eastAsia"/>
            <w:noProof/>
          </w:rPr>
          <w:t>ن</w:t>
        </w:r>
        <w:r w:rsidRPr="00D024E4">
          <w:rPr>
            <w:rStyle w:val="Hyperlink"/>
            <w:noProof/>
          </w:rPr>
          <w:t xml:space="preserve"> اضطراب سلامت</w:t>
        </w:r>
        <w:r w:rsidRPr="00D024E4">
          <w:rPr>
            <w:rStyle w:val="Hyperlink"/>
            <w:rFonts w:hint="cs"/>
            <w:noProof/>
          </w:rPr>
          <w:t>ی</w:t>
        </w:r>
        <w:r w:rsidRPr="00D024E4">
          <w:rPr>
            <w:rStyle w:val="Hyperlink"/>
            <w:noProof/>
          </w:rPr>
          <w:t xml:space="preserve"> و اضطراب مرگ سالمندان</w:t>
        </w:r>
        <w:r>
          <w:rPr>
            <w:noProof/>
            <w:webHidden/>
            <w:rtl w:val="0"/>
          </w:rPr>
          <w:tab/>
        </w:r>
        <w:r>
          <w:rPr>
            <w:noProof/>
            <w:webHidden/>
            <w:rtl w:val="0"/>
          </w:rPr>
          <w:fldChar w:fldCharType="begin"/>
        </w:r>
        <w:r>
          <w:rPr>
            <w:noProof/>
            <w:webHidden/>
            <w:rtl w:val="0"/>
          </w:rPr>
          <w:instrText xml:space="preserve"> PAGEREF _Toc239451800 \h </w:instrText>
        </w:r>
        <w:r>
          <w:rPr>
            <w:noProof/>
            <w:webHidden/>
            <w:rtl w:val="0"/>
          </w:rPr>
        </w:r>
        <w:r>
          <w:rPr>
            <w:noProof/>
            <w:webHidden/>
            <w:rtl w:val="0"/>
          </w:rPr>
          <w:fldChar w:fldCharType="separate"/>
        </w:r>
        <w:r>
          <w:rPr>
            <w:noProof/>
            <w:webHidden/>
            <w:cs w:val="0"/>
          </w:rPr>
          <w:t>75</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1" w:history="1">
        <w:r w:rsidRPr="00D024E4">
          <w:rPr>
            <w:rStyle w:val="Hyperlink"/>
            <w:noProof/>
          </w:rPr>
          <w:t>جدول ۴-8- خلاصه مدل رگرس</w:t>
        </w:r>
        <w:r w:rsidRPr="00D024E4">
          <w:rPr>
            <w:rStyle w:val="Hyperlink"/>
            <w:rFonts w:hint="cs"/>
            <w:noProof/>
          </w:rPr>
          <w:t>ی</w:t>
        </w:r>
        <w:r w:rsidRPr="00D024E4">
          <w:rPr>
            <w:rStyle w:val="Hyperlink"/>
            <w:rFonts w:hint="eastAsia"/>
            <w:noProof/>
          </w:rPr>
          <w:t>ون</w:t>
        </w:r>
        <w:r w:rsidRPr="00D024E4">
          <w:rPr>
            <w:rStyle w:val="Hyperlink"/>
            <w:noProof/>
          </w:rPr>
          <w:t xml:space="preserve"> و مشخصه ها</w:t>
        </w:r>
        <w:r w:rsidRPr="00D024E4">
          <w:rPr>
            <w:rStyle w:val="Hyperlink"/>
            <w:rFonts w:hint="cs"/>
            <w:noProof/>
          </w:rPr>
          <w:t>ی</w:t>
        </w:r>
        <w:r w:rsidRPr="00D024E4">
          <w:rPr>
            <w:rStyle w:val="Hyperlink"/>
            <w:noProof/>
          </w:rPr>
          <w:t xml:space="preserve"> رگرس</w:t>
        </w:r>
        <w:r w:rsidRPr="00D024E4">
          <w:rPr>
            <w:rStyle w:val="Hyperlink"/>
            <w:rFonts w:hint="cs"/>
            <w:noProof/>
          </w:rPr>
          <w:t>ی</w:t>
        </w:r>
        <w:r w:rsidRPr="00D024E4">
          <w:rPr>
            <w:rStyle w:val="Hyperlink"/>
            <w:rFonts w:hint="eastAsia"/>
            <w:noProof/>
          </w:rPr>
          <w:t>ون</w:t>
        </w:r>
        <w:r w:rsidRPr="00D024E4">
          <w:rPr>
            <w:rStyle w:val="Hyperlink"/>
            <w:noProof/>
          </w:rPr>
          <w:t xml:space="preserve"> اضطراب مرگ بر متغ</w:t>
        </w:r>
        <w:r w:rsidRPr="00D024E4">
          <w:rPr>
            <w:rStyle w:val="Hyperlink"/>
            <w:rFonts w:hint="cs"/>
            <w:noProof/>
          </w:rPr>
          <w:t>ی</w:t>
        </w:r>
        <w:r w:rsidRPr="00D024E4">
          <w:rPr>
            <w:rStyle w:val="Hyperlink"/>
            <w:rFonts w:hint="eastAsia"/>
            <w:noProof/>
          </w:rPr>
          <w:t>رها</w:t>
        </w:r>
        <w:r w:rsidRPr="00D024E4">
          <w:rPr>
            <w:rStyle w:val="Hyperlink"/>
            <w:rFonts w:hint="cs"/>
            <w:noProof/>
          </w:rPr>
          <w:t>ی</w:t>
        </w:r>
        <w:r w:rsidRPr="00D024E4">
          <w:rPr>
            <w:rStyle w:val="Hyperlink"/>
            <w:noProof/>
          </w:rPr>
          <w:t xml:space="preserve"> پ</w:t>
        </w:r>
        <w:r w:rsidRPr="00D024E4">
          <w:rPr>
            <w:rStyle w:val="Hyperlink"/>
            <w:rFonts w:hint="cs"/>
            <w:noProof/>
          </w:rPr>
          <w:t>ی</w:t>
        </w:r>
        <w:r w:rsidRPr="00D024E4">
          <w:rPr>
            <w:rStyle w:val="Hyperlink"/>
            <w:rFonts w:hint="eastAsia"/>
            <w:noProof/>
          </w:rPr>
          <w:t>ش</w:t>
        </w:r>
        <w:r w:rsidRPr="00D024E4">
          <w:rPr>
            <w:rStyle w:val="Hyperlink"/>
            <w:noProof/>
          </w:rPr>
          <w:t xml:space="preserve"> ب</w:t>
        </w:r>
        <w:r w:rsidRPr="00D024E4">
          <w:rPr>
            <w:rStyle w:val="Hyperlink"/>
            <w:rFonts w:hint="cs"/>
            <w:noProof/>
          </w:rPr>
          <w:t>ی</w:t>
        </w:r>
        <w:r w:rsidRPr="00D024E4">
          <w:rPr>
            <w:rStyle w:val="Hyperlink"/>
            <w:rFonts w:hint="eastAsia"/>
            <w:noProof/>
          </w:rPr>
          <w:t>ن</w:t>
        </w:r>
        <w:r>
          <w:rPr>
            <w:noProof/>
            <w:webHidden/>
            <w:rtl w:val="0"/>
          </w:rPr>
          <w:tab/>
        </w:r>
        <w:r>
          <w:rPr>
            <w:noProof/>
            <w:webHidden/>
            <w:rtl w:val="0"/>
          </w:rPr>
          <w:fldChar w:fldCharType="begin"/>
        </w:r>
        <w:r>
          <w:rPr>
            <w:noProof/>
            <w:webHidden/>
            <w:rtl w:val="0"/>
          </w:rPr>
          <w:instrText xml:space="preserve"> PAGEREF _Toc239451801 \h </w:instrText>
        </w:r>
        <w:r>
          <w:rPr>
            <w:noProof/>
            <w:webHidden/>
            <w:rtl w:val="0"/>
          </w:rPr>
        </w:r>
        <w:r>
          <w:rPr>
            <w:noProof/>
            <w:webHidden/>
            <w:rtl w:val="0"/>
          </w:rPr>
          <w:fldChar w:fldCharType="separate"/>
        </w:r>
        <w:r>
          <w:rPr>
            <w:noProof/>
            <w:webHidden/>
            <w:cs w:val="0"/>
          </w:rPr>
          <w:t>76</w:t>
        </w:r>
        <w:r>
          <w:rPr>
            <w:noProof/>
            <w:webHidden/>
            <w:rtl w:val="0"/>
          </w:rPr>
          <w:fldChar w:fldCharType="end"/>
        </w:r>
      </w:hyperlink>
    </w:p>
    <w:p w:rsidR="00D419F3" w:rsidRDefault="00D419F3"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2" w:history="1">
        <w:r w:rsidRPr="00D024E4">
          <w:rPr>
            <w:rStyle w:val="Hyperlink"/>
            <w:noProof/>
          </w:rPr>
          <w:t>جدول ۴-9- ضرا</w:t>
        </w:r>
        <w:r w:rsidRPr="00D024E4">
          <w:rPr>
            <w:rStyle w:val="Hyperlink"/>
            <w:rFonts w:hint="cs"/>
            <w:noProof/>
          </w:rPr>
          <w:t>ی</w:t>
        </w:r>
        <w:r w:rsidRPr="00D024E4">
          <w:rPr>
            <w:rStyle w:val="Hyperlink"/>
            <w:rFonts w:hint="eastAsia"/>
            <w:noProof/>
          </w:rPr>
          <w:t>ب</w:t>
        </w:r>
        <w:r w:rsidRPr="00D024E4">
          <w:rPr>
            <w:rStyle w:val="Hyperlink"/>
            <w:noProof/>
          </w:rPr>
          <w:t xml:space="preserve"> رگرس</w:t>
        </w:r>
        <w:r w:rsidRPr="00D024E4">
          <w:rPr>
            <w:rStyle w:val="Hyperlink"/>
            <w:rFonts w:hint="cs"/>
            <w:noProof/>
          </w:rPr>
          <w:t>ی</w:t>
        </w:r>
        <w:r w:rsidRPr="00D024E4">
          <w:rPr>
            <w:rStyle w:val="Hyperlink"/>
            <w:rFonts w:hint="eastAsia"/>
            <w:noProof/>
          </w:rPr>
          <w:t>ون</w:t>
        </w:r>
        <w:r w:rsidRPr="00D024E4">
          <w:rPr>
            <w:rStyle w:val="Hyperlink"/>
            <w:noProof/>
          </w:rPr>
          <w:t xml:space="preserve"> گام به گام اضطراب مرگ بر رو</w:t>
        </w:r>
        <w:r w:rsidRPr="00D024E4">
          <w:rPr>
            <w:rStyle w:val="Hyperlink"/>
            <w:rFonts w:hint="cs"/>
            <w:noProof/>
          </w:rPr>
          <w:t>ی</w:t>
        </w:r>
        <w:r w:rsidRPr="00D024E4">
          <w:rPr>
            <w:rStyle w:val="Hyperlink"/>
            <w:noProof/>
          </w:rPr>
          <w:t xml:space="preserve"> متغ</w:t>
        </w:r>
        <w:r w:rsidRPr="00D024E4">
          <w:rPr>
            <w:rStyle w:val="Hyperlink"/>
            <w:rFonts w:hint="cs"/>
            <w:noProof/>
          </w:rPr>
          <w:t>ی</w:t>
        </w:r>
        <w:r w:rsidRPr="00D024E4">
          <w:rPr>
            <w:rStyle w:val="Hyperlink"/>
            <w:rFonts w:hint="eastAsia"/>
            <w:noProof/>
          </w:rPr>
          <w:t>رها</w:t>
        </w:r>
        <w:r w:rsidRPr="00D024E4">
          <w:rPr>
            <w:rStyle w:val="Hyperlink"/>
            <w:rFonts w:hint="cs"/>
            <w:noProof/>
          </w:rPr>
          <w:t>ی</w:t>
        </w:r>
        <w:r w:rsidRPr="00D024E4">
          <w:rPr>
            <w:rStyle w:val="Hyperlink"/>
            <w:noProof/>
          </w:rPr>
          <w:t xml:space="preserve"> پ</w:t>
        </w:r>
        <w:r w:rsidRPr="00D024E4">
          <w:rPr>
            <w:rStyle w:val="Hyperlink"/>
            <w:rFonts w:hint="cs"/>
            <w:noProof/>
          </w:rPr>
          <w:t>ی</w:t>
        </w:r>
        <w:r w:rsidRPr="00D024E4">
          <w:rPr>
            <w:rStyle w:val="Hyperlink"/>
            <w:rFonts w:hint="eastAsia"/>
            <w:noProof/>
          </w:rPr>
          <w:t>ش</w:t>
        </w:r>
        <w:r w:rsidRPr="00D024E4">
          <w:rPr>
            <w:rStyle w:val="Hyperlink"/>
            <w:noProof/>
          </w:rPr>
          <w:t xml:space="preserve"> ب</w:t>
        </w:r>
        <w:r w:rsidRPr="00D024E4">
          <w:rPr>
            <w:rStyle w:val="Hyperlink"/>
            <w:rFonts w:hint="cs"/>
            <w:noProof/>
          </w:rPr>
          <w:t>ی</w:t>
        </w:r>
        <w:r w:rsidRPr="00D024E4">
          <w:rPr>
            <w:rStyle w:val="Hyperlink"/>
            <w:rFonts w:hint="eastAsia"/>
            <w:noProof/>
          </w:rPr>
          <w:t>ن</w:t>
        </w:r>
        <w:r>
          <w:rPr>
            <w:noProof/>
            <w:webHidden/>
            <w:rtl w:val="0"/>
          </w:rPr>
          <w:tab/>
        </w:r>
        <w:r>
          <w:rPr>
            <w:noProof/>
            <w:webHidden/>
            <w:rtl w:val="0"/>
          </w:rPr>
          <w:fldChar w:fldCharType="begin"/>
        </w:r>
        <w:r>
          <w:rPr>
            <w:noProof/>
            <w:webHidden/>
            <w:rtl w:val="0"/>
          </w:rPr>
          <w:instrText xml:space="preserve"> PAGEREF _Toc239451802 \h </w:instrText>
        </w:r>
        <w:r>
          <w:rPr>
            <w:noProof/>
            <w:webHidden/>
            <w:rtl w:val="0"/>
          </w:rPr>
        </w:r>
        <w:r>
          <w:rPr>
            <w:noProof/>
            <w:webHidden/>
            <w:rtl w:val="0"/>
          </w:rPr>
          <w:fldChar w:fldCharType="separate"/>
        </w:r>
        <w:r>
          <w:rPr>
            <w:noProof/>
            <w:webHidden/>
            <w:cs w:val="0"/>
          </w:rPr>
          <w:t>77</w:t>
        </w:r>
        <w:r>
          <w:rPr>
            <w:noProof/>
            <w:webHidden/>
            <w:rtl w:val="0"/>
          </w:rPr>
          <w:fldChar w:fldCharType="end"/>
        </w:r>
      </w:hyperlink>
    </w:p>
    <w:p w:rsidR="006B654A" w:rsidRDefault="006B654A" w:rsidP="004118A0">
      <w:pPr>
        <w:pStyle w:val="TableofFigures"/>
        <w:spacing w:line="240" w:lineRule="auto"/>
        <w:rPr>
          <w:rFonts w:asciiTheme="minorHAnsi" w:eastAsiaTheme="minorEastAsia" w:hAnsiTheme="minorHAnsi" w:cstheme="minorBidi"/>
          <w:noProof/>
          <w:color w:val="auto"/>
          <w:sz w:val="22"/>
          <w:szCs w:val="22"/>
          <w:cs w:val="0"/>
          <w:lang w:bidi="ar-SA"/>
        </w:rPr>
      </w:pPr>
      <w:r>
        <w:fldChar w:fldCharType="end"/>
      </w:r>
    </w:p>
    <w:p w:rsidR="00254F2A" w:rsidRDefault="00254F2A" w:rsidP="006B654A">
      <w:pPr>
        <w:pStyle w:val="Heading1"/>
        <w:keepLines/>
        <w:spacing w:after="80" w:line="276" w:lineRule="auto"/>
        <w:rPr>
          <w:cs w:val="0"/>
        </w:rPr>
      </w:pPr>
      <w:bookmarkStart w:id="1" w:name="_Toc239431967"/>
    </w:p>
    <w:p w:rsidR="006B654A" w:rsidRDefault="006B654A" w:rsidP="00D419F3">
      <w:pPr>
        <w:pStyle w:val="Heading1"/>
        <w:keepLines/>
        <w:spacing w:after="80" w:line="276" w:lineRule="auto"/>
        <w:jc w:val="center"/>
        <w:rPr>
          <w:cs w:val="0"/>
        </w:rPr>
      </w:pPr>
      <w:r w:rsidRPr="00323012">
        <w:rPr>
          <w:cs w:val="0"/>
        </w:rPr>
        <w:t>فهرست اشکال</w:t>
      </w:r>
      <w:bookmarkEnd w:id="1"/>
    </w:p>
    <w:p w:rsidR="006B654A" w:rsidRDefault="00D419F3"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Pr>
            <w:noProof/>
            <w:webHidden/>
            <w:cs w:val="0"/>
          </w:rPr>
          <w:t>25</w:t>
        </w:r>
        <w:r w:rsidR="006B654A">
          <w:rPr>
            <w:noProof/>
            <w:webHidden/>
            <w:rtl w:val="0"/>
          </w:rPr>
          <w:fldChar w:fldCharType="end"/>
        </w:r>
      </w:hyperlink>
    </w:p>
    <w:p w:rsidR="006B654A" w:rsidRDefault="00D419F3"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Pr>
            <w:noProof/>
            <w:webHidden/>
            <w:cs w:val="0"/>
          </w:rPr>
          <w:t>33</w:t>
        </w:r>
        <w:r w:rsidR="006B654A">
          <w:rPr>
            <w:noProof/>
            <w:webHidden/>
            <w:rtl w:val="0"/>
          </w:rPr>
          <w:fldChar w:fldCharType="end"/>
        </w:r>
      </w:hyperlink>
    </w:p>
    <w:p w:rsidR="006B654A" w:rsidRDefault="00D419F3"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Pr>
            <w:noProof/>
            <w:webHidden/>
            <w:cs w:val="0"/>
          </w:rPr>
          <w:t>38</w:t>
        </w:r>
        <w:r w:rsidR="006B654A">
          <w:rPr>
            <w:noProof/>
            <w:webHidden/>
            <w:rtl w:val="0"/>
          </w:rPr>
          <w:fldChar w:fldCharType="end"/>
        </w:r>
      </w:hyperlink>
    </w:p>
    <w:p w:rsidR="007A0CC6" w:rsidRDefault="00D419F3"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Pr>
            <w:noProof/>
            <w:webHidden/>
            <w:cs w:val="0"/>
          </w:rPr>
          <w:t>47</w:t>
        </w:r>
        <w:r w:rsidR="006B654A">
          <w:rPr>
            <w:noProof/>
            <w:webHidden/>
            <w:rtl w:val="0"/>
          </w:rPr>
          <w:fldChar w:fldCharType="end"/>
        </w:r>
      </w:hyperlink>
    </w:p>
    <w:p w:rsidR="007A0CC6" w:rsidRDefault="007A0CC6" w:rsidP="007A0CC6">
      <w:pPr>
        <w:rPr>
          <w:rFonts w:ascii="IranNastaliq" w:hAnsi="IranNastaliq" w:cs="IranNastaliq"/>
          <w:sz w:val="40"/>
          <w:szCs w:val="40"/>
          <w:cs w:val="0"/>
        </w:rPr>
      </w:pPr>
    </w:p>
    <w:p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Pr>
          <w:rFonts w:hint="cs"/>
          <w:cs w:val="0"/>
        </w:rPr>
        <w:lastRenderedPageBreak/>
        <w:t>چکیده</w:t>
      </w:r>
      <w:bookmarkEnd w:id="3"/>
      <w:bookmarkEnd w:id="4"/>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bookmarkStart w:id="6" w:name="_Toc239015092"/>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1"/>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rsidR="008908D0" w:rsidRDefault="002D5E38">
      <w:pPr>
        <w:pStyle w:val="Heading2"/>
        <w:spacing w:before="240" w:after="100" w:line="276" w:lineRule="auto"/>
        <w:rPr>
          <w:cs w:val="0"/>
        </w:rPr>
      </w:pPr>
      <w:bookmarkStart w:id="7" w:name="_Toc239015093"/>
      <w:bookmarkStart w:id="8" w:name="_Toc239431970"/>
      <w:bookmarkEnd w:id="6"/>
      <w:r>
        <w:rPr>
          <w:cs w:val="0"/>
        </w:rPr>
        <w:lastRenderedPageBreak/>
        <w:t>۱-۱- مقدمه</w:t>
      </w:r>
      <w:bookmarkEnd w:id="7"/>
      <w:bookmarkEnd w:id="8"/>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 xml:space="preserve">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w:t>
      </w:r>
      <w:r>
        <w:rPr>
          <w:cs w:val="0"/>
        </w:rPr>
        <w:lastRenderedPageBreak/>
        <w:t>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9" w:name="_Toc239015094"/>
      <w:bookmarkStart w:id="10" w:name="_Toc239431971"/>
      <w:r>
        <w:rPr>
          <w:cs w:val="0"/>
        </w:rPr>
        <w:t>۱-۲- بیان مسأله</w:t>
      </w:r>
      <w:bookmarkEnd w:id="9"/>
      <w:bookmarkEnd w:id="10"/>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w:t>
      </w:r>
      <w:r>
        <w:rPr>
          <w:rFonts w:hint="cs"/>
          <w:cs w:val="0"/>
        </w:rPr>
        <w:lastRenderedPageBreak/>
        <w:t>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w:t>
      </w:r>
      <w:r>
        <w:rPr>
          <w:rFonts w:hint="cs"/>
          <w:cs w:val="0"/>
        </w:rPr>
        <w:lastRenderedPageBreak/>
        <w:t>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3"/>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w:t>
      </w:r>
      <w:r>
        <w:rPr>
          <w:rFonts w:hint="cs"/>
          <w:cs w:val="0"/>
        </w:rPr>
        <w:lastRenderedPageBreak/>
        <w:t>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4"/>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w:t>
      </w:r>
      <w:r>
        <w:rPr>
          <w:rFonts w:hint="cs"/>
          <w:cs w:val="0"/>
        </w:rPr>
        <w:lastRenderedPageBreak/>
        <w:t>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w:t>
      </w:r>
      <w:r>
        <w:rPr>
          <w:rFonts w:hint="cs"/>
          <w:cs w:val="0"/>
        </w:rPr>
        <w:lastRenderedPageBreak/>
        <w:t>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11" w:name="_Toc239015095"/>
      <w:bookmarkStart w:id="12" w:name="_Toc239431972"/>
      <w:r>
        <w:rPr>
          <w:cs w:val="0"/>
        </w:rPr>
        <w:lastRenderedPageBreak/>
        <w:t>۱-۳- اهمیت و ضرورت پژوهش</w:t>
      </w:r>
      <w:bookmarkEnd w:id="11"/>
      <w:bookmarkEnd w:id="12"/>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13" w:name="_Toc239015096"/>
      <w:bookmarkStart w:id="14" w:name="_Toc239431973"/>
      <w:r>
        <w:rPr>
          <w:cs w:val="0"/>
        </w:rPr>
        <w:t>۱-۴- اهداف پژوهش</w:t>
      </w:r>
      <w:bookmarkEnd w:id="13"/>
      <w:bookmarkEnd w:id="14"/>
    </w:p>
    <w:p w:rsidR="008908D0" w:rsidRDefault="002D5E38" w:rsidP="006E448F">
      <w:pPr>
        <w:pStyle w:val="Heading3"/>
        <w:rPr>
          <w:cs w:val="0"/>
        </w:rPr>
      </w:pPr>
      <w:bookmarkStart w:id="15" w:name="_Toc239015097"/>
      <w:bookmarkStart w:id="16" w:name="_Toc239431974"/>
      <w:r>
        <w:rPr>
          <w:cs w:val="0"/>
        </w:rPr>
        <w:t>۱-۴-۱- هدف اصلی:</w:t>
      </w:r>
      <w:bookmarkEnd w:id="15"/>
      <w:bookmarkEnd w:id="1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17" w:name="_Toc239015098"/>
      <w:bookmarkStart w:id="18" w:name="_Toc239431975"/>
      <w:r>
        <w:rPr>
          <w:cs w:val="0"/>
        </w:rPr>
        <w:t>۱-۴-۲- اهداف فرعی:</w:t>
      </w:r>
      <w:bookmarkEnd w:id="17"/>
      <w:bookmarkEnd w:id="18"/>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19" w:name="_Toc239015099"/>
      <w:bookmarkStart w:id="20" w:name="_Toc239431976"/>
      <w:r>
        <w:rPr>
          <w:cs w:val="0"/>
        </w:rPr>
        <w:t>۱-۵- فرضیه‌های پژوهش</w:t>
      </w:r>
      <w:bookmarkEnd w:id="19"/>
      <w:bookmarkEnd w:id="20"/>
    </w:p>
    <w:p w:rsidR="008908D0" w:rsidRDefault="002D5E38">
      <w:pPr>
        <w:pStyle w:val="Heading3"/>
        <w:spacing w:before="240" w:after="100" w:line="276" w:lineRule="auto"/>
        <w:rPr>
          <w:cs w:val="0"/>
        </w:rPr>
      </w:pPr>
      <w:bookmarkStart w:id="21" w:name="_Toc239015100"/>
      <w:bookmarkStart w:id="22" w:name="_Toc239431977"/>
      <w:r>
        <w:rPr>
          <w:cs w:val="0"/>
        </w:rPr>
        <w:t>۱-۵-۱- فرضیه اصلی:</w:t>
      </w:r>
      <w:bookmarkEnd w:id="21"/>
      <w:bookmarkEnd w:id="22"/>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23" w:name="_Toc239015101"/>
      <w:bookmarkStart w:id="24" w:name="_Toc239431978"/>
      <w:r>
        <w:rPr>
          <w:cs w:val="0"/>
        </w:rPr>
        <w:t>۱-۵-۲- فرضیه‌های فرعی:</w:t>
      </w:r>
      <w:bookmarkEnd w:id="23"/>
      <w:bookmarkEnd w:id="24"/>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25" w:name="_Toc239015102"/>
      <w:bookmarkStart w:id="26" w:name="_Toc239431979"/>
      <w:r>
        <w:rPr>
          <w:cs w:val="0"/>
        </w:rPr>
        <w:lastRenderedPageBreak/>
        <w:t>۱-۶- تعاریف نظری و عملیاتی متغیرها</w:t>
      </w:r>
      <w:bookmarkEnd w:id="25"/>
      <w:bookmarkEnd w:id="26"/>
    </w:p>
    <w:p w:rsidR="008908D0" w:rsidRDefault="002D5E38">
      <w:pPr>
        <w:pStyle w:val="Heading3"/>
        <w:spacing w:before="240" w:after="100" w:line="276" w:lineRule="auto"/>
        <w:rPr>
          <w:cs w:val="0"/>
        </w:rPr>
      </w:pPr>
      <w:bookmarkStart w:id="27" w:name="_Toc239015103"/>
      <w:bookmarkStart w:id="28" w:name="_Toc239431980"/>
      <w:r>
        <w:rPr>
          <w:cs w:val="0"/>
        </w:rPr>
        <w:t>۱-۶-۱- تعاریف نظری متغیرها</w:t>
      </w:r>
      <w:bookmarkEnd w:id="27"/>
      <w:bookmarkEnd w:id="28"/>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29" w:name="_Toc239015104"/>
      <w:bookmarkStart w:id="30" w:name="_Toc239431981"/>
      <w:r>
        <w:rPr>
          <w:cs w:val="0"/>
        </w:rPr>
        <w:t>۱-۶-۲- تعاریف عملیاتی متغیرها</w:t>
      </w:r>
      <w:bookmarkEnd w:id="29"/>
      <w:bookmarkEnd w:id="30"/>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rsidR="006E448F" w:rsidRDefault="006E448F">
      <w:pPr>
        <w:autoSpaceDE/>
        <w:autoSpaceDN/>
        <w:adjustRightInd/>
        <w:spacing w:after="0" w:line="240" w:lineRule="auto"/>
        <w:jc w:val="right"/>
        <w:rPr>
          <w:rFonts w:cs="B Titr"/>
          <w:b/>
          <w:bCs/>
          <w:kern w:val="32"/>
          <w:sz w:val="56"/>
          <w:cs w:val="0"/>
        </w:rPr>
        <w:sectPr w:rsidR="006E448F">
          <w:footerReference w:type="default" r:id="rId12"/>
          <w:footnotePr>
            <w:numRestart w:val="eachPage"/>
          </w:footnotePr>
          <w:pgSz w:w="11906" w:h="16838" w:code="9"/>
          <w:pgMar w:top="1417" w:right="1561" w:bottom="1417" w:left="1277" w:header="709" w:footer="567" w:gutter="0"/>
          <w:cols w:space="708"/>
          <w:bidi/>
          <w:rtlGutter/>
          <w:docGrid w:linePitch="360"/>
        </w:sectPr>
      </w:pPr>
      <w:bookmarkStart w:id="31" w:name="_Toc239015105"/>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lastRenderedPageBreak/>
        <w:t>فصل دوم:</w:t>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t>مبان</w:t>
      </w:r>
      <w:r w:rsidRPr="006E448F">
        <w:rPr>
          <w:rFonts w:cs="B Titr" w:hint="cs"/>
          <w:sz w:val="72"/>
          <w:szCs w:val="72"/>
          <w:cs w:val="0"/>
        </w:rPr>
        <w:t>ی</w:t>
      </w:r>
      <w:r w:rsidRPr="006E448F">
        <w:rPr>
          <w:rFonts w:cs="B Titr"/>
          <w:sz w:val="72"/>
          <w:szCs w:val="72"/>
          <w:cs w:val="0"/>
        </w:rPr>
        <w:t xml:space="preserve"> نظر</w:t>
      </w:r>
      <w:r w:rsidRPr="006E448F">
        <w:rPr>
          <w:rFonts w:cs="B Titr" w:hint="cs"/>
          <w:sz w:val="72"/>
          <w:szCs w:val="72"/>
          <w:cs w:val="0"/>
        </w:rPr>
        <w:t>ی</w:t>
      </w:r>
      <w:r w:rsidRPr="006E448F">
        <w:rPr>
          <w:rFonts w:cs="B Titr"/>
          <w:sz w:val="72"/>
          <w:szCs w:val="72"/>
          <w:cs w:val="0"/>
        </w:rPr>
        <w:t xml:space="preserve"> و</w:t>
      </w:r>
    </w:p>
    <w:p w:rsidR="006E448F" w:rsidRDefault="006E448F" w:rsidP="006E448F">
      <w:pPr>
        <w:autoSpaceDE/>
        <w:autoSpaceDN/>
        <w:adjustRightInd/>
        <w:spacing w:after="0" w:line="240" w:lineRule="auto"/>
        <w:jc w:val="center"/>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vAlign w:val="center"/>
          <w:bidi/>
          <w:rtlGutter/>
          <w:docGrid w:linePitch="360"/>
        </w:sectPr>
      </w:pPr>
      <w:r>
        <w:rPr>
          <w:cs w:val="0"/>
        </w:rPr>
        <w:t xml:space="preserve"> </w:t>
      </w:r>
      <w:r w:rsidRPr="006E448F">
        <w:rPr>
          <w:rFonts w:cs="B Titr"/>
          <w:sz w:val="72"/>
          <w:szCs w:val="72"/>
          <w:cs w:val="0"/>
        </w:rPr>
        <w:t>پ</w:t>
      </w:r>
      <w:r w:rsidRPr="006E448F">
        <w:rPr>
          <w:rFonts w:cs="B Titr" w:hint="cs"/>
          <w:sz w:val="72"/>
          <w:szCs w:val="72"/>
          <w:cs w:val="0"/>
        </w:rPr>
        <w:t>ی</w:t>
      </w:r>
      <w:r w:rsidRPr="006E448F">
        <w:rPr>
          <w:rFonts w:cs="B Titr" w:hint="eastAsia"/>
          <w:sz w:val="72"/>
          <w:szCs w:val="72"/>
          <w:cs w:val="0"/>
        </w:rPr>
        <w:t>ش</w:t>
      </w:r>
      <w:r w:rsidRPr="006E448F">
        <w:rPr>
          <w:rFonts w:cs="B Titr" w:hint="cs"/>
          <w:sz w:val="72"/>
          <w:szCs w:val="72"/>
          <w:cs w:val="0"/>
        </w:rPr>
        <w:t>ی</w:t>
      </w:r>
      <w:r w:rsidRPr="006E448F">
        <w:rPr>
          <w:rFonts w:cs="B Titr" w:hint="eastAsia"/>
          <w:sz w:val="72"/>
          <w:szCs w:val="72"/>
          <w:cs w:val="0"/>
        </w:rPr>
        <w:t>نه</w:t>
      </w:r>
      <w:r w:rsidRPr="006E448F">
        <w:rPr>
          <w:rFonts w:cs="B Titr"/>
          <w:sz w:val="72"/>
          <w:szCs w:val="72"/>
          <w:cs w:val="0"/>
        </w:rPr>
        <w:t xml:space="preserve"> پژوهش</w:t>
      </w:r>
    </w:p>
    <w:p w:rsidR="008908D0" w:rsidRDefault="002D5E38">
      <w:pPr>
        <w:pStyle w:val="Heading2"/>
        <w:spacing w:before="240" w:after="100" w:line="276" w:lineRule="auto"/>
        <w:rPr>
          <w:cs w:val="0"/>
        </w:rPr>
      </w:pPr>
      <w:bookmarkStart w:id="32" w:name="_Toc239015106"/>
      <w:bookmarkStart w:id="33" w:name="_Toc239431983"/>
      <w:bookmarkEnd w:id="31"/>
      <w:r>
        <w:rPr>
          <w:cs w:val="0"/>
        </w:rPr>
        <w:lastRenderedPageBreak/>
        <w:t>۲-۱- گستره نخست: سالمندی</w:t>
      </w:r>
      <w:bookmarkEnd w:id="32"/>
      <w:bookmarkEnd w:id="33"/>
    </w:p>
    <w:p w:rsidR="008908D0" w:rsidRDefault="002D5E38">
      <w:pPr>
        <w:pStyle w:val="Heading3"/>
        <w:spacing w:before="240" w:after="100" w:line="276" w:lineRule="auto"/>
        <w:rPr>
          <w:cs w:val="0"/>
        </w:rPr>
      </w:pPr>
      <w:bookmarkStart w:id="34" w:name="_Toc239015107"/>
      <w:bookmarkStart w:id="35" w:name="_Toc239431984"/>
      <w:r>
        <w:rPr>
          <w:cs w:val="0"/>
        </w:rPr>
        <w:t>۲-۱-۱- مفهوم سالمندی</w:t>
      </w:r>
      <w:bookmarkEnd w:id="34"/>
      <w:bookmarkEnd w:id="35"/>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36" w:name="_Toc239015108"/>
      <w:bookmarkStart w:id="37" w:name="_Toc239431985"/>
      <w:r>
        <w:rPr>
          <w:cs w:val="0"/>
        </w:rPr>
        <w:lastRenderedPageBreak/>
        <w:t>۲-۱-۲- نظریه‌های سالمندی</w:t>
      </w:r>
      <w:bookmarkEnd w:id="36"/>
      <w:bookmarkEnd w:id="37"/>
    </w:p>
    <w:p w:rsidR="008908D0" w:rsidRDefault="002D5E38">
      <w:pPr>
        <w:bidi w:val="0"/>
        <w:jc w:val="center"/>
        <w:rPr>
          <w:cs w:val="0"/>
        </w:rPr>
      </w:pPr>
      <w:r>
        <w:rPr>
          <w:noProof/>
          <w:lang w:bidi="ar-SA"/>
        </w:rPr>
        <mc:AlternateContent>
          <mc:Choice Requires="wpg">
            <w:drawing>
              <wp:inline distT="0" distB="0" distL="0" distR="0">
                <wp:extent cx="5669280" cy="3493827"/>
                <wp:effectExtent l="0" t="0" r="0" b="0"/>
                <wp:docPr id="200" name="WordTree"/>
                <wp:cNvGraphicFramePr/>
                <a:graphic xmlns:a="http://schemas.openxmlformats.org/drawingml/2006/main">
                  <a:graphicData uri="http://schemas.microsoft.com/office/word/2010/wordprocessingGroup">
                    <wpg:wgp>
                      <wpg:cNvGrpSpPr/>
                      <wpg:grpSpPr>
                        <a:xfrm>
                          <a:off x="0" y="0"/>
                          <a:ext cx="5669280" cy="3493827"/>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D419F3" w:rsidRPr="00A218BA" w:rsidRDefault="00D419F3">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D419F3" w:rsidRPr="00A218BA" w:rsidRDefault="00D419F3">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D419F3" w:rsidRPr="00A218BA" w:rsidRDefault="00D419F3">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D419F3" w:rsidRPr="00A218BA" w:rsidRDefault="00D419F3">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D419F3" w:rsidRPr="00A218BA" w:rsidRDefault="00D419F3">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275.1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D419F3" w:rsidRPr="00A218BA" w:rsidRDefault="00D419F3">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D419F3" w:rsidRPr="00A218BA" w:rsidRDefault="00D419F3">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D419F3" w:rsidRPr="00A218BA" w:rsidRDefault="00D419F3">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D419F3" w:rsidRPr="00A218BA" w:rsidRDefault="00D419F3">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hPVsAA&#10;AADbAAAADwAAAGRycy9kb3ducmV2LnhtbERP3WrCMBS+H/gO4QjeDE0rbEg1ighDr+ZafYBDc2yK&#10;zUlNMu3e3gwGuzsf3+9ZbQbbiTv50DpWkM8yEMS10y03Cs6nj+kCRIjIGjvHpOCHAmzWo5cVFto9&#10;uKR7FRuRQjgUqMDE2BdShtqQxTBzPXHiLs5bjAn6RmqPjxRuOznPsndpseXUYLCnnaH6Wn1bBafb&#10;pyndtTy+5a827L9Kf2nYKzUZD9sliEhD/Bf/uQ86zc/h95d0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hPVsAAAADbAAAADwAAAAAAAAAAAAAAAACYAgAAZHJzL2Rvd25y&#10;ZXYueG1sUEsFBgAAAAAEAAQA9QAAAIUDA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D419F3" w:rsidRPr="00A218BA" w:rsidRDefault="00D419F3">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38" w:name="_TocFig001"/>
      <w:r>
        <w:rPr>
          <w:cs w:val="0"/>
        </w:rPr>
        <w:t>شکل</w:t>
      </w:r>
      <w:r>
        <w:fldChar w:fldCharType="begin"/>
      </w:r>
      <w:r>
        <w:rPr>
          <w:cs w:val="0"/>
        </w:rPr>
        <w:instrText xml:space="preserve"> SEQ شکل \* ARABIC </w:instrText>
      </w:r>
      <w:r>
        <w:fldChar w:fldCharType="separate"/>
      </w:r>
      <w:r w:rsidR="00D419F3">
        <w:rPr>
          <w:noProof/>
          <w:cs w:val="0"/>
        </w:rPr>
        <w:t>1</w:t>
      </w:r>
      <w:r>
        <w:fldChar w:fldCharType="end"/>
      </w:r>
      <w:r>
        <w:rPr>
          <w:cs w:val="0"/>
        </w:rPr>
        <w:t>- درختواره نظریه‌های سالمندی (شاخه زیست‌شناختی، روان‌شناختی و جامعه‌شناختی)</w:t>
      </w:r>
      <w:bookmarkEnd w:id="38"/>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2"/>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3"/>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39" w:name="_Toc239015109"/>
      <w:r>
        <w:rPr>
          <w:cs w:val="0"/>
        </w:rPr>
        <w:lastRenderedPageBreak/>
        <w:t>۲-۱-۲-۱- نظریه‌های زیست شناختی</w:t>
      </w:r>
      <w:bookmarkEnd w:id="39"/>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Pr="006E448F" w:rsidRDefault="002D5E38" w:rsidP="006E448F">
      <w:pPr>
        <w:pStyle w:val="Heading5"/>
        <w:rPr>
          <w:cs w:val="0"/>
        </w:rPr>
      </w:pPr>
      <w:bookmarkStart w:id="40" w:name="_Toc239015110"/>
      <w:r w:rsidRPr="006E448F">
        <w:rPr>
          <w:cs w:val="0"/>
        </w:rPr>
        <w:t>۲-۱-۲-۱-۱- نظریه ایمنی</w:t>
      </w:r>
      <w:bookmarkEnd w:id="40"/>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4"/>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5"/>
      </w:r>
      <w:r>
        <w:rPr>
          <w:cs w:val="0"/>
        </w:rPr>
        <w:t xml:space="preserve"> و همکاران، ۲۰۱۸؛ فولپ</w:t>
      </w:r>
      <w:r>
        <w:rPr>
          <w:rStyle w:val="FootnoteReference"/>
        </w:rPr>
        <w:footnoteReference w:id="26"/>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8"/>
      </w:r>
      <w:r>
        <w:rPr>
          <w:rFonts w:hint="cs"/>
          <w:cs w:val="0"/>
        </w:rPr>
        <w:t xml:space="preserve"> و همکاران، ۲۰۲۳؛ فولپ و همکاران، ۲۰۲۳).</w:t>
      </w:r>
    </w:p>
    <w:p w:rsidR="008908D0" w:rsidRPr="006E448F" w:rsidRDefault="002D5E38" w:rsidP="006E448F">
      <w:pPr>
        <w:pStyle w:val="Heading5"/>
        <w:rPr>
          <w:cs w:val="0"/>
        </w:rPr>
      </w:pPr>
      <w:bookmarkStart w:id="41" w:name="_Toc239015111"/>
      <w:r w:rsidRPr="006E448F">
        <w:rPr>
          <w:cs w:val="0"/>
        </w:rPr>
        <w:t>۲-۱-۲-۱-۲- نظریه پیر شدن سلولی</w:t>
      </w:r>
      <w:bookmarkEnd w:id="41"/>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w:t>
      </w:r>
      <w:r>
        <w:rPr>
          <w:rFonts w:hint="cs"/>
          <w:cs w:val="0"/>
        </w:rPr>
        <w:lastRenderedPageBreak/>
        <w:t>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9"/>
      </w:r>
      <w:r>
        <w:rPr>
          <w:rFonts w:hint="cs"/>
          <w:cs w:val="0"/>
        </w:rPr>
        <w:t xml:space="preserve"> و همکاران، ۲۰۲۳؛ کامپیزی</w:t>
      </w:r>
      <w:r>
        <w:rPr>
          <w:rStyle w:val="FootnoteReference"/>
        </w:rPr>
        <w:footnoteReference w:id="30"/>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6E448F" w:rsidRDefault="002D5E38" w:rsidP="006E448F">
      <w:pPr>
        <w:pStyle w:val="Heading5"/>
        <w:rPr>
          <w:cs w:val="0"/>
        </w:rPr>
      </w:pPr>
      <w:bookmarkStart w:id="42" w:name="_Toc239015112"/>
      <w:r w:rsidRPr="006E448F">
        <w:rPr>
          <w:cs w:val="0"/>
        </w:rPr>
        <w:t>۲-۱-۲-۱-۳- نظریه رادیکال آزاد</w:t>
      </w:r>
      <w:bookmarkEnd w:id="42"/>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w:t>
      </w:r>
      <w:r>
        <w:rPr>
          <w:rFonts w:hint="cs"/>
          <w:cs w:val="0"/>
        </w:rPr>
        <w:lastRenderedPageBreak/>
        <w:t>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1"/>
      </w:r>
      <w:r>
        <w:rPr>
          <w:rFonts w:hint="cs"/>
          <w:cs w:val="0"/>
        </w:rPr>
        <w:t xml:space="preserve"> و همکاران، ۲۰۲۳؛ گلادیشف</w:t>
      </w:r>
      <w:r>
        <w:rPr>
          <w:rStyle w:val="FootnoteReference"/>
        </w:rPr>
        <w:footnoteReference w:id="32"/>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3" w:name="_Toc239015113"/>
      <w:r w:rsidRPr="006E448F">
        <w:rPr>
          <w:cs w:val="0"/>
        </w:rPr>
        <w:t>۲-۱-۲-۲- نظریه‌های روانشناختی</w:t>
      </w:r>
      <w:bookmarkEnd w:id="43"/>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3"/>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4"/>
      </w:r>
      <w:r>
        <w:rPr>
          <w:cs w:val="0"/>
        </w:rPr>
        <w:t>، ۲۰۲۱).</w:t>
      </w:r>
    </w:p>
    <w:p w:rsidR="008908D0" w:rsidRDefault="002D5E38" w:rsidP="006E448F">
      <w:pPr>
        <w:pStyle w:val="Heading5"/>
        <w:rPr>
          <w:cs w:val="0"/>
        </w:rPr>
      </w:pPr>
      <w:bookmarkStart w:id="44" w:name="_Toc239015114"/>
      <w:r>
        <w:rPr>
          <w:cs w:val="0"/>
        </w:rPr>
        <w:t xml:space="preserve">۲-۱-۲-۲-۱- </w:t>
      </w:r>
      <w:r w:rsidRPr="006E448F">
        <w:rPr>
          <w:cs w:val="0"/>
        </w:rPr>
        <w:t>نظریه</w:t>
      </w:r>
      <w:r>
        <w:rPr>
          <w:cs w:val="0"/>
        </w:rPr>
        <w:t xml:space="preserve"> گولد</w:t>
      </w:r>
      <w:bookmarkEnd w:id="44"/>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5"/>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lastRenderedPageBreak/>
        <w:t>اگرچه صورت‌بندی گولد</w:t>
      </w:r>
      <w:r>
        <w:rPr>
          <w:rStyle w:val="FootnoteReference"/>
        </w:rPr>
        <w:footnoteReference w:id="3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7"/>
      </w:r>
      <w:r>
        <w:rPr>
          <w:cs w:val="0"/>
        </w:rPr>
        <w:t>، ۲۰۲۱).</w:t>
      </w:r>
    </w:p>
    <w:p w:rsidR="008908D0" w:rsidRDefault="002D5E38" w:rsidP="006E448F">
      <w:pPr>
        <w:pStyle w:val="Heading5"/>
        <w:rPr>
          <w:cs w:val="0"/>
        </w:rPr>
      </w:pPr>
      <w:bookmarkStart w:id="45" w:name="_Toc239015115"/>
      <w:r>
        <w:rPr>
          <w:cs w:val="0"/>
        </w:rPr>
        <w:t xml:space="preserve">۲-۱-۲-۲-۲- </w:t>
      </w:r>
      <w:r w:rsidRPr="006E448F">
        <w:rPr>
          <w:cs w:val="0"/>
        </w:rPr>
        <w:t>نظریه</w:t>
      </w:r>
      <w:r>
        <w:rPr>
          <w:cs w:val="0"/>
        </w:rPr>
        <w:t xml:space="preserve"> لوینسون و شی</w:t>
      </w:r>
      <w:bookmarkEnd w:id="45"/>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8"/>
      </w:r>
      <w:r>
        <w:rPr>
          <w:cs w:val="0"/>
        </w:rPr>
        <w:t xml:space="preserve"> و شی</w:t>
      </w:r>
      <w:r>
        <w:rPr>
          <w:rStyle w:val="FootnoteReference"/>
        </w:rPr>
        <w:footnoteReference w:id="39"/>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0"/>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6" w:name="_Toc239015116"/>
      <w:r>
        <w:rPr>
          <w:cs w:val="0"/>
        </w:rPr>
        <w:t xml:space="preserve">۲-۱-۲-۲-۳- </w:t>
      </w:r>
      <w:r w:rsidRPr="006E448F">
        <w:rPr>
          <w:cs w:val="0"/>
        </w:rPr>
        <w:t>نظریه</w:t>
      </w:r>
      <w:r>
        <w:rPr>
          <w:cs w:val="0"/>
        </w:rPr>
        <w:t xml:space="preserve"> اریکسون</w:t>
      </w:r>
      <w:bookmarkEnd w:id="46"/>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2"/>
      </w:r>
      <w:r>
        <w:rPr>
          <w:rFonts w:hint="cs"/>
          <w:cs w:val="0"/>
        </w:rPr>
        <w:t>، ۱۹۸۶).</w:t>
      </w:r>
    </w:p>
    <w:p w:rsidR="008908D0" w:rsidRDefault="002D5E38">
      <w:pPr>
        <w:spacing w:after="0" w:line="276" w:lineRule="auto"/>
        <w:ind w:firstLine="397"/>
        <w:jc w:val="both"/>
        <w:rPr>
          <w:cs w:val="0"/>
        </w:rPr>
      </w:pPr>
      <w:r>
        <w:rPr>
          <w:cs w:val="0"/>
        </w:rPr>
        <w:lastRenderedPageBreak/>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3"/>
      </w:r>
      <w:r>
        <w:rPr>
          <w:cs w:val="0"/>
        </w:rPr>
        <w:t>، بولمایر</w:t>
      </w:r>
      <w:r>
        <w:rPr>
          <w:rStyle w:val="FootnoteReference"/>
        </w:rPr>
        <w:footnoteReference w:id="44"/>
      </w:r>
      <w:r>
        <w:rPr>
          <w:cs w:val="0"/>
        </w:rPr>
        <w:t xml:space="preserve"> و مک‌آدامز</w:t>
      </w:r>
      <w:r>
        <w:rPr>
          <w:rStyle w:val="FootnoteReference"/>
        </w:rPr>
        <w:footnoteReference w:id="45"/>
      </w:r>
      <w:r>
        <w:rPr>
          <w:cs w:val="0"/>
        </w:rPr>
        <w:t>، ۲۰۱۷).</w:t>
      </w:r>
    </w:p>
    <w:p w:rsidR="008908D0" w:rsidRDefault="002D5E38">
      <w:pPr>
        <w:pStyle w:val="Heading5"/>
        <w:spacing w:after="120" w:line="276" w:lineRule="auto"/>
        <w:rPr>
          <w:cs w:val="0"/>
        </w:rPr>
      </w:pPr>
      <w:bookmarkStart w:id="47" w:name="_Toc239015117"/>
      <w:r>
        <w:rPr>
          <w:cs w:val="0"/>
        </w:rPr>
        <w:t>۲-۱-۲-۲-۴- نظریه انتخاب اجتماعی-هیجانی</w:t>
      </w:r>
      <w:bookmarkEnd w:id="47"/>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لورا کارستنسن</w:t>
      </w:r>
      <w:r>
        <w:rPr>
          <w:rStyle w:val="FootnoteReference"/>
        </w:rPr>
        <w:footnoteReference w:id="47"/>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8"/>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9"/>
      </w:r>
      <w:r>
        <w:rPr>
          <w:cs w:val="0"/>
        </w:rPr>
        <w:t xml:space="preserve"> و چارلز</w:t>
      </w:r>
      <w:r>
        <w:rPr>
          <w:rStyle w:val="FootnoteReference"/>
        </w:rPr>
        <w:footnoteReference w:id="50"/>
      </w:r>
      <w:r>
        <w:rPr>
          <w:cs w:val="0"/>
        </w:rPr>
        <w:t>، ۱۹۹۹؛ کارستنسن، ۲۰۰۶؛ رید</w:t>
      </w:r>
      <w:r>
        <w:rPr>
          <w:rStyle w:val="FootnoteReference"/>
        </w:rPr>
        <w:footnoteReference w:id="51"/>
      </w:r>
      <w:r>
        <w:rPr>
          <w:cs w:val="0"/>
        </w:rPr>
        <w:t>، چان</w:t>
      </w:r>
      <w:r>
        <w:rPr>
          <w:rStyle w:val="FootnoteReference"/>
        </w:rPr>
        <w:footnoteReference w:id="52"/>
      </w:r>
      <w:r>
        <w:rPr>
          <w:cs w:val="0"/>
        </w:rPr>
        <w:t xml:space="preserve"> و مایکلز</w:t>
      </w:r>
      <w:r>
        <w:rPr>
          <w:rStyle w:val="FootnoteReference"/>
        </w:rPr>
        <w:footnoteReference w:id="53"/>
      </w:r>
      <w:r>
        <w:rPr>
          <w:cs w:val="0"/>
        </w:rPr>
        <w:t>، ۲۰۱۴؛ کارستنسن، ۲۰۲۱).</w:t>
      </w:r>
    </w:p>
    <w:p w:rsidR="008908D0" w:rsidRDefault="002D5E38">
      <w:pPr>
        <w:pStyle w:val="Heading4"/>
        <w:spacing w:after="100" w:line="276" w:lineRule="auto"/>
        <w:rPr>
          <w:cs w:val="0"/>
        </w:rPr>
      </w:pPr>
      <w:bookmarkStart w:id="48" w:name="_Toc239015118"/>
      <w:r>
        <w:rPr>
          <w:cs w:val="0"/>
        </w:rPr>
        <w:lastRenderedPageBreak/>
        <w:t>۲-۱-۲-۳- نظریه‌های جامعه شناختی</w:t>
      </w:r>
      <w:bookmarkEnd w:id="48"/>
    </w:p>
    <w:p w:rsidR="008908D0" w:rsidRPr="0087366E" w:rsidRDefault="002D5E38" w:rsidP="0087366E">
      <w:pPr>
        <w:pStyle w:val="Heading5"/>
        <w:rPr>
          <w:szCs w:val="28"/>
          <w:cs w:val="0"/>
        </w:rPr>
      </w:pPr>
      <w:bookmarkStart w:id="49" w:name="_Toc239015119"/>
      <w:r w:rsidRPr="0087366E">
        <w:rPr>
          <w:szCs w:val="28"/>
          <w:cs w:val="0"/>
        </w:rPr>
        <w:t>۲-۱-۲-۳-۱- نظریه عدم تعهد</w:t>
      </w:r>
      <w:bookmarkEnd w:id="49"/>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4"/>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که توسط کامینگ</w:t>
      </w:r>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8"/>
      </w:r>
      <w:r>
        <w:rPr>
          <w:rFonts w:hint="cs"/>
          <w:cs w:val="0"/>
        </w:rPr>
        <w:t>، ۲۰۱۶).</w:t>
      </w:r>
    </w:p>
    <w:p w:rsidR="008908D0" w:rsidRPr="0087366E" w:rsidRDefault="002D5E38" w:rsidP="0087366E">
      <w:pPr>
        <w:pStyle w:val="Heading5"/>
        <w:rPr>
          <w:szCs w:val="28"/>
          <w:cs w:val="0"/>
        </w:rPr>
      </w:pPr>
      <w:bookmarkStart w:id="50" w:name="_Toc239015120"/>
      <w:r w:rsidRPr="0087366E">
        <w:rPr>
          <w:szCs w:val="28"/>
          <w:cs w:val="0"/>
        </w:rPr>
        <w:t>۲-۱-۲-۳-۲- نظریه فعالیت</w:t>
      </w:r>
      <w:bookmarkEnd w:id="50"/>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9"/>
      </w:r>
      <w:r>
        <w:rPr>
          <w:cs w:val="0"/>
        </w:rPr>
        <w:t xml:space="preserve"> و کان</w:t>
      </w:r>
      <w:r>
        <w:rPr>
          <w:rStyle w:val="FootnoteReference"/>
        </w:rPr>
        <w:footnoteReference w:id="60"/>
      </w:r>
      <w:r>
        <w:rPr>
          <w:cs w:val="0"/>
        </w:rPr>
        <w:t>، ۲۰۱۵).</w:t>
      </w:r>
    </w:p>
    <w:p w:rsidR="0030135F" w:rsidRDefault="002D5E38" w:rsidP="0087366E">
      <w:pPr>
        <w:spacing w:after="0" w:line="276" w:lineRule="auto"/>
        <w:ind w:firstLine="397"/>
        <w:jc w:val="both"/>
        <w:rPr>
          <w:color w:val="auto"/>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w:t>
      </w:r>
      <w:r>
        <w:rPr>
          <w:rFonts w:hint="cs"/>
          <w:cs w:val="0"/>
        </w:rPr>
        <w:lastRenderedPageBreak/>
        <w:t>که فرد بتواند ضمن حفظ نقش‌های پیشین یا جایگزین کردن آن‌ها با نقش‌های جدید، همچنان در فعالیت‌های فردیو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7366E" w:rsidRPr="0030135F" w:rsidRDefault="002D5E38" w:rsidP="0030135F">
      <w:pPr>
        <w:pStyle w:val="Heading5"/>
        <w:rPr>
          <w:szCs w:val="28"/>
          <w:cs w:val="0"/>
        </w:rPr>
      </w:pPr>
      <w:r w:rsidRPr="0030135F">
        <w:rPr>
          <w:rFonts w:hint="cs"/>
          <w:szCs w:val="28"/>
          <w:cs w:val="0"/>
        </w:rPr>
        <w:t xml:space="preserve"> </w:t>
      </w:r>
      <w:bookmarkStart w:id="51" w:name="_Toc239015121"/>
      <w:r w:rsidR="0087366E" w:rsidRPr="0030135F">
        <w:rPr>
          <w:szCs w:val="28"/>
          <w:cs w:val="0"/>
        </w:rPr>
        <w:t>۲-۱-۲-۳-۳- نظریه مبادله یا تعامل</w:t>
      </w:r>
      <w:bookmarkEnd w:id="51"/>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Pr="0030135F" w:rsidRDefault="002D5E38" w:rsidP="0030135F">
      <w:pPr>
        <w:pStyle w:val="Heading5"/>
        <w:rPr>
          <w:szCs w:val="28"/>
          <w:cs w:val="0"/>
        </w:rPr>
      </w:pPr>
      <w:bookmarkStart w:id="52" w:name="_Toc239015122"/>
      <w:r w:rsidRPr="0030135F">
        <w:rPr>
          <w:szCs w:val="28"/>
          <w:cs w:val="0"/>
        </w:rPr>
        <w:t>۲-۱-۲-۳-۴- نظریه استمرار</w:t>
      </w:r>
      <w:bookmarkEnd w:id="52"/>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آچلی</w:t>
      </w:r>
      <w:r>
        <w:rPr>
          <w:rStyle w:val="FootnoteReference"/>
        </w:rPr>
        <w:footnoteReference w:id="6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53" w:name="_Toc239015123"/>
      <w:bookmarkStart w:id="54" w:name="_Toc239431986"/>
      <w:r>
        <w:rPr>
          <w:cs w:val="0"/>
        </w:rPr>
        <w:t>۲-۲- گستره دوم: اضطراب مرگ</w:t>
      </w:r>
      <w:bookmarkEnd w:id="53"/>
      <w:bookmarkEnd w:id="54"/>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فروید</w:t>
                              </w:r>
                            </w:p>
                            <w:p w:rsidR="00D419F3" w:rsidRPr="00D63DDF" w:rsidRDefault="00D419F3">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یالوم</w:t>
                              </w:r>
                            </w:p>
                            <w:p w:rsidR="00D419F3" w:rsidRPr="00D63DDF" w:rsidRDefault="00D419F3">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مدیریت وحشت</w:t>
                              </w:r>
                            </w:p>
                            <w:p w:rsidR="00D419F3" w:rsidRPr="00D63DDF" w:rsidRDefault="00D419F3">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دلبستگی</w:t>
                              </w:r>
                            </w:p>
                            <w:p w:rsidR="00D419F3" w:rsidRPr="00D63DDF" w:rsidRDefault="00D419F3">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فروید</w:t>
                        </w:r>
                      </w:p>
                      <w:p w:rsidR="00D419F3" w:rsidRPr="00D63DDF" w:rsidRDefault="00D419F3">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یالوم</w:t>
                        </w:r>
                      </w:p>
                      <w:p w:rsidR="00D419F3" w:rsidRPr="00D63DDF" w:rsidRDefault="00D419F3">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مدیریت وحشت</w:t>
                        </w:r>
                      </w:p>
                      <w:p w:rsidR="00D419F3" w:rsidRPr="00D63DDF" w:rsidRDefault="00D419F3">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4"/>
                            <w:szCs w:val="14"/>
                            <w:cs w:val="0"/>
                          </w:rPr>
                          <w:t>نظریه دلبستگی</w:t>
                        </w:r>
                      </w:p>
                      <w:p w:rsidR="00D419F3" w:rsidRPr="00D63DDF" w:rsidRDefault="00D419F3">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5" w:name="_TocFig002"/>
      <w:r>
        <w:rPr>
          <w:cs w:val="0"/>
        </w:rPr>
        <w:t>شکل</w:t>
      </w:r>
      <w:r>
        <w:fldChar w:fldCharType="begin"/>
      </w:r>
      <w:r>
        <w:rPr>
          <w:cs w:val="0"/>
        </w:rPr>
        <w:instrText xml:space="preserve"> SEQ شکل \* ARABIC </w:instrText>
      </w:r>
      <w:r>
        <w:fldChar w:fldCharType="separate"/>
      </w:r>
      <w:r w:rsidR="00D419F3">
        <w:rPr>
          <w:noProof/>
          <w:cs w:val="0"/>
        </w:rPr>
        <w:t>2</w:t>
      </w:r>
      <w:r>
        <w:fldChar w:fldCharType="end"/>
      </w:r>
      <w:r>
        <w:rPr>
          <w:cs w:val="0"/>
        </w:rPr>
        <w:t>- درختواره اضطراب مرگ (نظریه‌ها، ابعاد، عوامل و پیامدها)</w:t>
      </w:r>
      <w:bookmarkEnd w:id="55"/>
    </w:p>
    <w:p w:rsidR="008908D0" w:rsidRDefault="002D5E38">
      <w:pPr>
        <w:pStyle w:val="Heading3"/>
        <w:spacing w:before="240" w:after="100" w:line="276" w:lineRule="auto"/>
        <w:rPr>
          <w:cs w:val="0"/>
        </w:rPr>
      </w:pPr>
      <w:bookmarkStart w:id="56" w:name="_Toc239015124"/>
      <w:bookmarkStart w:id="57" w:name="_Toc239431987"/>
      <w:r>
        <w:rPr>
          <w:cs w:val="0"/>
        </w:rPr>
        <w:t>۲-۲-۱- مفهوم اضطراب مرگ</w:t>
      </w:r>
      <w:bookmarkEnd w:id="56"/>
      <w:bookmarkEnd w:id="57"/>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7"/>
      </w:r>
      <w:r>
        <w:rPr>
          <w:cs w:val="0"/>
        </w:rPr>
        <w:t xml:space="preserve"> و همکاران، ۲۰۲۱).</w:t>
      </w:r>
    </w:p>
    <w:p w:rsidR="008908D0" w:rsidRDefault="002D5E38">
      <w:pPr>
        <w:pStyle w:val="Heading3"/>
        <w:spacing w:before="240" w:after="100" w:line="276" w:lineRule="auto"/>
        <w:rPr>
          <w:cs w:val="0"/>
        </w:rPr>
      </w:pPr>
      <w:bookmarkStart w:id="58" w:name="_Toc239015125"/>
      <w:bookmarkStart w:id="59" w:name="_Toc239431988"/>
      <w:r>
        <w:rPr>
          <w:cs w:val="0"/>
        </w:rPr>
        <w:t>۲-۲-۲- نظریه‌های مرتبط با اضطراب مرگ</w:t>
      </w:r>
      <w:bookmarkEnd w:id="58"/>
      <w:bookmarkEnd w:id="59"/>
    </w:p>
    <w:p w:rsidR="008908D0" w:rsidRDefault="002D5E38">
      <w:pPr>
        <w:pStyle w:val="Heading4"/>
        <w:spacing w:after="100" w:line="276" w:lineRule="auto"/>
        <w:rPr>
          <w:cs w:val="0"/>
        </w:rPr>
      </w:pPr>
      <w:bookmarkStart w:id="60" w:name="_Toc239015126"/>
      <w:r>
        <w:rPr>
          <w:cs w:val="0"/>
        </w:rPr>
        <w:t>۲-۲-۲-۱- نظریه فروید (روان‌تحلیل‌گری)</w:t>
      </w:r>
      <w:bookmarkEnd w:id="60"/>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69"/>
      </w:r>
      <w:r>
        <w:rPr>
          <w:cs w:val="0"/>
        </w:rPr>
        <w:t>، منزیس</w:t>
      </w:r>
      <w:r>
        <w:rPr>
          <w:rStyle w:val="FootnoteReference"/>
        </w:rPr>
        <w:footnoteReference w:id="70"/>
      </w:r>
      <w:r>
        <w:rPr>
          <w:cs w:val="0"/>
        </w:rPr>
        <w:t xml:space="preserve"> و منزیس، ۲۰۱۴).</w:t>
      </w:r>
    </w:p>
    <w:p w:rsidR="008908D0" w:rsidRDefault="002D5E38">
      <w:pPr>
        <w:pStyle w:val="Heading4"/>
        <w:spacing w:after="100" w:line="276" w:lineRule="auto"/>
        <w:rPr>
          <w:cs w:val="0"/>
        </w:rPr>
      </w:pPr>
      <w:bookmarkStart w:id="61" w:name="_Toc239015127"/>
      <w:r>
        <w:rPr>
          <w:cs w:val="0"/>
        </w:rPr>
        <w:t>۲-۲-۲-۲- نظریه یالوم (وجودگرایی)</w:t>
      </w:r>
      <w:bookmarkEnd w:id="61"/>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2"/>
      </w:r>
      <w:r>
        <w:rPr>
          <w:cs w:val="0"/>
        </w:rPr>
        <w:t xml:space="preserve"> بیان می‌کند که معناجویی و پذیرش مرگ، مسیر سازگاری سالم‌تر در مواجهه با فناپذیری است (وانگ</w:t>
      </w:r>
      <w:r>
        <w:rPr>
          <w:rStyle w:val="FootnoteReference"/>
        </w:rPr>
        <w:footnoteReference w:id="73"/>
      </w:r>
      <w:r>
        <w:rPr>
          <w:cs w:val="0"/>
        </w:rPr>
        <w:t>، ۲۰۰۸).</w:t>
      </w:r>
    </w:p>
    <w:p w:rsidR="008908D0" w:rsidRDefault="002D5E38">
      <w:pPr>
        <w:pStyle w:val="Heading4"/>
        <w:spacing w:after="100" w:line="276" w:lineRule="auto"/>
        <w:rPr>
          <w:cs w:val="0"/>
        </w:rPr>
      </w:pPr>
      <w:bookmarkStart w:id="62" w:name="_Toc239015128"/>
      <w:r>
        <w:rPr>
          <w:cs w:val="0"/>
        </w:rPr>
        <w:lastRenderedPageBreak/>
        <w:t xml:space="preserve">۲-۲-۲-۳- نظریه مدیریت وحشت </w:t>
      </w:r>
      <w:r>
        <w:rPr>
          <w:rtl w:val="0"/>
          <w:cs w:val="0"/>
        </w:rPr>
        <w:t>(TMT)</w:t>
      </w:r>
      <w:bookmarkEnd w:id="62"/>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6"/>
      </w:r>
      <w:r>
        <w:rPr>
          <w:cs w:val="0"/>
        </w:rPr>
        <w:t xml:space="preserve"> و همکاران، ۲۰۲۱).</w:t>
      </w:r>
    </w:p>
    <w:p w:rsidR="008908D0" w:rsidRDefault="002D5E38">
      <w:pPr>
        <w:pStyle w:val="Heading4"/>
        <w:spacing w:after="100" w:line="276" w:lineRule="auto"/>
        <w:rPr>
          <w:cs w:val="0"/>
        </w:rPr>
      </w:pPr>
      <w:bookmarkStart w:id="63" w:name="_Toc239015129"/>
      <w:r>
        <w:rPr>
          <w:cs w:val="0"/>
        </w:rPr>
        <w:t>۲-۲-۲-۴- نظریه دلبستگی</w:t>
      </w:r>
      <w:bookmarkEnd w:id="63"/>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7"/>
      </w:r>
      <w:r>
        <w:rPr>
          <w:rFonts w:hint="cs"/>
          <w:cs w:val="0"/>
        </w:rPr>
        <w:t xml:space="preserve"> و فلوریان</w:t>
      </w:r>
      <w:r>
        <w:rPr>
          <w:rStyle w:val="FootnoteReference"/>
        </w:rPr>
        <w:footnoteReference w:id="78"/>
      </w:r>
      <w:r>
        <w:rPr>
          <w:rFonts w:hint="cs"/>
          <w:cs w:val="0"/>
        </w:rPr>
        <w:t xml:space="preserve"> (۲۰۰۰) با تکیه بر نظریه دلبستگی بالبی</w:t>
      </w:r>
      <w:r>
        <w:rPr>
          <w:rStyle w:val="FootnoteReference"/>
        </w:rPr>
        <w:footnoteReference w:id="7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64" w:name="_Toc239015130"/>
      <w:bookmarkStart w:id="65" w:name="_Toc239431989"/>
      <w:r>
        <w:rPr>
          <w:cs w:val="0"/>
        </w:rPr>
        <w:t>۲-۲-۳- ابعاد اضطراب مرگ</w:t>
      </w:r>
      <w:bookmarkEnd w:id="64"/>
      <w:bookmarkEnd w:id="65"/>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lastRenderedPageBreak/>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0"/>
      </w:r>
      <w:r>
        <w:rPr>
          <w:cs w:val="0"/>
        </w:rPr>
        <w:t xml:space="preserve"> و همکاران، ۲۰۱۴).</w:t>
      </w:r>
    </w:p>
    <w:p w:rsidR="008908D0" w:rsidRDefault="002D5E38">
      <w:pPr>
        <w:pStyle w:val="Heading3"/>
        <w:spacing w:before="240" w:after="100" w:line="276" w:lineRule="auto"/>
        <w:rPr>
          <w:cs w:val="0"/>
        </w:rPr>
      </w:pPr>
      <w:bookmarkStart w:id="66" w:name="_Toc239015131"/>
      <w:bookmarkStart w:id="67" w:name="_Toc239431990"/>
      <w:r>
        <w:rPr>
          <w:cs w:val="0"/>
        </w:rPr>
        <w:t>۲-۲-۴- عوامل مؤثر بر اضطراب مرگ در سالمندان</w:t>
      </w:r>
      <w:bookmarkEnd w:id="66"/>
      <w:bookmarkEnd w:id="67"/>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68" w:name="_Toc239015132"/>
      <w:bookmarkStart w:id="69" w:name="_Toc239431991"/>
      <w:r>
        <w:rPr>
          <w:cs w:val="0"/>
        </w:rPr>
        <w:t>۲-۲-۵- اضطراب مرگ و سالمندی</w:t>
      </w:r>
      <w:bookmarkEnd w:id="68"/>
      <w:bookmarkEnd w:id="69"/>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1"/>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w:t>
      </w:r>
      <w:r>
        <w:rPr>
          <w:rFonts w:hint="cs"/>
          <w:cs w:val="0"/>
        </w:rPr>
        <w:lastRenderedPageBreak/>
        <w:t>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2"/>
      </w:r>
      <w:r>
        <w:rPr>
          <w:rFonts w:hint="cs"/>
          <w:cs w:val="0"/>
        </w:rPr>
        <w:t xml:space="preserve"> و همکاران، ۲۰۲۱؛ هوانگ</w:t>
      </w:r>
      <w:r>
        <w:rPr>
          <w:rStyle w:val="FootnoteReference"/>
        </w:rPr>
        <w:footnoteReference w:id="83"/>
      </w:r>
      <w:r>
        <w:rPr>
          <w:rFonts w:hint="cs"/>
          <w:cs w:val="0"/>
        </w:rPr>
        <w:t xml:space="preserve"> و همکاران، ۲۰۲۳).</w:t>
      </w:r>
    </w:p>
    <w:p w:rsidR="008908D0" w:rsidRDefault="002D5E38">
      <w:pPr>
        <w:pStyle w:val="Heading3"/>
        <w:spacing w:before="240" w:after="100" w:line="276" w:lineRule="auto"/>
        <w:rPr>
          <w:cs w:val="0"/>
        </w:rPr>
      </w:pPr>
      <w:bookmarkStart w:id="70" w:name="_Toc239015133"/>
      <w:bookmarkStart w:id="71" w:name="_Toc239431992"/>
      <w:r>
        <w:rPr>
          <w:cs w:val="0"/>
        </w:rPr>
        <w:t>۲-۲-۶- پیامدهای اضطراب مرگ</w:t>
      </w:r>
      <w:bookmarkEnd w:id="70"/>
      <w:bookmarkEnd w:id="71"/>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4"/>
      </w:r>
      <w:r>
        <w:rPr>
          <w:cs w:val="0"/>
        </w:rPr>
        <w:t xml:space="preserve"> و همکاران، ۲۰۱۴؛ منزیس</w:t>
      </w:r>
      <w:r>
        <w:rPr>
          <w:rStyle w:val="FootnoteReference"/>
        </w:rPr>
        <w:footnoteReference w:id="85"/>
      </w:r>
      <w:r>
        <w:rPr>
          <w:cs w:val="0"/>
        </w:rPr>
        <w:t xml:space="preserve"> و منزیس، ۲۰۲۰).</w:t>
      </w:r>
    </w:p>
    <w:p w:rsidR="008908D0" w:rsidRDefault="002D5E38">
      <w:pPr>
        <w:pStyle w:val="Heading2"/>
        <w:spacing w:before="240" w:after="100" w:line="276" w:lineRule="auto"/>
        <w:rPr>
          <w:cs w:val="0"/>
        </w:rPr>
      </w:pPr>
      <w:bookmarkStart w:id="72" w:name="_Toc239015134"/>
      <w:bookmarkStart w:id="73" w:name="_Toc239431993"/>
      <w:r>
        <w:rPr>
          <w:cs w:val="0"/>
        </w:rPr>
        <w:lastRenderedPageBreak/>
        <w:t>۲-۳- گستره سوم: هوش معنوی</w:t>
      </w:r>
      <w:bookmarkEnd w:id="72"/>
      <w:bookmarkEnd w:id="7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D419F3" w:rsidRDefault="00D419F3">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D419F3" w:rsidRDefault="00D419F3">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D419F3" w:rsidRDefault="00D419F3">
                              <w:pPr>
                                <w:spacing w:after="0" w:line="240" w:lineRule="auto"/>
                                <w:jc w:val="center"/>
                                <w:rPr>
                                  <w:cs w:val="0"/>
                                </w:rPr>
                              </w:pPr>
                              <w:r>
                                <w:rPr>
                                  <w:color w:val="FFFFFF"/>
                                  <w:sz w:val="14"/>
                                  <w:szCs w:val="14"/>
                                  <w:cs w:val="0"/>
                                </w:rPr>
                                <w:t>دیدگاه</w:t>
                              </w:r>
                            </w:p>
                            <w:p w:rsidR="00D419F3" w:rsidRDefault="00D419F3">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D419F3" w:rsidRDefault="00D419F3">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D419F3" w:rsidRDefault="00D419F3">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D419F3" w:rsidRDefault="00D419F3">
                              <w:pPr>
                                <w:spacing w:after="0" w:line="240" w:lineRule="auto"/>
                                <w:jc w:val="center"/>
                                <w:rPr>
                                  <w:cs w:val="0"/>
                                </w:rPr>
                              </w:pPr>
                              <w:r>
                                <w:rPr>
                                  <w:color w:val="1F4E5F"/>
                                  <w:sz w:val="13"/>
                                  <w:szCs w:val="13"/>
                                  <w:cs w:val="0"/>
                                </w:rPr>
                                <w:t>تفکر وجودی</w:t>
                              </w:r>
                            </w:p>
                            <w:p w:rsidR="00D419F3" w:rsidRDefault="00D419F3">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D419F3" w:rsidRDefault="00D419F3">
                              <w:pPr>
                                <w:spacing w:after="0" w:line="240" w:lineRule="auto"/>
                                <w:jc w:val="center"/>
                                <w:rPr>
                                  <w:cs w:val="0"/>
                                </w:rPr>
                              </w:pPr>
                              <w:r>
                                <w:rPr>
                                  <w:color w:val="1F4E5F"/>
                                  <w:sz w:val="13"/>
                                  <w:szCs w:val="13"/>
                                  <w:cs w:val="0"/>
                                </w:rPr>
                                <w:t>تولید معنای</w:t>
                              </w:r>
                            </w:p>
                            <w:p w:rsidR="00D419F3" w:rsidRDefault="00D419F3">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D419F3" w:rsidRDefault="00D419F3">
                              <w:pPr>
                                <w:spacing w:after="0" w:line="240" w:lineRule="auto"/>
                                <w:jc w:val="center"/>
                                <w:rPr>
                                  <w:cs w:val="0"/>
                                </w:rPr>
                              </w:pPr>
                              <w:r>
                                <w:rPr>
                                  <w:color w:val="1F4E5F"/>
                                  <w:sz w:val="13"/>
                                  <w:szCs w:val="13"/>
                                  <w:cs w:val="0"/>
                                </w:rPr>
                                <w:t>آگاهی</w:t>
                              </w:r>
                            </w:p>
                            <w:p w:rsidR="00D419F3" w:rsidRDefault="00D419F3">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D419F3" w:rsidRDefault="00D419F3">
                              <w:pPr>
                                <w:spacing w:after="0" w:line="240" w:lineRule="auto"/>
                                <w:jc w:val="center"/>
                                <w:rPr>
                                  <w:cs w:val="0"/>
                                </w:rPr>
                              </w:pPr>
                              <w:r>
                                <w:rPr>
                                  <w:color w:val="1F4E5F"/>
                                  <w:sz w:val="13"/>
                                  <w:szCs w:val="13"/>
                                  <w:cs w:val="0"/>
                                </w:rPr>
                                <w:t>گسترش هشیارانه</w:t>
                              </w:r>
                            </w:p>
                            <w:p w:rsidR="00D419F3" w:rsidRDefault="00D419F3">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D419F3" w:rsidRDefault="00D419F3">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D419F3" w:rsidRDefault="00D419F3">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D419F3" w:rsidRDefault="00D419F3">
                        <w:pPr>
                          <w:spacing w:after="0" w:line="240" w:lineRule="auto"/>
                          <w:jc w:val="center"/>
                          <w:rPr>
                            <w:cs w:val="0"/>
                          </w:rPr>
                        </w:pPr>
                        <w:r>
                          <w:rPr>
                            <w:color w:val="FFFFFF"/>
                            <w:sz w:val="14"/>
                            <w:szCs w:val="14"/>
                            <w:cs w:val="0"/>
                          </w:rPr>
                          <w:t>دیدگاه</w:t>
                        </w:r>
                      </w:p>
                      <w:p w:rsidR="00D419F3" w:rsidRDefault="00D419F3">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D419F3" w:rsidRDefault="00D419F3">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D419F3" w:rsidRDefault="00D419F3">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D419F3" w:rsidRDefault="00D419F3">
                        <w:pPr>
                          <w:spacing w:after="0" w:line="240" w:lineRule="auto"/>
                          <w:jc w:val="center"/>
                          <w:rPr>
                            <w:cs w:val="0"/>
                          </w:rPr>
                        </w:pPr>
                        <w:r>
                          <w:rPr>
                            <w:color w:val="1F4E5F"/>
                            <w:sz w:val="13"/>
                            <w:szCs w:val="13"/>
                            <w:cs w:val="0"/>
                          </w:rPr>
                          <w:t>تفکر وجودی</w:t>
                        </w:r>
                      </w:p>
                      <w:p w:rsidR="00D419F3" w:rsidRDefault="00D419F3">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D419F3" w:rsidRDefault="00D419F3">
                        <w:pPr>
                          <w:spacing w:after="0" w:line="240" w:lineRule="auto"/>
                          <w:jc w:val="center"/>
                          <w:rPr>
                            <w:cs w:val="0"/>
                          </w:rPr>
                        </w:pPr>
                        <w:r>
                          <w:rPr>
                            <w:color w:val="1F4E5F"/>
                            <w:sz w:val="13"/>
                            <w:szCs w:val="13"/>
                            <w:cs w:val="0"/>
                          </w:rPr>
                          <w:t>تولید معنای</w:t>
                        </w:r>
                      </w:p>
                      <w:p w:rsidR="00D419F3" w:rsidRDefault="00D419F3">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D419F3" w:rsidRDefault="00D419F3">
                        <w:pPr>
                          <w:spacing w:after="0" w:line="240" w:lineRule="auto"/>
                          <w:jc w:val="center"/>
                          <w:rPr>
                            <w:cs w:val="0"/>
                          </w:rPr>
                        </w:pPr>
                        <w:r>
                          <w:rPr>
                            <w:color w:val="1F4E5F"/>
                            <w:sz w:val="13"/>
                            <w:szCs w:val="13"/>
                            <w:cs w:val="0"/>
                          </w:rPr>
                          <w:t>آگاهی</w:t>
                        </w:r>
                      </w:p>
                      <w:p w:rsidR="00D419F3" w:rsidRDefault="00D419F3">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D419F3" w:rsidRDefault="00D419F3">
                        <w:pPr>
                          <w:spacing w:after="0" w:line="240" w:lineRule="auto"/>
                          <w:jc w:val="center"/>
                          <w:rPr>
                            <w:cs w:val="0"/>
                          </w:rPr>
                        </w:pPr>
                        <w:r>
                          <w:rPr>
                            <w:color w:val="1F4E5F"/>
                            <w:sz w:val="13"/>
                            <w:szCs w:val="13"/>
                            <w:cs w:val="0"/>
                          </w:rPr>
                          <w:t>گسترش هشیارانه</w:t>
                        </w:r>
                      </w:p>
                      <w:p w:rsidR="00D419F3" w:rsidRDefault="00D419F3">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74" w:name="_TocFig003"/>
      <w:r>
        <w:rPr>
          <w:cs w:val="0"/>
        </w:rPr>
        <w:t>شکل</w:t>
      </w:r>
      <w:r>
        <w:fldChar w:fldCharType="begin"/>
      </w:r>
      <w:r>
        <w:rPr>
          <w:cs w:val="0"/>
        </w:rPr>
        <w:instrText xml:space="preserve"> SEQ شکل \* ARABIC </w:instrText>
      </w:r>
      <w:r>
        <w:fldChar w:fldCharType="separate"/>
      </w:r>
      <w:r w:rsidR="00D419F3">
        <w:rPr>
          <w:noProof/>
          <w:cs w:val="0"/>
        </w:rPr>
        <w:t>3</w:t>
      </w:r>
      <w:r>
        <w:fldChar w:fldCharType="end"/>
      </w:r>
      <w:r>
        <w:rPr>
          <w:cs w:val="0"/>
        </w:rPr>
        <w:t>- درختواره هوش معنوی (مفهوم، فضیلت‌گرایی، عوامل و مدل چهارعاملی کینگ)</w:t>
      </w:r>
      <w:bookmarkEnd w:id="74"/>
    </w:p>
    <w:p w:rsidR="008908D0" w:rsidRDefault="002D5E38">
      <w:pPr>
        <w:pStyle w:val="Heading3"/>
        <w:spacing w:before="240" w:after="100" w:line="276" w:lineRule="auto"/>
        <w:rPr>
          <w:cs w:val="0"/>
        </w:rPr>
      </w:pPr>
      <w:bookmarkStart w:id="75" w:name="_Toc239015135"/>
      <w:bookmarkStart w:id="76" w:name="_Toc239431994"/>
      <w:r>
        <w:rPr>
          <w:cs w:val="0"/>
        </w:rPr>
        <w:t>۲-۳-۱- مفهوم هوش معنوی</w:t>
      </w:r>
      <w:bookmarkEnd w:id="75"/>
      <w:bookmarkEnd w:id="76"/>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6"/>
      </w:r>
      <w:r>
        <w:rPr>
          <w:rFonts w:hint="cs"/>
          <w:cs w:val="0"/>
        </w:rPr>
        <w:t>، ۲۰۲۱؛ مایر</w:t>
      </w:r>
      <w:r>
        <w:rPr>
          <w:rStyle w:val="FootnoteReference"/>
        </w:rPr>
        <w:footnoteReference w:id="87"/>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8"/>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77" w:name="_Toc239015136"/>
      <w:bookmarkStart w:id="78" w:name="_Toc239431995"/>
      <w:bookmarkStart w:id="79" w:name="_Toc113114059"/>
      <w:r>
        <w:rPr>
          <w:kern w:val="32"/>
          <w:cs w:val="0"/>
        </w:rPr>
        <w:t>۲-۳-۲- دیدگاه فضیلت گرایانه به هوش معنوی</w:t>
      </w:r>
      <w:bookmarkEnd w:id="77"/>
      <w:bookmarkEnd w:id="78"/>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89"/>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0"/>
      </w:r>
      <w:r>
        <w:rPr>
          <w:rFonts w:hint="cs"/>
          <w:cs w:val="0"/>
        </w:rPr>
        <w:t xml:space="preserve"> و دسی</w:t>
      </w:r>
      <w:r>
        <w:rPr>
          <w:rStyle w:val="FootnoteReference"/>
        </w:rPr>
        <w:footnoteReference w:id="91"/>
      </w:r>
      <w:r>
        <w:rPr>
          <w:rFonts w:hint="cs"/>
          <w:cs w:val="0"/>
        </w:rPr>
        <w:t>، ۲۰۱۷). ریف</w:t>
      </w:r>
      <w:r>
        <w:rPr>
          <w:rStyle w:val="FootnoteReference"/>
        </w:rPr>
        <w:footnoteReference w:id="92"/>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w:t>
      </w:r>
      <w:r>
        <w:rPr>
          <w:rFonts w:hint="cs"/>
          <w:cs w:val="0"/>
        </w:rPr>
        <w:lastRenderedPageBreak/>
        <w:t>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w:t>
      </w:r>
      <w:r>
        <w:rPr>
          <w:rFonts w:hint="cs"/>
          <w:cs w:val="0"/>
        </w:rPr>
        <w:lastRenderedPageBreak/>
        <w:t>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3"/>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اپیکوری به طور گسترده به مفهوم شادمانی و هوش پرداخته اند. اما برای اولین باردر سال ۱۹۸۰ داینر</w:t>
      </w:r>
      <w:r>
        <w:rPr>
          <w:rStyle w:val="FootnoteReference"/>
        </w:rPr>
        <w:footnoteReference w:id="94"/>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w:t>
      </w:r>
      <w:r>
        <w:rPr>
          <w:rFonts w:hint="cs"/>
          <w:cs w:val="0"/>
        </w:rPr>
        <w:lastRenderedPageBreak/>
        <w:t>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5"/>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6"/>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7"/>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Style w:val="FootnoteReference"/>
        </w:rPr>
        <w:footnoteReference w:id="98"/>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80" w:name="_Toc239015137"/>
      <w:bookmarkStart w:id="81" w:name="_Toc239431996"/>
      <w:r>
        <w:rPr>
          <w:kern w:val="32"/>
          <w:cs w:val="0"/>
        </w:rPr>
        <w:t>۲-۳-۳- عوامل مؤثر بر هوش معنوی</w:t>
      </w:r>
      <w:bookmarkEnd w:id="79"/>
      <w:bookmarkEnd w:id="80"/>
      <w:bookmarkEnd w:id="81"/>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دی‌سیکو</w:t>
      </w:r>
      <w:r>
        <w:rPr>
          <w:rStyle w:val="FootnoteReference"/>
        </w:rPr>
        <w:footnoteReference w:id="101"/>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2"/>
      </w:r>
      <w:r>
        <w:rPr>
          <w:rFonts w:hint="cs"/>
          <w:cs w:val="0"/>
        </w:rPr>
        <w:t>، اویشی و تای، ۲۰۱۸).</w:t>
      </w:r>
    </w:p>
    <w:p w:rsidR="008908D0" w:rsidRPr="00351D88" w:rsidRDefault="002D5E38" w:rsidP="00351D88">
      <w:pPr>
        <w:pStyle w:val="Heading3"/>
        <w:rPr>
          <w:cs w:val="0"/>
        </w:rPr>
      </w:pPr>
      <w:bookmarkStart w:id="82" w:name="_Toc239015138"/>
      <w:bookmarkStart w:id="83" w:name="_Toc239431997"/>
      <w:r w:rsidRPr="00351D88">
        <w:rPr>
          <w:cs w:val="0"/>
        </w:rPr>
        <w:t>۲-۳-۴- مدل چهارعاملی هوش معنوی کینگ</w:t>
      </w:r>
      <w:bookmarkEnd w:id="82"/>
      <w:bookmarkEnd w:id="83"/>
    </w:p>
    <w:p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4"/>
      </w:r>
      <w:r>
        <w:rPr>
          <w:cs w:val="0"/>
        </w:rPr>
        <w:t>، ۲۰۰۹).</w:t>
      </w:r>
    </w:p>
    <w:p w:rsidR="008908D0" w:rsidRPr="00351D88" w:rsidRDefault="002D5E38" w:rsidP="00351D88">
      <w:pPr>
        <w:pStyle w:val="Heading2"/>
        <w:rPr>
          <w:cs w:val="0"/>
        </w:rPr>
      </w:pPr>
      <w:bookmarkStart w:id="84" w:name="_Toc239015139"/>
      <w:bookmarkStart w:id="85" w:name="_Toc239431998"/>
      <w:r w:rsidRPr="00351D88">
        <w:rPr>
          <w:cs w:val="0"/>
        </w:rPr>
        <w:lastRenderedPageBreak/>
        <w:t>۲-۴- گستره چهارم: اضطراب سلامتی</w:t>
      </w:r>
      <w:bookmarkEnd w:id="84"/>
      <w:bookmarkEnd w:id="85"/>
    </w:p>
    <w:p w:rsidR="008908D0" w:rsidRDefault="002D5E38" w:rsidP="00351D88">
      <w:pPr>
        <w:bidi w:val="0"/>
        <w:jc w:val="center"/>
        <w:rPr>
          <w:cs w:val="0"/>
        </w:rPr>
      </w:pPr>
      <w:r>
        <w:rPr>
          <w:noProof/>
          <w:lang w:bidi="ar-SA"/>
        </w:rPr>
        <mc:AlternateContent>
          <mc:Choice Requires="wpg">
            <w:drawing>
              <wp:inline distT="0" distB="0" distL="0" distR="0">
                <wp:extent cx="5669280" cy="2531659"/>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2531659"/>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4"/>
                                  <w:szCs w:val="14"/>
                                  <w:cs w:val="0"/>
                                </w:rPr>
                                <w:t>زیستی-روانی-</w:t>
                              </w:r>
                            </w:p>
                            <w:p w:rsidR="00D419F3" w:rsidRPr="00D63DDF" w:rsidRDefault="00D419F3">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D419F3" w:rsidRPr="00D63DDF" w:rsidRDefault="00D419F3">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199.35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4"/>
                            <w:szCs w:val="14"/>
                            <w:cs w:val="0"/>
                          </w:rPr>
                          <w:t>زیستی-روانی-</w:t>
                        </w:r>
                      </w:p>
                      <w:p w:rsidR="00D419F3" w:rsidRPr="00D63DDF" w:rsidRDefault="00D419F3">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D419F3" w:rsidRPr="00D63DDF" w:rsidRDefault="00D419F3">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bookmarkStart w:id="86" w:name="_TocFig004"/>
      <w:r>
        <w:rPr>
          <w:cs w:val="0"/>
        </w:rPr>
        <w:t>شکل</w:t>
      </w:r>
      <w:r>
        <w:fldChar w:fldCharType="begin"/>
      </w:r>
      <w:r>
        <w:rPr>
          <w:cs w:val="0"/>
        </w:rPr>
        <w:instrText xml:space="preserve"> SEQ شکل \* ARABIC </w:instrText>
      </w:r>
      <w:r>
        <w:fldChar w:fldCharType="separate"/>
      </w:r>
      <w:r w:rsidR="00D419F3">
        <w:rPr>
          <w:noProof/>
          <w:cs w:val="0"/>
        </w:rPr>
        <w:t>4</w:t>
      </w:r>
      <w:r>
        <w:fldChar w:fldCharType="end"/>
      </w:r>
      <w:r>
        <w:rPr>
          <w:cs w:val="0"/>
        </w:rPr>
        <w:t>- درختواره اضطراب سلامت (مفهوم، مدل‌های نظری، عوامل و مداخلات)</w:t>
      </w:r>
      <w:bookmarkEnd w:id="86"/>
    </w:p>
    <w:p w:rsidR="008908D0" w:rsidRPr="00351D88" w:rsidRDefault="002D5E38" w:rsidP="00351D88">
      <w:pPr>
        <w:pStyle w:val="Heading3"/>
        <w:rPr>
          <w:cs w:val="0"/>
        </w:rPr>
      </w:pPr>
      <w:bookmarkStart w:id="87" w:name="_Toc239015140"/>
      <w:bookmarkStart w:id="88" w:name="_Toc239431999"/>
      <w:r w:rsidRPr="00351D88">
        <w:rPr>
          <w:cs w:val="0"/>
        </w:rPr>
        <w:t>۲-۴-۱- مفهوم اضطراب سلامتی</w:t>
      </w:r>
      <w:bookmarkEnd w:id="87"/>
      <w:bookmarkEnd w:id="88"/>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lastRenderedPageBreak/>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6"/>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7"/>
      </w:r>
      <w:r>
        <w:rPr>
          <w:rFonts w:hint="cs"/>
          <w:cs w:val="0"/>
        </w:rPr>
        <w:t xml:space="preserve"> و همکاران، ۲۰۲۴؛ هالدورسون</w:t>
      </w:r>
      <w:r>
        <w:rPr>
          <w:rStyle w:val="FootnoteReference"/>
        </w:rPr>
        <w:footnoteReference w:id="108"/>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09"/>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0"/>
      </w:r>
      <w:r>
        <w:rPr>
          <w:cs w:val="0"/>
        </w:rPr>
        <w:t>، ۲۰۲۲؛ کیکاس و همکاران، ۲۰۲۴).</w:t>
      </w:r>
    </w:p>
    <w:p w:rsidR="008908D0" w:rsidRPr="00351D88" w:rsidRDefault="002D5E38" w:rsidP="00351D88">
      <w:pPr>
        <w:pStyle w:val="Heading3"/>
        <w:rPr>
          <w:cs w:val="0"/>
        </w:rPr>
      </w:pPr>
      <w:bookmarkStart w:id="89" w:name="_Toc239015141"/>
      <w:bookmarkStart w:id="90" w:name="_Toc239432000"/>
      <w:r w:rsidRPr="00351D88">
        <w:rPr>
          <w:cs w:val="0"/>
        </w:rPr>
        <w:lastRenderedPageBreak/>
        <w:t>۲-۴-۲- مدل‌های نظری اضطراب سلامتی</w:t>
      </w:r>
      <w:bookmarkEnd w:id="89"/>
      <w:bookmarkEnd w:id="90"/>
    </w:p>
    <w:p w:rsidR="008908D0" w:rsidRPr="00351D88" w:rsidRDefault="002D5E38" w:rsidP="00351D88">
      <w:pPr>
        <w:pStyle w:val="Heading4"/>
        <w:rPr>
          <w:cs w:val="0"/>
        </w:rPr>
      </w:pPr>
      <w:bookmarkStart w:id="91" w:name="_Toc239015142"/>
      <w:r w:rsidRPr="00351D88">
        <w:rPr>
          <w:cs w:val="0"/>
        </w:rPr>
        <w:t>۲-۴-۲-۱- مدل شناختی-رفتاری</w:t>
      </w:r>
      <w:bookmarkEnd w:id="91"/>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1"/>
      </w:r>
      <w:r>
        <w:rPr>
          <w:cs w:val="0"/>
        </w:rPr>
        <w:t xml:space="preserve"> و وارویک</w:t>
      </w:r>
      <w:r>
        <w:rPr>
          <w:rStyle w:val="FootnoteReference"/>
        </w:rPr>
        <w:footnoteReference w:id="112"/>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3"/>
      </w:r>
      <w:r>
        <w:rPr>
          <w:cs w:val="0"/>
        </w:rPr>
        <w:t xml:space="preserve"> و آسموندسون</w:t>
      </w:r>
      <w:r>
        <w:rPr>
          <w:rStyle w:val="FootnoteReference"/>
        </w:rPr>
        <w:footnoteReference w:id="114"/>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5"/>
      </w:r>
      <w:r>
        <w:rPr>
          <w:cs w:val="0"/>
        </w:rPr>
        <w:t xml:space="preserve"> و سالکووسکیس، ۲۰۲۳؛ کیکاس</w:t>
      </w:r>
      <w:r>
        <w:rPr>
          <w:rStyle w:val="FootnoteReference"/>
        </w:rPr>
        <w:footnoteReference w:id="116"/>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7"/>
      </w:r>
      <w:r>
        <w:rPr>
          <w:cs w:val="0"/>
        </w:rPr>
        <w:t xml:space="preserve"> و برادوک</w:t>
      </w:r>
      <w:r>
        <w:rPr>
          <w:rStyle w:val="FootnoteReference"/>
        </w:rPr>
        <w:footnoteReference w:id="118"/>
      </w:r>
      <w:r>
        <w:rPr>
          <w:cs w:val="0"/>
        </w:rPr>
        <w:t>، ۲۰۲۳؛ گولد</w:t>
      </w:r>
      <w:r>
        <w:rPr>
          <w:rStyle w:val="FootnoteReference"/>
        </w:rPr>
        <w:footnoteReference w:id="119"/>
      </w:r>
      <w:r>
        <w:rPr>
          <w:cs w:val="0"/>
        </w:rPr>
        <w:t xml:space="preserve"> و همکاران، ۲۰۲۲؛ انجمن روان‌شناسی آمریکا</w:t>
      </w:r>
      <w:r>
        <w:rPr>
          <w:rStyle w:val="FootnoteReference"/>
        </w:rPr>
        <w:footnoteReference w:id="120"/>
      </w:r>
      <w:r>
        <w:rPr>
          <w:cs w:val="0"/>
        </w:rPr>
        <w:t>، ۲۰۲۳؛ بک</w:t>
      </w:r>
      <w:r>
        <w:rPr>
          <w:rStyle w:val="FootnoteReference"/>
        </w:rPr>
        <w:footnoteReference w:id="121"/>
      </w:r>
      <w:r>
        <w:rPr>
          <w:cs w:val="0"/>
        </w:rPr>
        <w:t xml:space="preserve"> و هایگ</w:t>
      </w:r>
      <w:r>
        <w:rPr>
          <w:rStyle w:val="FootnoteReference"/>
        </w:rPr>
        <w:footnoteReference w:id="122"/>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351D88" w:rsidRDefault="002D5E38" w:rsidP="00351D88">
      <w:pPr>
        <w:pStyle w:val="Heading4"/>
        <w:rPr>
          <w:cs w:val="0"/>
        </w:rPr>
      </w:pPr>
      <w:bookmarkStart w:id="92" w:name="_Toc239015143"/>
      <w:r w:rsidRPr="00351D88">
        <w:rPr>
          <w:cs w:val="0"/>
        </w:rPr>
        <w:lastRenderedPageBreak/>
        <w:t>۲-۴-۲-۲- مدل زیستی-روانی-اجتماعی</w:t>
      </w:r>
      <w:bookmarkEnd w:id="92"/>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3"/>
      </w:r>
      <w:r>
        <w:rPr>
          <w:cs w:val="0"/>
        </w:rPr>
        <w:t>، ۲۰۲۰؛ سازمان جهانی بهداشت، ۲۰۲۴).</w:t>
      </w:r>
    </w:p>
    <w:p w:rsidR="008908D0" w:rsidRPr="00351D88" w:rsidRDefault="002D5E38" w:rsidP="00351D88">
      <w:pPr>
        <w:pStyle w:val="Heading4"/>
        <w:rPr>
          <w:cs w:val="0"/>
        </w:rPr>
      </w:pPr>
      <w:bookmarkStart w:id="93" w:name="_Toc239015144"/>
      <w:r w:rsidRPr="00351D88">
        <w:rPr>
          <w:cs w:val="0"/>
        </w:rPr>
        <w:t>۲-۴-۲-۳- مدل دلبستگی</w:t>
      </w:r>
      <w:bookmarkEnd w:id="93"/>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4"/>
      </w:r>
      <w:r>
        <w:rPr>
          <w:rFonts w:hint="cs"/>
          <w:cs w:val="0"/>
        </w:rPr>
        <w:t xml:space="preserve"> و ایشیک</w:t>
      </w:r>
      <w:r>
        <w:rPr>
          <w:rStyle w:val="FootnoteReference"/>
        </w:rPr>
        <w:footnoteReference w:id="12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lastRenderedPageBreak/>
        <w:t>نظریه دلبستگی بالبی</w:t>
      </w:r>
      <w:r>
        <w:rPr>
          <w:rStyle w:val="FootnoteReference"/>
        </w:rPr>
        <w:footnoteReference w:id="12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7"/>
      </w:r>
      <w:r>
        <w:rPr>
          <w:cs w:val="0"/>
        </w:rPr>
        <w:t xml:space="preserve"> و نویز</w:t>
      </w:r>
      <w:r>
        <w:rPr>
          <w:rStyle w:val="FootnoteReference"/>
        </w:rPr>
        <w:footnoteReference w:id="12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351D88" w:rsidRDefault="002D5E38" w:rsidP="00351D88">
      <w:pPr>
        <w:pStyle w:val="Heading3"/>
        <w:rPr>
          <w:cs w:val="0"/>
        </w:rPr>
      </w:pPr>
      <w:bookmarkStart w:id="94" w:name="_Toc239015145"/>
      <w:bookmarkStart w:id="95" w:name="_Toc239432001"/>
      <w:r w:rsidRPr="00351D88">
        <w:rPr>
          <w:cs w:val="0"/>
        </w:rPr>
        <w:t>۲-۴-۳- سالمندی و اضطراب سلامت</w:t>
      </w:r>
      <w:bookmarkEnd w:id="94"/>
      <w:bookmarkEnd w:id="95"/>
    </w:p>
    <w:p w:rsidR="008908D0" w:rsidRDefault="002D5E38">
      <w:pPr>
        <w:spacing w:after="0" w:line="276" w:lineRule="auto"/>
        <w:ind w:firstLine="397"/>
        <w:jc w:val="both"/>
        <w:rPr>
          <w:color w:val="auto"/>
          <w:cs w:val="0"/>
        </w:rPr>
      </w:pPr>
      <w:r>
        <w:rPr>
          <w:rFonts w:hint="cs"/>
          <w:cs w:val="0"/>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w:t>
      </w:r>
      <w:r>
        <w:rPr>
          <w:rFonts w:hint="cs"/>
          <w:cs w:val="0"/>
        </w:rPr>
        <w:lastRenderedPageBreak/>
        <w:t>و خفیف تا سطوح شدیدتر مانند اختلال اضطراب بیماری ادامه یابد. سالکووسکیس</w:t>
      </w:r>
      <w:r>
        <w:rPr>
          <w:rStyle w:val="FootnoteReference"/>
        </w:rPr>
        <w:footnoteReference w:id="129"/>
      </w:r>
      <w:r>
        <w:rPr>
          <w:rFonts w:hint="cs"/>
          <w:cs w:val="0"/>
        </w:rPr>
        <w:t xml:space="preserve"> و وارویک</w:t>
      </w:r>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Style w:val="FootnoteReference"/>
        </w:rPr>
        <w:footnoteReference w:id="131"/>
      </w:r>
      <w:r>
        <w:rPr>
          <w:rFonts w:hint="cs"/>
          <w:cs w:val="0"/>
        </w:rPr>
        <w:t>، ۲۰۲۲؛ فرگوس</w:t>
      </w:r>
      <w:r>
        <w:rPr>
          <w:rStyle w:val="FootnoteReference"/>
        </w:rPr>
        <w:footnoteReference w:id="132"/>
      </w:r>
      <w:r>
        <w:rPr>
          <w:rFonts w:hint="cs"/>
          <w:cs w:val="0"/>
        </w:rPr>
        <w:t xml:space="preserve"> و والنتاینر</w:t>
      </w:r>
      <w:r>
        <w:rPr>
          <w:rStyle w:val="FootnoteReference"/>
        </w:rPr>
        <w:footnoteReference w:id="133"/>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4"/>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lastRenderedPageBreak/>
        <w:t>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rsidR="008908D0" w:rsidRPr="00351D88" w:rsidRDefault="002D5E38" w:rsidP="00351D88">
      <w:pPr>
        <w:pStyle w:val="Heading3"/>
        <w:rPr>
          <w:cs w:val="0"/>
        </w:rPr>
      </w:pPr>
      <w:bookmarkStart w:id="96" w:name="_Toc239015146"/>
      <w:bookmarkStart w:id="97" w:name="_Toc239432002"/>
      <w:r w:rsidRPr="00351D88">
        <w:rPr>
          <w:cs w:val="0"/>
        </w:rPr>
        <w:t>۲-۴-۴- عوامل زمینه‌ساز اضطراب</w:t>
      </w:r>
      <w:bookmarkEnd w:id="96"/>
      <w:bookmarkEnd w:id="97"/>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w:t>
      </w:r>
      <w:r>
        <w:rPr>
          <w:rFonts w:hint="cs"/>
          <w:cs w:val="0"/>
        </w:rPr>
        <w:lastRenderedPageBreak/>
        <w:t>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7"/>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w:t>
      </w:r>
      <w:r>
        <w:rPr>
          <w:rFonts w:hint="cs"/>
          <w:cs w:val="0"/>
        </w:rPr>
        <w:lastRenderedPageBreak/>
        <w:t>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0"/>
      </w:r>
      <w:r>
        <w:rPr>
          <w:rFonts w:hint="cs"/>
          <w:cs w:val="0"/>
        </w:rPr>
        <w:t>، ۲۰۲۲؛ آبراموویتز</w:t>
      </w:r>
      <w:r>
        <w:rPr>
          <w:rStyle w:val="FootnoteReference"/>
        </w:rPr>
        <w:footnoteReference w:id="141"/>
      </w:r>
      <w:r>
        <w:rPr>
          <w:rFonts w:hint="cs"/>
          <w:cs w:val="0"/>
        </w:rPr>
        <w:t xml:space="preserve"> و برادوک</w:t>
      </w:r>
      <w:r>
        <w:rPr>
          <w:rStyle w:val="FootnoteReference"/>
        </w:rPr>
        <w:footnoteReference w:id="142"/>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43"/>
      </w:r>
      <w:r>
        <w:rPr>
          <w:rFonts w:hint="cs"/>
          <w:cs w:val="0"/>
        </w:rPr>
        <w:t>، ۲۰۲۲؛ تیلور</w:t>
      </w:r>
      <w:r>
        <w:rPr>
          <w:rStyle w:val="FootnoteReference"/>
        </w:rPr>
        <w:footnoteReference w:id="144"/>
      </w:r>
      <w:r>
        <w:rPr>
          <w:rFonts w:hint="cs"/>
          <w:cs w:val="0"/>
        </w:rPr>
        <w:t xml:space="preserve"> و آسموندسون، ۲۰۲۱؛ سازمان جهانی بهداشت</w:t>
      </w:r>
      <w:r>
        <w:rPr>
          <w:rStyle w:val="FootnoteReference"/>
        </w:rPr>
        <w:footnoteReference w:id="145"/>
      </w:r>
      <w:r>
        <w:rPr>
          <w:rFonts w:hint="cs"/>
          <w:cs w:val="0"/>
        </w:rPr>
        <w:t>، ۲۰۲۴).</w:t>
      </w:r>
    </w:p>
    <w:p w:rsidR="008908D0" w:rsidRPr="00351D88" w:rsidRDefault="002D5E38" w:rsidP="00351D88">
      <w:pPr>
        <w:pStyle w:val="Heading3"/>
        <w:rPr>
          <w:cs w:val="0"/>
        </w:rPr>
      </w:pPr>
      <w:bookmarkStart w:id="98" w:name="_Toc239015147"/>
      <w:bookmarkStart w:id="99" w:name="_Toc239432003"/>
      <w:r w:rsidRPr="00351D88">
        <w:rPr>
          <w:cs w:val="0"/>
        </w:rPr>
        <w:t>۲-۴-۵- مداخلات معطوف به کاهش اضطراب سلامت سالمندان</w:t>
      </w:r>
      <w:bookmarkEnd w:id="98"/>
      <w:bookmarkEnd w:id="99"/>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w:t>
      </w:r>
      <w:r>
        <w:rPr>
          <w:rFonts w:hint="cs"/>
          <w:cs w:val="0"/>
        </w:rPr>
        <w:lastRenderedPageBreak/>
        <w:t>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rsidR="008908D0" w:rsidRDefault="002D5E38">
      <w:pPr>
        <w:spacing w:after="0" w:line="276" w:lineRule="auto"/>
        <w:ind w:firstLine="397"/>
        <w:jc w:val="both"/>
        <w:rPr>
          <w:color w:val="auto"/>
          <w:cs w:val="0"/>
        </w:rPr>
      </w:pPr>
      <w:r>
        <w:rPr>
          <w:rFonts w:hint="cs"/>
          <w:cs w:val="0"/>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w:t>
      </w:r>
      <w:r>
        <w:rPr>
          <w:rFonts w:hint="cs"/>
          <w:cs w:val="0"/>
        </w:rPr>
        <w:lastRenderedPageBreak/>
        <w:t>شناخته می‌شود و با متغیرهایی مانند امید، تاب‌آوری، رضایت از زندگی و سلامت روان رابطه مثبت دارد (وانگ</w:t>
      </w:r>
      <w:r>
        <w:rPr>
          <w:rStyle w:val="FootnoteReference"/>
        </w:rPr>
        <w:footnoteReference w:id="148"/>
      </w:r>
      <w:r>
        <w:rPr>
          <w:rFonts w:hint="cs"/>
          <w:cs w:val="0"/>
        </w:rPr>
        <w:t xml:space="preserve"> و همکاران، ۲۰۲۳؛ سوتو</w:t>
      </w:r>
      <w:r>
        <w:rPr>
          <w:rStyle w:val="FootnoteReference"/>
        </w:rPr>
        <w:footnoteReference w:id="14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0"/>
      </w:r>
      <w:r>
        <w:rPr>
          <w:rFonts w:hint="cs"/>
          <w:cs w:val="0"/>
        </w:rPr>
        <w:t xml:space="preserve"> و همکاران، ۲۰۲۳؛ کاپلان</w:t>
      </w:r>
      <w:r>
        <w:rPr>
          <w:rStyle w:val="FootnoteReference"/>
        </w:rPr>
        <w:footnoteReference w:id="15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۲۰۲۴؛ انجمن روان‌شناسی آمریکا</w:t>
      </w:r>
      <w:r>
        <w:rPr>
          <w:rStyle w:val="FootnoteReference"/>
        </w:rPr>
        <w:footnoteReference w:id="153"/>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lastRenderedPageBreak/>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4"/>
      </w:r>
      <w:r>
        <w:rPr>
          <w:rFonts w:hint="cs"/>
          <w:cs w:val="0"/>
        </w:rPr>
        <w:t xml:space="preserve"> و هایگ</w:t>
      </w:r>
      <w:r>
        <w:rPr>
          <w:rStyle w:val="FootnoteReference"/>
        </w:rPr>
        <w:footnoteReference w:id="155"/>
      </w:r>
      <w:r>
        <w:rPr>
          <w:rFonts w:hint="cs"/>
          <w:cs w:val="0"/>
        </w:rPr>
        <w:t>، ۲۰۱۴؛ انجمن روان‌شناسی آمریکا، ۲۰۲۳؛ گولد</w:t>
      </w:r>
      <w:r>
        <w:rPr>
          <w:rStyle w:val="FootnoteReference"/>
        </w:rPr>
        <w:footnoteReference w:id="156"/>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351D88" w:rsidRDefault="002D5E38" w:rsidP="00351D88">
      <w:pPr>
        <w:pStyle w:val="Heading2"/>
        <w:rPr>
          <w:cs w:val="0"/>
        </w:rPr>
      </w:pPr>
      <w:bookmarkStart w:id="100" w:name="_Toc239015148"/>
      <w:bookmarkStart w:id="101" w:name="_Toc239432004"/>
      <w:r w:rsidRPr="00351D88">
        <w:rPr>
          <w:cs w:val="0"/>
        </w:rPr>
        <w:t>۲-۵- پیشینه پژوهش</w:t>
      </w:r>
      <w:bookmarkEnd w:id="100"/>
      <w:bookmarkEnd w:id="101"/>
    </w:p>
    <w:p w:rsidR="008908D0" w:rsidRPr="00351D88" w:rsidRDefault="002D5E38" w:rsidP="00351D88">
      <w:pPr>
        <w:pStyle w:val="Heading3"/>
        <w:rPr>
          <w:cs w:val="0"/>
        </w:rPr>
      </w:pPr>
      <w:bookmarkStart w:id="102" w:name="_Toc239015149"/>
      <w:bookmarkStart w:id="103" w:name="_Toc239432005"/>
      <w:r w:rsidRPr="00351D88">
        <w:rPr>
          <w:cs w:val="0"/>
        </w:rPr>
        <w:t>۲-۵-۱- پیشینه داخلی</w:t>
      </w:r>
      <w:bookmarkEnd w:id="102"/>
      <w:bookmarkEnd w:id="103"/>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 xml:space="preserve">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w:t>
      </w:r>
      <w:r>
        <w:rPr>
          <w:rFonts w:hint="cs"/>
          <w:cs w:val="0"/>
        </w:rPr>
        <w:lastRenderedPageBreak/>
        <w:t>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w:t>
      </w:r>
      <w:r>
        <w:rPr>
          <w:rFonts w:hint="cs"/>
          <w:cs w:val="0"/>
        </w:rPr>
        <w:lastRenderedPageBreak/>
        <w:t>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8"/>
      </w:r>
      <w:r>
        <w:rPr>
          <w:rFonts w:hint="cs"/>
          <w:cs w:val="0"/>
        </w:rPr>
        <w:t xml:space="preserve"> رضایت از زندگی دیتر و همکارانش و بهزیستی روان شناختی ریف</w:t>
      </w:r>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lastRenderedPageBreak/>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Pr="00351D88" w:rsidRDefault="002D5E38" w:rsidP="00351D88">
      <w:pPr>
        <w:pStyle w:val="Heading3"/>
        <w:rPr>
          <w:cs w:val="0"/>
        </w:rPr>
      </w:pPr>
      <w:bookmarkStart w:id="104" w:name="_Toc239015150"/>
      <w:bookmarkStart w:id="105" w:name="_Toc239432006"/>
      <w:r w:rsidRPr="00351D88">
        <w:rPr>
          <w:cs w:val="0"/>
        </w:rPr>
        <w:t>۲-۵-۲- پیشینه خارجی</w:t>
      </w:r>
      <w:bookmarkEnd w:id="104"/>
      <w:bookmarkEnd w:id="105"/>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w:t>
      </w:r>
      <w:r>
        <w:rPr>
          <w:rFonts w:hint="cs"/>
          <w:cs w:val="0"/>
        </w:rPr>
        <w:lastRenderedPageBreak/>
        <w:t>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lastRenderedPageBreak/>
        <w:t>یانکر</w:t>
      </w:r>
      <w:r>
        <w:rPr>
          <w:rStyle w:val="FootnoteReference"/>
        </w:rPr>
        <w:footnoteReference w:id="161"/>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2"/>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lastRenderedPageBreak/>
        <w:t>جین</w:t>
      </w:r>
      <w:r>
        <w:rPr>
          <w:rStyle w:val="FootnoteReference"/>
        </w:rPr>
        <w:footnoteReference w:id="163"/>
      </w:r>
      <w:r>
        <w:rPr>
          <w:rFonts w:hint="cs"/>
          <w:cs w:val="0"/>
        </w:rPr>
        <w:t xml:space="preserve"> و پوروحیت</w:t>
      </w:r>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5"/>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6"/>
      </w:r>
      <w:r>
        <w:rPr>
          <w:rFonts w:hint="cs"/>
          <w:cs w:val="0"/>
        </w:rPr>
        <w:t xml:space="preserve"> و پاوول</w:t>
      </w:r>
      <w:r>
        <w:rPr>
          <w:rStyle w:val="FootnoteReference"/>
        </w:rPr>
        <w:footnoteReference w:id="167"/>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lastRenderedPageBreak/>
        <w:t>موریرا</w:t>
      </w:r>
      <w:r>
        <w:rPr>
          <w:rStyle w:val="FootnoteReference"/>
        </w:rPr>
        <w:footnoteReference w:id="168"/>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69"/>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0"/>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1"/>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sectPr w:rsidR="00351D88">
          <w:footerReference w:type="default" r:id="rId14"/>
          <w:footnotePr>
            <w:numRestart w:val="eachPage"/>
          </w:footnotePr>
          <w:pgSz w:w="11906" w:h="16838" w:code="9"/>
          <w:pgMar w:top="1417" w:right="1561" w:bottom="1417" w:left="1277" w:header="709" w:footer="567" w:gutter="0"/>
          <w:cols w:space="708"/>
          <w:bidi/>
          <w:rtlGutter/>
          <w:docGrid w:linePitch="360"/>
        </w:sectPr>
      </w:pP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5"/>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rsidR="008908D0" w:rsidRDefault="002D5E38">
      <w:pPr>
        <w:pStyle w:val="Heading2"/>
        <w:spacing w:before="240" w:after="100" w:line="276" w:lineRule="auto"/>
        <w:rPr>
          <w:cs w:val="0"/>
        </w:rPr>
      </w:pPr>
      <w:bookmarkStart w:id="106" w:name="_Toc239015152"/>
      <w:bookmarkStart w:id="107" w:name="_Toc239432008"/>
      <w:r>
        <w:rPr>
          <w:cs w:val="0"/>
        </w:rPr>
        <w:lastRenderedPageBreak/>
        <w:t>۳-۱- طرح پژوهش</w:t>
      </w:r>
      <w:bookmarkEnd w:id="106"/>
      <w:bookmarkEnd w:id="107"/>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Default="002D5E38">
      <w:pPr>
        <w:pStyle w:val="Heading2"/>
        <w:spacing w:before="240" w:after="100" w:line="276" w:lineRule="auto"/>
        <w:rPr>
          <w:cs w:val="0"/>
        </w:rPr>
      </w:pPr>
      <w:bookmarkStart w:id="108" w:name="_Toc239015153"/>
      <w:bookmarkStart w:id="109" w:name="_Toc239432009"/>
      <w:r>
        <w:rPr>
          <w:cs w:val="0"/>
        </w:rPr>
        <w:t>۳-۲- جامعه، نمونه و روش نمونه‌گیری</w:t>
      </w:r>
      <w:bookmarkEnd w:id="108"/>
      <w:bookmarkEnd w:id="109"/>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2"/>
      </w:r>
      <w:r>
        <w:rPr>
          <w:rFonts w:hint="cs"/>
          <w:cs w:val="0"/>
        </w:rPr>
        <w:t xml:space="preserve"> و مورگان</w:t>
      </w:r>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110" w:name="_Toc239015154"/>
      <w:bookmarkStart w:id="111" w:name="_Toc239432010"/>
      <w:r>
        <w:rPr>
          <w:cs w:val="0"/>
        </w:rPr>
        <w:t>۳-۳- ابزار پژوهش</w:t>
      </w:r>
      <w:bookmarkEnd w:id="110"/>
      <w:bookmarkEnd w:id="111"/>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112" w:name="_Toc239015155"/>
      <w:bookmarkStart w:id="113" w:name="_Toc239432011"/>
      <w:r>
        <w:rPr>
          <w:cs w:val="0"/>
        </w:rPr>
        <w:t>۳-۳-۱- پرسشنامه هوش معنوی کینگ:</w:t>
      </w:r>
      <w:bookmarkEnd w:id="112"/>
      <w:bookmarkEnd w:id="113"/>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Style w:val="FootnoteReference"/>
        </w:rPr>
        <w:footnoteReference w:id="175"/>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114" w:name="_Toc239015156"/>
      <w:bookmarkStart w:id="115" w:name="_Toc239432012"/>
      <w:r>
        <w:rPr>
          <w:cs w:val="0"/>
        </w:rPr>
        <w:t xml:space="preserve">۳-۳-۲- پرسشنامه اضطراب مرگ </w:t>
      </w:r>
      <w:r>
        <w:rPr>
          <w:rtl w:val="0"/>
          <w:cs w:val="0"/>
        </w:rPr>
        <w:t>(DAS)</w:t>
      </w:r>
      <w:bookmarkEnd w:id="114"/>
      <w:bookmarkEnd w:id="115"/>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116" w:name="_Toc239015157"/>
      <w:bookmarkStart w:id="117" w:name="_Toc239432013"/>
      <w:r>
        <w:rPr>
          <w:cs w:val="0"/>
        </w:rPr>
        <w:t xml:space="preserve">۳-۳-۳- پرسشنامه اضطراب سلامتی </w:t>
      </w:r>
      <w:r>
        <w:rPr>
          <w:rtl w:val="0"/>
          <w:cs w:val="0"/>
        </w:rPr>
        <w:t>(HAI)</w:t>
      </w:r>
      <w:bookmarkEnd w:id="116"/>
      <w:bookmarkEnd w:id="11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سالکوفسکیس</w:t>
      </w:r>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118" w:name="_Toc107794912"/>
      <w:bookmarkStart w:id="119" w:name="_Toc239015158"/>
      <w:bookmarkStart w:id="120" w:name="_Toc239432014"/>
      <w:r>
        <w:rPr>
          <w:cs w:val="0"/>
        </w:rPr>
        <w:lastRenderedPageBreak/>
        <w:t>۳-۴- روش اجرای پژوهش</w:t>
      </w:r>
      <w:bookmarkEnd w:id="118"/>
      <w:bookmarkEnd w:id="119"/>
      <w:bookmarkEnd w:id="120"/>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79"/>
      </w:r>
      <w:r>
        <w:rPr>
          <w:rFonts w:hint="cs"/>
          <w:cs w:val="0"/>
        </w:rPr>
        <w:t xml:space="preserve"> و مورگان</w:t>
      </w:r>
      <w:r>
        <w:rPr>
          <w:rStyle w:val="FootnoteReference"/>
        </w:rPr>
        <w:footnoteReference w:id="180"/>
      </w:r>
      <w:r>
        <w:rPr>
          <w:rFonts w:hint="cs"/>
          <w:cs w:val="0"/>
        </w:rPr>
        <w:t xml:space="preserve"> به عنوان نمونه انتخاب شدند.</w:t>
      </w:r>
    </w:p>
    <w:p w:rsidR="008908D0" w:rsidRDefault="002D5E38">
      <w:pPr>
        <w:pStyle w:val="Heading2"/>
        <w:spacing w:before="240" w:after="100" w:line="276" w:lineRule="auto"/>
        <w:rPr>
          <w:cs w:val="0"/>
        </w:rPr>
      </w:pPr>
      <w:bookmarkStart w:id="121" w:name="_Toc239015159"/>
      <w:bookmarkStart w:id="122" w:name="_Toc239432015"/>
      <w:r>
        <w:rPr>
          <w:cs w:val="0"/>
        </w:rPr>
        <w:t>۳-۵- روش تجزیه و تحلیل داده‌ها</w:t>
      </w:r>
      <w:bookmarkEnd w:id="121"/>
      <w:bookmarkEnd w:id="122"/>
    </w:p>
    <w:p w:rsidR="00351D88" w:rsidRDefault="002D5E38" w:rsidP="000E3BC2">
      <w:pPr>
        <w:autoSpaceDE/>
        <w:autoSpaceDN/>
        <w:adjustRightInd/>
        <w:spacing w:after="0" w:line="276" w:lineRule="auto"/>
        <w:ind w:firstLine="397"/>
        <w:jc w:val="both"/>
        <w:rPr>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351D88" w:rsidRDefault="00351D88">
      <w:pPr>
        <w:autoSpaceDE/>
        <w:autoSpaceDN/>
        <w:adjustRightInd/>
        <w:spacing w:after="0" w:line="240" w:lineRule="auto"/>
        <w:jc w:val="right"/>
        <w:rPr>
          <w:cs w:val="0"/>
        </w:rPr>
        <w:sectPr w:rsidR="00351D88">
          <w:footerReference w:type="default" r:id="rId16"/>
          <w:footnotePr>
            <w:numRestart w:val="eachPage"/>
          </w:footnotePr>
          <w:pgSz w:w="11906" w:h="16838" w:code="9"/>
          <w:pgMar w:top="1417" w:right="1561" w:bottom="1417" w:left="1277" w:header="709" w:footer="567" w:gutter="0"/>
          <w:cols w:space="708"/>
          <w:bidi/>
          <w:rtlGutter/>
          <w:docGrid w:linePitch="360"/>
        </w:sectPr>
      </w:pP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 xml:space="preserve">فصل چهارم: </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7"/>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8908D0" w:rsidRPr="00351D88" w:rsidRDefault="002D5E38" w:rsidP="00351D88">
      <w:pPr>
        <w:spacing w:after="0" w:line="276" w:lineRule="auto"/>
        <w:ind w:firstLine="397"/>
        <w:jc w:val="both"/>
        <w:rPr>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123" w:name="_Toc239015161"/>
      <w:bookmarkStart w:id="124" w:name="_Toc239432017"/>
      <w:r>
        <w:rPr>
          <w:cs w:val="0"/>
        </w:rPr>
        <w:t>۴-۱- یافته‌های توصیفی</w:t>
      </w:r>
      <w:bookmarkEnd w:id="123"/>
      <w:bookmarkEnd w:id="124"/>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125" w:name="_Toc106471882"/>
      <w:bookmarkStart w:id="126" w:name="_Toc239451794"/>
      <w:r>
        <w:rPr>
          <w:cs w:val="0"/>
        </w:rPr>
        <w:t>جدول ۴-</w:t>
      </w:r>
      <w:r>
        <w:fldChar w:fldCharType="begin"/>
      </w:r>
      <w:r>
        <w:rPr>
          <w:cs w:val="0"/>
        </w:rPr>
        <w:instrText xml:space="preserve"> SEQ جدول \* ARABIC </w:instrText>
      </w:r>
      <w:r>
        <w:fldChar w:fldCharType="separate"/>
      </w:r>
      <w:r w:rsidR="00D419F3">
        <w:rPr>
          <w:noProof/>
          <w:cs w:val="0"/>
        </w:rPr>
        <w:t>1</w:t>
      </w:r>
      <w:r>
        <w:fldChar w:fldCharType="end"/>
      </w:r>
      <w:r>
        <w:rPr>
          <w:cs w:val="0"/>
        </w:rPr>
        <w:t>- شاخص‌های توصیفی مربوط به جنسیت</w:t>
      </w:r>
      <w:bookmarkEnd w:id="125"/>
      <w:bookmarkEnd w:id="12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127" w:name="_Toc106471883"/>
      <w:bookmarkStart w:id="128" w:name="_Toc239451795"/>
      <w:bookmarkEnd w:id="127"/>
      <w:r>
        <w:rPr>
          <w:cs w:val="0"/>
        </w:rPr>
        <w:t>جدول ۴-</w:t>
      </w:r>
      <w:r>
        <w:fldChar w:fldCharType="begin"/>
      </w:r>
      <w:r>
        <w:rPr>
          <w:cs w:val="0"/>
        </w:rPr>
        <w:instrText xml:space="preserve"> SEQ جدول \* ARABIC </w:instrText>
      </w:r>
      <w:r>
        <w:fldChar w:fldCharType="separate"/>
      </w:r>
      <w:r w:rsidR="00D419F3">
        <w:rPr>
          <w:noProof/>
          <w:cs w:val="0"/>
        </w:rPr>
        <w:t>2</w:t>
      </w:r>
      <w:r>
        <w:fldChar w:fldCharType="end"/>
      </w:r>
      <w:r>
        <w:rPr>
          <w:cs w:val="0"/>
        </w:rPr>
        <w:t>- شاخص‌های توصیفی مربوط به وضعیت تأهل</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129" w:name="_Toc239451796"/>
      <w:r>
        <w:rPr>
          <w:cs w:val="0"/>
        </w:rPr>
        <w:t>جدول ۴-</w:t>
      </w:r>
      <w:r>
        <w:fldChar w:fldCharType="begin"/>
      </w:r>
      <w:r>
        <w:rPr>
          <w:cs w:val="0"/>
        </w:rPr>
        <w:instrText xml:space="preserve"> SEQ جدول \* ARABIC </w:instrText>
      </w:r>
      <w:r>
        <w:fldChar w:fldCharType="separate"/>
      </w:r>
      <w:r w:rsidR="00D419F3">
        <w:rPr>
          <w:noProof/>
          <w:cs w:val="0"/>
        </w:rPr>
        <w:t>3</w:t>
      </w:r>
      <w:r>
        <w:fldChar w:fldCharType="end"/>
      </w:r>
      <w:r>
        <w:rPr>
          <w:cs w:val="0"/>
        </w:rPr>
        <w:t>- فراوانی و درصد شرکت کنندگان براساس میزان تحصیلات</w:t>
      </w:r>
      <w:bookmarkEnd w:id="12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130"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130"/>
    </w:p>
    <w:p w:rsidR="008908D0" w:rsidRDefault="002D5E38">
      <w:pPr>
        <w:pStyle w:val="Caption"/>
        <w:keepNext/>
        <w:autoSpaceDE/>
        <w:autoSpaceDN/>
        <w:adjustRightInd/>
        <w:spacing w:line="276" w:lineRule="auto"/>
        <w:ind w:firstLine="397"/>
        <w:rPr>
          <w:cs w:val="0"/>
        </w:rPr>
      </w:pPr>
      <w:bookmarkStart w:id="131" w:name="_Toc239451797"/>
      <w:r>
        <w:rPr>
          <w:cs w:val="0"/>
        </w:rPr>
        <w:t>جدول ۴-</w:t>
      </w:r>
      <w:r>
        <w:fldChar w:fldCharType="begin"/>
      </w:r>
      <w:r>
        <w:rPr>
          <w:cs w:val="0"/>
        </w:rPr>
        <w:instrText xml:space="preserve"> SEQ جدول \* ARABIC </w:instrText>
      </w:r>
      <w:r>
        <w:fldChar w:fldCharType="separate"/>
      </w:r>
      <w:r w:rsidR="00D419F3">
        <w:rPr>
          <w:noProof/>
          <w:cs w:val="0"/>
        </w:rPr>
        <w:t>4</w:t>
      </w:r>
      <w:r>
        <w:fldChar w:fldCharType="end"/>
      </w:r>
      <w:r>
        <w:rPr>
          <w:cs w:val="0"/>
        </w:rPr>
        <w:t>- شاخص‌های توصیفی مربوط به سن شرکت کنندگان پژوهش</w:t>
      </w:r>
      <w:bookmarkEnd w:id="131"/>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32" w:name="_Toc9804379"/>
      <w:bookmarkStart w:id="133" w:name="_Toc9805746"/>
      <w:bookmarkStart w:id="134" w:name="_Toc9805979"/>
      <w:bookmarkStart w:id="135" w:name="_Toc9806491"/>
      <w:bookmarkStart w:id="136" w:name="_Toc9806728"/>
      <w:bookmarkStart w:id="137" w:name="_Toc10031677"/>
      <w:bookmarkStart w:id="138" w:name="_Toc10032674"/>
      <w:bookmarkStart w:id="139" w:name="_Toc10034454"/>
      <w:bookmarkStart w:id="140" w:name="_Toc10309306"/>
      <w:bookmarkStart w:id="141" w:name="_Toc10309752"/>
      <w:bookmarkStart w:id="142" w:name="_Toc10310348"/>
      <w:bookmarkStart w:id="143" w:name="_Toc10310641"/>
      <w:bookmarkStart w:id="144" w:name="_Toc10311386"/>
      <w:bookmarkStart w:id="145" w:name="_Toc12098838"/>
      <w:bookmarkStart w:id="146"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rsidR="008908D0" w:rsidRDefault="002D5E38">
      <w:pPr>
        <w:pStyle w:val="Caption"/>
        <w:keepNext/>
        <w:spacing w:line="276" w:lineRule="auto"/>
        <w:ind w:firstLine="397"/>
        <w:rPr>
          <w:cs w:val="0"/>
        </w:rPr>
      </w:pPr>
      <w:bookmarkStart w:id="147" w:name="_Toc239451798"/>
      <w:r>
        <w:rPr>
          <w:cs w:val="0"/>
        </w:rPr>
        <w:t>جدول ۴-</w:t>
      </w:r>
      <w:r>
        <w:fldChar w:fldCharType="begin"/>
      </w:r>
      <w:r>
        <w:rPr>
          <w:cs w:val="0"/>
        </w:rPr>
        <w:instrText xml:space="preserve"> SEQ جدول \* ARABIC </w:instrText>
      </w:r>
      <w:r>
        <w:fldChar w:fldCharType="separate"/>
      </w:r>
      <w:r w:rsidR="00D419F3">
        <w:rPr>
          <w:noProof/>
          <w:cs w:val="0"/>
        </w:rPr>
        <w:t>5</w:t>
      </w:r>
      <w:r>
        <w:fldChar w:fldCharType="end"/>
      </w:r>
      <w:r>
        <w:rPr>
          <w:cs w:val="0"/>
        </w:rPr>
        <w:t>- شاخص‌های توصیفی متغیرهای پژوهش</w:t>
      </w:r>
      <w:bookmarkEnd w:id="14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48" w:name="_Toc238572070"/>
            <w:r>
              <w:rPr>
                <w:rFonts w:hint="cs"/>
                <w:b/>
                <w:bCs/>
                <w:sz w:val="24"/>
                <w:szCs w:val="24"/>
                <w:cs w:val="0"/>
              </w:rPr>
              <w:t>متغیر</w:t>
            </w:r>
            <w:bookmarkEnd w:id="148"/>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9" w:name="_Toc238572071"/>
            <w:r>
              <w:rPr>
                <w:rFonts w:hint="cs"/>
                <w:b/>
                <w:bCs/>
                <w:sz w:val="24"/>
                <w:szCs w:val="24"/>
                <w:cs w:val="0"/>
              </w:rPr>
              <w:t>میانگین</w:t>
            </w:r>
            <w:bookmarkEnd w:id="149"/>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0" w:name="_Toc238572072"/>
            <w:r>
              <w:rPr>
                <w:rFonts w:hint="cs"/>
                <w:b/>
                <w:bCs/>
                <w:sz w:val="24"/>
                <w:szCs w:val="24"/>
                <w:cs w:val="0"/>
              </w:rPr>
              <w:t>انحراف معیار</w:t>
            </w:r>
            <w:bookmarkEnd w:id="150"/>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1" w:name="_Toc238572073"/>
            <w:r>
              <w:rPr>
                <w:rFonts w:hint="cs"/>
                <w:b/>
                <w:bCs/>
                <w:sz w:val="24"/>
                <w:szCs w:val="24"/>
                <w:cs w:val="0"/>
              </w:rPr>
              <w:t>کمینه</w:t>
            </w:r>
            <w:bookmarkEnd w:id="151"/>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52" w:name="_Toc238572074"/>
            <w:r>
              <w:rPr>
                <w:rFonts w:hint="cs"/>
                <w:b/>
                <w:bCs/>
                <w:sz w:val="24"/>
                <w:szCs w:val="24"/>
                <w:cs w:val="0"/>
              </w:rPr>
              <w:t>بیشینه</w:t>
            </w:r>
            <w:bookmarkEnd w:id="152"/>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53" w:name="_Toc238572075"/>
            <w:r>
              <w:rPr>
                <w:rFonts w:hint="cs"/>
                <w:sz w:val="24"/>
                <w:szCs w:val="24"/>
                <w:cs w:val="0"/>
              </w:rPr>
              <w:t>هوش معنوی</w:t>
            </w:r>
            <w:bookmarkEnd w:id="153"/>
          </w:p>
        </w:tc>
        <w:tc>
          <w:tcPr>
            <w:tcW w:w="1733" w:type="dxa"/>
            <w:shd w:val="clear" w:color="auto" w:fill="E6EED5"/>
            <w:vAlign w:val="center"/>
          </w:tcPr>
          <w:p w:rsidR="008908D0" w:rsidRDefault="002D5E38">
            <w:pPr>
              <w:spacing w:after="0" w:line="240" w:lineRule="auto"/>
              <w:jc w:val="center"/>
              <w:rPr>
                <w:b/>
                <w:bCs/>
                <w:color w:val="auto"/>
                <w:cs w:val="0"/>
              </w:rPr>
            </w:pPr>
            <w:bookmarkStart w:id="154" w:name="_Toc238572076"/>
            <w:r>
              <w:rPr>
                <w:rFonts w:hint="cs"/>
                <w:sz w:val="24"/>
                <w:szCs w:val="24"/>
                <w:cs w:val="0"/>
              </w:rPr>
              <w:t>۸۲/۶۳</w:t>
            </w:r>
            <w:bookmarkEnd w:id="154"/>
          </w:p>
        </w:tc>
        <w:tc>
          <w:tcPr>
            <w:tcW w:w="1733" w:type="dxa"/>
            <w:shd w:val="clear" w:color="auto" w:fill="E6EED5"/>
            <w:vAlign w:val="center"/>
          </w:tcPr>
          <w:p w:rsidR="008908D0" w:rsidRDefault="002D5E38">
            <w:pPr>
              <w:spacing w:after="0" w:line="240" w:lineRule="auto"/>
              <w:jc w:val="center"/>
              <w:rPr>
                <w:b/>
                <w:bCs/>
                <w:color w:val="auto"/>
                <w:cs w:val="0"/>
              </w:rPr>
            </w:pPr>
            <w:bookmarkStart w:id="155" w:name="_Toc238572077"/>
            <w:r>
              <w:rPr>
                <w:rFonts w:hint="cs"/>
                <w:sz w:val="24"/>
                <w:szCs w:val="24"/>
                <w:cs w:val="0"/>
              </w:rPr>
              <w:t>۵۷/۸</w:t>
            </w:r>
            <w:bookmarkEnd w:id="155"/>
          </w:p>
        </w:tc>
        <w:tc>
          <w:tcPr>
            <w:tcW w:w="1733" w:type="dxa"/>
            <w:shd w:val="clear" w:color="auto" w:fill="E6EED5"/>
            <w:vAlign w:val="center"/>
          </w:tcPr>
          <w:p w:rsidR="008908D0" w:rsidRDefault="002D5E38">
            <w:pPr>
              <w:spacing w:after="0" w:line="240" w:lineRule="auto"/>
              <w:jc w:val="center"/>
              <w:rPr>
                <w:b/>
                <w:bCs/>
                <w:color w:val="auto"/>
                <w:cs w:val="0"/>
              </w:rPr>
            </w:pPr>
            <w:bookmarkStart w:id="156" w:name="_Toc238572078"/>
            <w:r>
              <w:rPr>
                <w:rFonts w:hint="cs"/>
                <w:sz w:val="24"/>
                <w:szCs w:val="24"/>
                <w:cs w:val="0"/>
              </w:rPr>
              <w:t>۴۵</w:t>
            </w:r>
            <w:bookmarkEnd w:id="156"/>
          </w:p>
        </w:tc>
        <w:tc>
          <w:tcPr>
            <w:tcW w:w="1734" w:type="dxa"/>
            <w:shd w:val="clear" w:color="auto" w:fill="E6EED5"/>
            <w:vAlign w:val="center"/>
          </w:tcPr>
          <w:p w:rsidR="008908D0" w:rsidRDefault="002D5E38">
            <w:pPr>
              <w:spacing w:after="0" w:line="240" w:lineRule="auto"/>
              <w:jc w:val="center"/>
              <w:rPr>
                <w:b/>
                <w:bCs/>
                <w:color w:val="auto"/>
                <w:cs w:val="0"/>
              </w:rPr>
            </w:pPr>
            <w:bookmarkStart w:id="157" w:name="_Toc238572079"/>
            <w:r>
              <w:rPr>
                <w:rFonts w:hint="cs"/>
                <w:sz w:val="24"/>
                <w:szCs w:val="24"/>
                <w:cs w:val="0"/>
              </w:rPr>
              <w:t>۸۰</w:t>
            </w:r>
            <w:bookmarkEnd w:id="157"/>
          </w:p>
        </w:tc>
      </w:tr>
      <w:tr w:rsidR="008908D0">
        <w:trPr>
          <w:cantSplit/>
          <w:jc w:val="center"/>
        </w:trPr>
        <w:tc>
          <w:tcPr>
            <w:tcW w:w="1733" w:type="dxa"/>
            <w:vAlign w:val="center"/>
          </w:tcPr>
          <w:p w:rsidR="008908D0" w:rsidRDefault="002D5E38">
            <w:pPr>
              <w:spacing w:after="0" w:line="240" w:lineRule="auto"/>
              <w:rPr>
                <w:b/>
                <w:bCs/>
                <w:color w:val="auto"/>
                <w:cs w:val="0"/>
              </w:rPr>
            </w:pPr>
            <w:bookmarkStart w:id="158" w:name="_Toc238572080"/>
            <w:r>
              <w:rPr>
                <w:rFonts w:hint="cs"/>
                <w:sz w:val="24"/>
                <w:szCs w:val="24"/>
                <w:cs w:val="0"/>
              </w:rPr>
              <w:t>اضطراب سلامتی</w:t>
            </w:r>
            <w:bookmarkEnd w:id="158"/>
          </w:p>
        </w:tc>
        <w:tc>
          <w:tcPr>
            <w:tcW w:w="1733" w:type="dxa"/>
            <w:vAlign w:val="center"/>
          </w:tcPr>
          <w:p w:rsidR="008908D0" w:rsidRDefault="002D5E38">
            <w:pPr>
              <w:spacing w:after="0" w:line="240" w:lineRule="auto"/>
              <w:jc w:val="center"/>
              <w:rPr>
                <w:b/>
                <w:bCs/>
                <w:color w:val="auto"/>
                <w:cs w:val="0"/>
              </w:rPr>
            </w:pPr>
            <w:bookmarkStart w:id="159" w:name="_Toc238572081"/>
            <w:r>
              <w:rPr>
                <w:rFonts w:hint="cs"/>
                <w:sz w:val="24"/>
                <w:szCs w:val="24"/>
                <w:cs w:val="0"/>
              </w:rPr>
              <w:t>۴۱/۵۲</w:t>
            </w:r>
            <w:bookmarkEnd w:id="159"/>
          </w:p>
        </w:tc>
        <w:tc>
          <w:tcPr>
            <w:tcW w:w="1733" w:type="dxa"/>
            <w:vAlign w:val="center"/>
          </w:tcPr>
          <w:p w:rsidR="008908D0" w:rsidRDefault="002D5E38">
            <w:pPr>
              <w:spacing w:after="0" w:line="240" w:lineRule="auto"/>
              <w:jc w:val="center"/>
              <w:rPr>
                <w:b/>
                <w:bCs/>
                <w:color w:val="auto"/>
                <w:cs w:val="0"/>
              </w:rPr>
            </w:pPr>
            <w:bookmarkStart w:id="160" w:name="_Toc238572082"/>
            <w:r>
              <w:rPr>
                <w:rFonts w:hint="cs"/>
                <w:sz w:val="24"/>
                <w:szCs w:val="24"/>
                <w:cs w:val="0"/>
              </w:rPr>
              <w:t>۹۲/۷</w:t>
            </w:r>
            <w:bookmarkEnd w:id="160"/>
          </w:p>
        </w:tc>
        <w:tc>
          <w:tcPr>
            <w:tcW w:w="1733" w:type="dxa"/>
            <w:vAlign w:val="center"/>
          </w:tcPr>
          <w:p w:rsidR="008908D0" w:rsidRDefault="002D5E38">
            <w:pPr>
              <w:spacing w:after="0" w:line="240" w:lineRule="auto"/>
              <w:jc w:val="center"/>
              <w:rPr>
                <w:b/>
                <w:bCs/>
                <w:color w:val="auto"/>
                <w:cs w:val="0"/>
              </w:rPr>
            </w:pPr>
            <w:bookmarkStart w:id="161" w:name="_Toc238572083"/>
            <w:r>
              <w:rPr>
                <w:rFonts w:hint="cs"/>
                <w:sz w:val="24"/>
                <w:szCs w:val="24"/>
                <w:cs w:val="0"/>
              </w:rPr>
              <w:t>۳۴</w:t>
            </w:r>
            <w:bookmarkEnd w:id="161"/>
          </w:p>
        </w:tc>
        <w:tc>
          <w:tcPr>
            <w:tcW w:w="1734" w:type="dxa"/>
            <w:vAlign w:val="center"/>
          </w:tcPr>
          <w:p w:rsidR="008908D0" w:rsidRDefault="002D5E38">
            <w:pPr>
              <w:spacing w:after="0" w:line="240" w:lineRule="auto"/>
              <w:jc w:val="center"/>
              <w:rPr>
                <w:b/>
                <w:bCs/>
                <w:color w:val="auto"/>
                <w:cs w:val="0"/>
              </w:rPr>
            </w:pPr>
            <w:bookmarkStart w:id="162" w:name="_Toc238572084"/>
            <w:r>
              <w:rPr>
                <w:rFonts w:hint="cs"/>
                <w:sz w:val="24"/>
                <w:szCs w:val="24"/>
                <w:cs w:val="0"/>
              </w:rPr>
              <w:t>۶۸</w:t>
            </w:r>
            <w:bookmarkEnd w:id="162"/>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63" w:name="_Toc238572085"/>
            <w:r>
              <w:rPr>
                <w:rFonts w:hint="cs"/>
                <w:sz w:val="24"/>
                <w:szCs w:val="24"/>
                <w:cs w:val="0"/>
              </w:rPr>
              <w:t>اضطراب مرگ</w:t>
            </w:r>
            <w:bookmarkEnd w:id="163"/>
          </w:p>
        </w:tc>
        <w:tc>
          <w:tcPr>
            <w:tcW w:w="1733" w:type="dxa"/>
            <w:shd w:val="clear" w:color="auto" w:fill="E6EED5"/>
            <w:vAlign w:val="center"/>
          </w:tcPr>
          <w:p w:rsidR="008908D0" w:rsidRDefault="002D5E38">
            <w:pPr>
              <w:spacing w:after="0" w:line="240" w:lineRule="auto"/>
              <w:jc w:val="center"/>
              <w:rPr>
                <w:b/>
                <w:bCs/>
                <w:color w:val="auto"/>
                <w:cs w:val="0"/>
              </w:rPr>
            </w:pPr>
            <w:bookmarkStart w:id="164" w:name="_Toc238572086"/>
            <w:r>
              <w:rPr>
                <w:rFonts w:hint="cs"/>
                <w:sz w:val="24"/>
                <w:szCs w:val="24"/>
                <w:cs w:val="0"/>
              </w:rPr>
              <w:t>۲۳/۴۸</w:t>
            </w:r>
            <w:bookmarkEnd w:id="164"/>
          </w:p>
        </w:tc>
        <w:tc>
          <w:tcPr>
            <w:tcW w:w="1733" w:type="dxa"/>
            <w:shd w:val="clear" w:color="auto" w:fill="E6EED5"/>
            <w:vAlign w:val="center"/>
          </w:tcPr>
          <w:p w:rsidR="008908D0" w:rsidRDefault="002D5E38">
            <w:pPr>
              <w:spacing w:after="0" w:line="240" w:lineRule="auto"/>
              <w:jc w:val="center"/>
              <w:rPr>
                <w:b/>
                <w:bCs/>
                <w:color w:val="auto"/>
                <w:cs w:val="0"/>
              </w:rPr>
            </w:pPr>
            <w:bookmarkStart w:id="165" w:name="_Toc238572087"/>
            <w:r>
              <w:rPr>
                <w:rFonts w:hint="cs"/>
                <w:sz w:val="24"/>
                <w:szCs w:val="24"/>
                <w:cs w:val="0"/>
              </w:rPr>
              <w:t>۱۱/۹</w:t>
            </w:r>
            <w:bookmarkEnd w:id="165"/>
          </w:p>
        </w:tc>
        <w:tc>
          <w:tcPr>
            <w:tcW w:w="1733" w:type="dxa"/>
            <w:shd w:val="clear" w:color="auto" w:fill="E6EED5"/>
            <w:vAlign w:val="center"/>
          </w:tcPr>
          <w:p w:rsidR="008908D0" w:rsidRDefault="002D5E38">
            <w:pPr>
              <w:spacing w:after="0" w:line="240" w:lineRule="auto"/>
              <w:jc w:val="center"/>
              <w:rPr>
                <w:b/>
                <w:bCs/>
                <w:color w:val="auto"/>
                <w:cs w:val="0"/>
              </w:rPr>
            </w:pPr>
            <w:bookmarkStart w:id="166" w:name="_Toc238572088"/>
            <w:r>
              <w:rPr>
                <w:rFonts w:hint="cs"/>
                <w:sz w:val="24"/>
                <w:szCs w:val="24"/>
                <w:cs w:val="0"/>
              </w:rPr>
              <w:t>۲۹</w:t>
            </w:r>
            <w:bookmarkEnd w:id="166"/>
          </w:p>
        </w:tc>
        <w:tc>
          <w:tcPr>
            <w:tcW w:w="1734" w:type="dxa"/>
            <w:shd w:val="clear" w:color="auto" w:fill="E6EED5"/>
            <w:vAlign w:val="center"/>
          </w:tcPr>
          <w:p w:rsidR="008908D0" w:rsidRDefault="002D5E38">
            <w:pPr>
              <w:spacing w:after="0" w:line="240" w:lineRule="auto"/>
              <w:jc w:val="center"/>
              <w:rPr>
                <w:b/>
                <w:bCs/>
                <w:color w:val="auto"/>
                <w:cs w:val="0"/>
              </w:rPr>
            </w:pPr>
            <w:bookmarkStart w:id="167" w:name="_Toc238572089"/>
            <w:r>
              <w:rPr>
                <w:rFonts w:hint="cs"/>
                <w:sz w:val="24"/>
                <w:szCs w:val="24"/>
                <w:cs w:val="0"/>
              </w:rPr>
              <w:t>۷۰</w:t>
            </w:r>
            <w:bookmarkEnd w:id="167"/>
          </w:p>
        </w:tc>
      </w:tr>
    </w:tbl>
    <w:p w:rsidR="008908D0" w:rsidRDefault="002D5E38">
      <w:pPr>
        <w:spacing w:after="0" w:line="276" w:lineRule="auto"/>
        <w:ind w:firstLine="397"/>
        <w:jc w:val="both"/>
        <w:rPr>
          <w:color w:val="auto"/>
          <w:sz w:val="26"/>
          <w:szCs w:val="26"/>
          <w:cs w:val="0"/>
        </w:rPr>
      </w:pPr>
      <w:bookmarkStart w:id="168"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68"/>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Default="002D5E38">
      <w:pPr>
        <w:pStyle w:val="Heading2"/>
        <w:spacing w:before="240" w:after="100" w:line="276" w:lineRule="auto"/>
        <w:ind w:firstLine="397"/>
        <w:rPr>
          <w:cs w:val="0"/>
        </w:rPr>
      </w:pPr>
      <w:bookmarkStart w:id="169" w:name="_Toc239015162"/>
      <w:bookmarkStart w:id="170" w:name="_Toc239432018"/>
      <w:r>
        <w:rPr>
          <w:cs w:val="0"/>
        </w:rPr>
        <w:lastRenderedPageBreak/>
        <w:t>۴-۲- یافته‌های استنباطی</w:t>
      </w:r>
      <w:bookmarkEnd w:id="169"/>
      <w:bookmarkEnd w:id="170"/>
    </w:p>
    <w:p w:rsidR="008908D0" w:rsidRDefault="002D5E38">
      <w:pPr>
        <w:pStyle w:val="Heading3"/>
        <w:spacing w:before="240" w:after="100" w:line="276" w:lineRule="auto"/>
        <w:rPr>
          <w:cs w:val="0"/>
        </w:rPr>
      </w:pPr>
      <w:bookmarkStart w:id="171" w:name="_Toc239015163"/>
      <w:bookmarkStart w:id="172" w:name="_Toc239432019"/>
      <w:r>
        <w:rPr>
          <w:cs w:val="0"/>
        </w:rPr>
        <w:t>۴-۲-۱- بررسی فرضیه فرعی اول پژوهش: بین هوش معنوی و اضطراب مرگ در سالمندان رابطه وجود دارد.</w:t>
      </w:r>
      <w:bookmarkEnd w:id="171"/>
      <w:bookmarkEnd w:id="172"/>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73" w:name="_Toc239451799"/>
      <w:r>
        <w:rPr>
          <w:cs w:val="0"/>
        </w:rPr>
        <w:t>جدول ۴-</w:t>
      </w:r>
      <w:r>
        <w:fldChar w:fldCharType="begin"/>
      </w:r>
      <w:r>
        <w:rPr>
          <w:cs w:val="0"/>
        </w:rPr>
        <w:instrText xml:space="preserve"> SEQ جدول \* ARABIC </w:instrText>
      </w:r>
      <w:r>
        <w:fldChar w:fldCharType="separate"/>
      </w:r>
      <w:r w:rsidR="00D419F3">
        <w:rPr>
          <w:noProof/>
          <w:cs w:val="0"/>
        </w:rPr>
        <w:t>6</w:t>
      </w:r>
      <w:r>
        <w:fldChar w:fldCharType="end"/>
      </w:r>
      <w:r>
        <w:rPr>
          <w:cs w:val="0"/>
        </w:rPr>
        <w:t>- ضرایب همبستگی پیرسون بین هوش معنوی و اضطراب مرگ سالمندان</w:t>
      </w:r>
      <w:bookmarkEnd w:id="1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rsidP="000B73CB">
      <w:pPr>
        <w:pStyle w:val="Heading3"/>
        <w:pageBreakBefore/>
        <w:spacing w:before="240" w:after="100" w:line="276" w:lineRule="auto"/>
        <w:rPr>
          <w:cs w:val="0"/>
        </w:rPr>
      </w:pPr>
      <w:bookmarkStart w:id="174" w:name="_Toc239015164"/>
      <w:bookmarkStart w:id="175" w:name="_Toc239432020"/>
      <w:r>
        <w:rPr>
          <w:cs w:val="0"/>
        </w:rPr>
        <w:lastRenderedPageBreak/>
        <w:t>۴-۲-۲- بررسی فرضیه فرعی دوم پژوهش: بین اضطراب سلامتی و اضطراب مرگ در سالمندان رابطه وجود دارد.</w:t>
      </w:r>
      <w:bookmarkEnd w:id="174"/>
      <w:bookmarkEnd w:id="175"/>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76" w:name="_Toc239451800"/>
      <w:r>
        <w:rPr>
          <w:cs w:val="0"/>
        </w:rPr>
        <w:t>جدول ۴-</w:t>
      </w:r>
      <w:r>
        <w:fldChar w:fldCharType="begin"/>
      </w:r>
      <w:r>
        <w:rPr>
          <w:cs w:val="0"/>
        </w:rPr>
        <w:instrText xml:space="preserve"> SEQ جدول \* ARABIC </w:instrText>
      </w:r>
      <w:r>
        <w:fldChar w:fldCharType="separate"/>
      </w:r>
      <w:r w:rsidR="00D419F3">
        <w:rPr>
          <w:noProof/>
          <w:cs w:val="0"/>
        </w:rPr>
        <w:t>7</w:t>
      </w:r>
      <w:r>
        <w:fldChar w:fldCharType="end"/>
      </w:r>
      <w:r>
        <w:rPr>
          <w:cs w:val="0"/>
        </w:rPr>
        <w:t>- ضرایب همبستگی پیرسون بین اضطراب سلامتی و اضطراب مرگ سالمندان</w:t>
      </w:r>
      <w:bookmarkEnd w:id="176"/>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77" w:name="_Toc239015165"/>
      <w:bookmarkStart w:id="178" w:name="_Toc239432021"/>
      <w:r>
        <w:rPr>
          <w:cs w:val="0"/>
        </w:rPr>
        <w:t>۴-۲-۳- بررسی فرضیه اصلی پژوهش: بین هوش معنوی و اضطراب سلامتی با اضطراب مرگ در سالمندان رابطه وجود دارد.</w:t>
      </w:r>
      <w:bookmarkEnd w:id="177"/>
      <w:bookmarkEnd w:id="178"/>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w:t>
      </w:r>
      <w:r>
        <w:rPr>
          <w:rFonts w:hint="cs"/>
          <w:cs w:val="0"/>
        </w:rPr>
        <w:lastRenderedPageBreak/>
        <w:t>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79" w:name="_Toc239451801"/>
      <w:r>
        <w:rPr>
          <w:cs w:val="0"/>
        </w:rPr>
        <w:t>جدول ۴-</w:t>
      </w:r>
      <w:r>
        <w:fldChar w:fldCharType="begin"/>
      </w:r>
      <w:r>
        <w:rPr>
          <w:cs w:val="0"/>
        </w:rPr>
        <w:instrText xml:space="preserve"> SEQ جدول \* ARABIC </w:instrText>
      </w:r>
      <w:r>
        <w:fldChar w:fldCharType="separate"/>
      </w:r>
      <w:r w:rsidR="00D419F3">
        <w:rPr>
          <w:noProof/>
          <w:cs w:val="0"/>
        </w:rPr>
        <w:t>8</w:t>
      </w:r>
      <w:r>
        <w:fldChar w:fldCharType="end"/>
      </w:r>
      <w:r>
        <w:rPr>
          <w:cs w:val="0"/>
        </w:rPr>
        <w:t>- خلاصه مدل رگرسیون و مشخصه های رگرسیون اضطراب مرگ بر متغیرهای پیش بین</w:t>
      </w:r>
      <w:bookmarkEnd w:id="17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 xml:space="preserve">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w:t>
      </w:r>
      <w:r>
        <w:rPr>
          <w:cs w:val="0"/>
        </w:rPr>
        <w:lastRenderedPageBreak/>
        <w:t>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80" w:name="_Toc239451802"/>
      <w:r>
        <w:rPr>
          <w:cs w:val="0"/>
        </w:rPr>
        <w:t>جدول ۴-</w:t>
      </w:r>
      <w:r>
        <w:fldChar w:fldCharType="begin"/>
      </w:r>
      <w:r>
        <w:rPr>
          <w:cs w:val="0"/>
        </w:rPr>
        <w:instrText xml:space="preserve"> SEQ جدول \* ARABIC </w:instrText>
      </w:r>
      <w:r>
        <w:fldChar w:fldCharType="separate"/>
      </w:r>
      <w:r w:rsidR="00D419F3">
        <w:rPr>
          <w:noProof/>
          <w:cs w:val="0"/>
        </w:rPr>
        <w:t>9</w:t>
      </w:r>
      <w:r>
        <w:fldChar w:fldCharType="end"/>
      </w:r>
      <w:r>
        <w:rPr>
          <w:cs w:val="0"/>
        </w:rPr>
        <w:t>- ضرایب رگرسیون گام به گام اضطراب مرگ بر روی متغیرهای پیش بین</w:t>
      </w:r>
      <w:bookmarkEnd w:id="18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0B73CB" w:rsidRDefault="000B73CB">
      <w:pPr>
        <w:autoSpaceDE/>
        <w:autoSpaceDN/>
        <w:adjustRightInd/>
        <w:spacing w:after="0" w:line="240" w:lineRule="auto"/>
        <w:jc w:val="right"/>
        <w:rPr>
          <w:cs w:val="0"/>
        </w:rPr>
        <w:sectPr w:rsidR="000B73CB">
          <w:footerReference w:type="default" r:id="rId18"/>
          <w:footnotePr>
            <w:numRestart w:val="eachPage"/>
          </w:footnotePr>
          <w:pgSz w:w="11906" w:h="16838" w:code="9"/>
          <w:pgMar w:top="1417" w:right="1561" w:bottom="1417" w:left="1277" w:header="709" w:footer="567" w:gutter="0"/>
          <w:cols w:space="708"/>
          <w:bidi/>
          <w:rtlGutter/>
          <w:docGrid w:linePitch="360"/>
        </w:sectPr>
      </w:pPr>
    </w:p>
    <w:p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81" w:name="_Toc239432022"/>
      <w:r w:rsidRPr="00A90A3D">
        <w:rPr>
          <w:rFonts w:cs="B Titr"/>
          <w:color w:val="auto"/>
          <w:sz w:val="72"/>
          <w:szCs w:val="72"/>
          <w:cs w:val="0"/>
        </w:rPr>
        <w:lastRenderedPageBreak/>
        <w:t>فصل پنجم:</w:t>
      </w:r>
      <w:bookmarkEnd w:id="181"/>
      <w:r w:rsidRPr="00A90A3D">
        <w:rPr>
          <w:rFonts w:cs="B Titr"/>
          <w:color w:val="auto"/>
          <w:sz w:val="72"/>
          <w:szCs w:val="72"/>
          <w:cs w:val="0"/>
        </w:rPr>
        <w:t xml:space="preserve"> </w:t>
      </w:r>
    </w:p>
    <w:p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19"/>
          <w:footnotePr>
            <w:numRestart w:val="eachPage"/>
          </w:footnotePr>
          <w:pgSz w:w="11906" w:h="16838" w:code="9"/>
          <w:pgMar w:top="1417" w:right="1561" w:bottom="1417" w:left="1277" w:header="709" w:footer="567" w:gutter="0"/>
          <w:cols w:space="708"/>
          <w:vAlign w:val="center"/>
          <w:bidi/>
          <w:rtlGutter/>
          <w:docGrid w:linePitch="360"/>
        </w:sectPr>
      </w:pPr>
      <w:bookmarkStart w:id="182" w:name="_Toc239432023"/>
      <w:r w:rsidRPr="00A90A3D">
        <w:rPr>
          <w:rFonts w:cs="B Titr"/>
          <w:color w:val="auto"/>
          <w:sz w:val="72"/>
          <w:szCs w:val="72"/>
          <w:cs w:val="0"/>
        </w:rPr>
        <w:t>بحث و نتیجه‌گیری</w:t>
      </w:r>
      <w:bookmarkEnd w:id="182"/>
    </w:p>
    <w:p w:rsidR="008908D0" w:rsidRDefault="002D5E38">
      <w:pPr>
        <w:pStyle w:val="Heading2"/>
        <w:spacing w:before="240" w:after="100" w:line="276" w:lineRule="auto"/>
        <w:rPr>
          <w:cs w:val="0"/>
        </w:rPr>
      </w:pPr>
      <w:bookmarkStart w:id="183" w:name="_Toc10031694"/>
      <w:bookmarkStart w:id="184" w:name="_Toc10309323"/>
      <w:bookmarkStart w:id="185" w:name="_Toc10309769"/>
      <w:bookmarkStart w:id="186" w:name="_Toc9801923"/>
      <w:bookmarkStart w:id="187" w:name="_Toc9802101"/>
      <w:bookmarkStart w:id="188" w:name="_Toc9805185"/>
      <w:bookmarkStart w:id="189" w:name="_Toc9805765"/>
      <w:bookmarkStart w:id="190" w:name="_Toc9805998"/>
      <w:bookmarkStart w:id="191" w:name="_Toc9806510"/>
      <w:bookmarkStart w:id="192" w:name="_Toc9806747"/>
      <w:bookmarkStart w:id="193" w:name="_Toc10031697"/>
      <w:bookmarkStart w:id="194" w:name="_Toc10032693"/>
      <w:bookmarkStart w:id="195" w:name="_Toc10309326"/>
      <w:bookmarkStart w:id="196" w:name="_Toc10309772"/>
      <w:bookmarkStart w:id="197" w:name="_Toc10310660"/>
      <w:bookmarkStart w:id="198" w:name="_Toc10311405"/>
      <w:bookmarkStart w:id="199" w:name="_Toc12099401"/>
      <w:bookmarkStart w:id="200" w:name="_Toc239015167"/>
      <w:bookmarkStart w:id="201" w:name="_Toc239432025"/>
      <w:bookmarkEnd w:id="183"/>
      <w:bookmarkEnd w:id="184"/>
      <w:bookmarkEnd w:id="185"/>
      <w:r>
        <w:rPr>
          <w:cs w:val="0"/>
        </w:rPr>
        <w:lastRenderedPageBreak/>
        <w:t>۵-۱- بحث و نتیجه گیری</w:t>
      </w:r>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w:t>
      </w:r>
      <w:r>
        <w:rPr>
          <w:rFonts w:hint="cs"/>
          <w:cs w:val="0"/>
        </w:rPr>
        <w:lastRenderedPageBreak/>
        <w:t>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w:t>
      </w:r>
      <w:r>
        <w:rPr>
          <w:rFonts w:hint="cs"/>
          <w:cs w:val="0"/>
        </w:rPr>
        <w:lastRenderedPageBreak/>
        <w:t>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202" w:name="_Toc9801924"/>
      <w:bookmarkStart w:id="203" w:name="_Toc9802102"/>
      <w:bookmarkStart w:id="204" w:name="_Toc9805186"/>
      <w:bookmarkStart w:id="205" w:name="_Toc9805766"/>
      <w:bookmarkStart w:id="206" w:name="_Toc9805999"/>
      <w:bookmarkStart w:id="207" w:name="_Toc9806511"/>
      <w:bookmarkStart w:id="208" w:name="_Toc9806748"/>
      <w:bookmarkStart w:id="209" w:name="_Toc10031698"/>
      <w:bookmarkStart w:id="210" w:name="_Toc10032694"/>
      <w:bookmarkStart w:id="211" w:name="_Toc10309327"/>
      <w:bookmarkStart w:id="212" w:name="_Toc10309773"/>
      <w:bookmarkStart w:id="213" w:name="_Toc10310661"/>
      <w:bookmarkStart w:id="214" w:name="_Toc10311406"/>
      <w:bookmarkStart w:id="215" w:name="_Toc12099402"/>
      <w:bookmarkStart w:id="216" w:name="_Toc239015168"/>
      <w:bookmarkStart w:id="217" w:name="_Toc239432026"/>
      <w:r>
        <w:rPr>
          <w:cs w:val="0"/>
        </w:rPr>
        <w:lastRenderedPageBreak/>
        <w:t>۵-۲- محدودیت‌های تحقیق</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218" w:name="_Toc9801925"/>
      <w:bookmarkStart w:id="219" w:name="_Toc9802103"/>
      <w:bookmarkStart w:id="220" w:name="_Toc9805187"/>
      <w:bookmarkStart w:id="221" w:name="_Toc9805767"/>
      <w:bookmarkStart w:id="222" w:name="_Toc9806000"/>
      <w:bookmarkStart w:id="223" w:name="_Toc9806512"/>
      <w:bookmarkStart w:id="224" w:name="_Toc9806749"/>
      <w:bookmarkStart w:id="225" w:name="_Toc10031700"/>
      <w:bookmarkStart w:id="226" w:name="_Toc10032696"/>
      <w:bookmarkStart w:id="227" w:name="_Toc10309328"/>
      <w:bookmarkStart w:id="228" w:name="_Toc10309774"/>
      <w:bookmarkStart w:id="229" w:name="_Toc10310662"/>
      <w:bookmarkStart w:id="230" w:name="_Toc10311407"/>
      <w:bookmarkStart w:id="231" w:name="_Toc12099403"/>
      <w:bookmarkStart w:id="232" w:name="_Toc239015169"/>
      <w:bookmarkStart w:id="233" w:name="_Toc239432027"/>
      <w:r>
        <w:rPr>
          <w:cs w:val="0"/>
        </w:rPr>
        <w:t>۵-۳- پیشنهادات</w:t>
      </w:r>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rsidR="008908D0" w:rsidRDefault="002D5E38">
      <w:pPr>
        <w:pStyle w:val="Heading3"/>
        <w:spacing w:before="240" w:after="100" w:line="276" w:lineRule="auto"/>
        <w:rPr>
          <w:cs w:val="0"/>
        </w:rPr>
      </w:pPr>
      <w:bookmarkStart w:id="234" w:name="_Toc10031701"/>
      <w:bookmarkStart w:id="235" w:name="_Toc10032697"/>
      <w:bookmarkStart w:id="236" w:name="_Toc10309329"/>
      <w:bookmarkStart w:id="237" w:name="_Toc10309775"/>
      <w:bookmarkStart w:id="238" w:name="_Toc10310663"/>
      <w:bookmarkStart w:id="239" w:name="_Toc10311408"/>
      <w:bookmarkStart w:id="240" w:name="_Toc12099404"/>
      <w:bookmarkStart w:id="241" w:name="_Toc9801926"/>
      <w:bookmarkStart w:id="242" w:name="_Toc9802104"/>
      <w:bookmarkStart w:id="243" w:name="_Toc9805188"/>
      <w:bookmarkStart w:id="244" w:name="_Toc9805768"/>
      <w:bookmarkStart w:id="245" w:name="_Toc9806001"/>
      <w:bookmarkStart w:id="246" w:name="_Toc9806513"/>
      <w:bookmarkStart w:id="247" w:name="_Toc9806750"/>
      <w:bookmarkStart w:id="248" w:name="_Toc239015170"/>
      <w:bookmarkStart w:id="249" w:name="_Toc239432028"/>
      <w:r>
        <w:rPr>
          <w:cs w:val="0"/>
        </w:rPr>
        <w:t>۵-۳-۱- پیشنهادهای پژوهشی</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250" w:name="_Toc9801927"/>
      <w:bookmarkStart w:id="251" w:name="_Toc9802105"/>
      <w:bookmarkStart w:id="252" w:name="_Toc9805189"/>
      <w:bookmarkStart w:id="253" w:name="_Toc9805769"/>
      <w:bookmarkStart w:id="254" w:name="_Toc9806002"/>
      <w:bookmarkStart w:id="255" w:name="_Toc9806514"/>
      <w:bookmarkStart w:id="256" w:name="_Toc9806751"/>
      <w:bookmarkStart w:id="257" w:name="_Toc10031702"/>
      <w:bookmarkStart w:id="258" w:name="_Toc10032698"/>
      <w:bookmarkStart w:id="259" w:name="_Toc10309330"/>
      <w:bookmarkStart w:id="260" w:name="_Toc10309776"/>
      <w:bookmarkStart w:id="261" w:name="_Toc10310664"/>
      <w:bookmarkStart w:id="262" w:name="_Toc10311409"/>
      <w:bookmarkStart w:id="263" w:name="_Toc12099405"/>
      <w:bookmarkStart w:id="264" w:name="_Toc239015171"/>
      <w:bookmarkStart w:id="265" w:name="_Toc239432029"/>
      <w:r>
        <w:rPr>
          <w:cs w:val="0"/>
        </w:rPr>
        <w:t>۵-۳-۲- پیشنهادهای کاربردی</w:t>
      </w:r>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66" w:name="_Toc239015172"/>
      <w:bookmarkStart w:id="267" w:name="_Toc239432030"/>
      <w:r>
        <w:rPr>
          <w:cs w:val="0"/>
        </w:rPr>
        <w:lastRenderedPageBreak/>
        <w:t>منابع فارسی</w:t>
      </w:r>
      <w:bookmarkEnd w:id="266"/>
      <w:bookmarkEnd w:id="267"/>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68" w:name="_Toc239015173"/>
      <w:bookmarkStart w:id="269" w:name="_Toc239432031"/>
      <w:r>
        <w:rPr>
          <w:cs w:val="0"/>
        </w:rPr>
        <w:lastRenderedPageBreak/>
        <w:t>منابع لاتین</w:t>
      </w:r>
      <w:bookmarkEnd w:id="268"/>
      <w:bookmarkEnd w:id="269"/>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20"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21"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2"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23"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4"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25"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26"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lastRenderedPageBreak/>
        <w:t xml:space="preserve">Franceschi, C., Garagnani, P., Parini, P., Giuliani, C., &amp; Santoro, A. (2018). Inflammaging: A new immune–metabolic viewpoint for age-related diseases. Nature Reviews Endocrinology, 14(10), 576–590. </w:t>
      </w:r>
      <w:hyperlink r:id="rId27"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28"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29"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30"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31"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32"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33"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34"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5"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36" w:history="1">
        <w:r>
          <w:rPr>
            <w:rStyle w:val="Hyperlink"/>
          </w:rPr>
          <w:t>https://doi.org/10.1007/s11920-024-01507-2</w:t>
        </w:r>
      </w:hyperlink>
    </w:p>
    <w:p w:rsidR="008908D0" w:rsidRPr="00FF2D3A" w:rsidRDefault="002D5E38" w:rsidP="00FF2D3A">
      <w:pPr>
        <w:pStyle w:val="References"/>
        <w:autoSpaceDE/>
        <w:autoSpaceDN/>
        <w:adjustRightInd/>
      </w:pPr>
      <w:r>
        <w:lastRenderedPageBreak/>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37"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38"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39"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40"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41"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42"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43"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lastRenderedPageBreak/>
        <w:t xml:space="preserve">Pyszczynski, T., Lockett, M., Greenberg, J., &amp; Solomon, S. (2021). Terror management theory and the COVID-19 pandemic. Journal of Humanistic Psychology, 61(2), 173–189. </w:t>
      </w:r>
      <w:hyperlink r:id="rId44"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45"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46"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7"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48"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49"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50"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51"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52"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53"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54"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55"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56"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7"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58"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59"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60"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61"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lastRenderedPageBreak/>
        <w:t xml:space="preserve">World Health Organization. (2025, October 8). Mental health of older adults. </w:t>
      </w:r>
      <w:hyperlink r:id="rId62"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63"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64"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65"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70" w:name="_Toc239015174"/>
      <w:bookmarkStart w:id="271" w:name="_Toc239432032"/>
      <w:r w:rsidRPr="000B73CB">
        <w:rPr>
          <w:rFonts w:cs="Times New Roman"/>
          <w:b w:val="0"/>
          <w:bCs w:val="0"/>
          <w:sz w:val="36"/>
          <w:szCs w:val="16"/>
          <w:rtl w:val="0"/>
          <w:cs w:val="0"/>
        </w:rPr>
        <w:lastRenderedPageBreak/>
        <w:t>ABSTRACT</w:t>
      </w:r>
      <w:bookmarkEnd w:id="270"/>
      <w:bookmarkEnd w:id="271"/>
    </w:p>
    <w:p w:rsidR="008908D0" w:rsidRPr="00FF2D3A" w:rsidRDefault="002D5E38" w:rsidP="00EF6879">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Fereshtegan Nursing Home in </w:t>
      </w:r>
      <w:r w:rsidR="00542A18">
        <w:rPr>
          <w:sz w:val="28"/>
          <w:szCs w:val="28"/>
        </w:rPr>
        <w:t>EslamShahr (</w:t>
      </w:r>
      <w:r w:rsidRPr="00FF2D3A">
        <w:rPr>
          <w:rFonts w:hint="cs"/>
          <w:sz w:val="28"/>
          <w:szCs w:val="28"/>
        </w:rPr>
        <w:t>Tehran</w:t>
      </w:r>
      <w:r w:rsidR="00542A18">
        <w:rPr>
          <w:sz w:val="28"/>
          <w:szCs w:val="28"/>
        </w:rPr>
        <w:t>)</w:t>
      </w:r>
      <w:r w:rsidRPr="00FF2D3A">
        <w:rPr>
          <w:rFonts w:hint="cs"/>
          <w:sz w:val="28"/>
          <w:szCs w:val="28"/>
        </w:rPr>
        <w:t xml:space="preserve"> in 1404. Based on the Krejcie and Morgan table (1970) and considering the size of the statistical population, 80 people were selected by convenience sampling method. Data collection tools included King's Spiritual Intelligence Questionnaire (2000), Salkovskis and Warwick's Health Anxiety Questionnaire (2002), and Templer's Death Anxiety Questionnaire (1970). The data were analyzed using Pearson's correlation coefficient and stepwise regression. The conducted analyses revealed that there is a negative and significant relationship between spiritual intelligence and death anxiety in the elderly (r=-0.46, p&lt;0.01) and a positive and significant relationship was observed between health anxiety and death anxiety (r=0.58, p&lt;0.01). </w:t>
      </w:r>
      <w:r w:rsidR="00EF6879">
        <w:rPr>
          <w:sz w:val="28"/>
          <w:szCs w:val="28"/>
        </w:rPr>
        <w:t>At the same time</w:t>
      </w:r>
      <w:r w:rsidRPr="00FF2D3A">
        <w:rPr>
          <w:rFonts w:hint="cs"/>
          <w:sz w:val="28"/>
          <w:szCs w:val="28"/>
        </w:rPr>
        <w:t>,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6">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7"/>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D83" w:rsidRDefault="00F54D83">
      <w:pPr>
        <w:pBdr>
          <w:bottom w:val="single" w:sz="12" w:space="1" w:color="000000"/>
        </w:pBdr>
        <w:spacing w:after="0" w:line="240" w:lineRule="auto"/>
        <w:rPr>
          <w:sz w:val="4"/>
          <w:szCs w:val="4"/>
          <w:cs w:val="0"/>
        </w:rPr>
      </w:pPr>
    </w:p>
  </w:endnote>
  <w:endnote w:type="continuationSeparator" w:id="0">
    <w:p w:rsidR="00F54D83" w:rsidRDefault="00F54D83">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126479"/>
      <w:docPartObj>
        <w:docPartGallery w:val="Page Numbers (Bottom of Page)"/>
        <w:docPartUnique/>
      </w:docPartObj>
    </w:sdtPr>
    <w:sdtEndPr>
      <w:rPr>
        <w:noProof/>
      </w:rPr>
    </w:sdtEndPr>
    <w:sdtContent>
      <w:p w:rsidR="00041919" w:rsidRDefault="00041919" w:rsidP="00041919">
        <w:pPr>
          <w:pStyle w:val="Footer"/>
        </w:pPr>
        <w:r w:rsidRPr="00041919">
          <w:rPr>
            <w:rFonts w:cs="B Titr"/>
            <w:sz w:val="32"/>
            <w:szCs w:val="32"/>
          </w:rPr>
          <w:fldChar w:fldCharType="begin"/>
        </w:r>
        <w:r w:rsidRPr="00041919">
          <w:rPr>
            <w:rFonts w:cs="B Titr"/>
            <w:sz w:val="32"/>
            <w:szCs w:val="32"/>
            <w:cs w:val="0"/>
            <w:lang w:bidi="ar-SA"/>
          </w:rPr>
          <w:instrText xml:space="preserve"> </w:instrText>
        </w:r>
        <w:r w:rsidRPr="00041919">
          <w:rPr>
            <w:rFonts w:cs="B Titr" w:hint="cs"/>
            <w:sz w:val="32"/>
            <w:szCs w:val="32"/>
            <w:rtl w:val="0"/>
            <w:cs w:val="0"/>
            <w:lang w:bidi="ar-SA"/>
          </w:rPr>
          <w:instrText>PAGE  \* ArabicAlpha  \* MERGEFORMAT</w:instrText>
        </w:r>
        <w:r w:rsidRPr="00041919">
          <w:rPr>
            <w:rFonts w:cs="B Titr"/>
            <w:sz w:val="32"/>
            <w:szCs w:val="32"/>
            <w:cs w:val="0"/>
            <w:lang w:bidi="ar-SA"/>
          </w:rPr>
          <w:instrText xml:space="preserve"> </w:instrText>
        </w:r>
        <w:r w:rsidRPr="00041919">
          <w:rPr>
            <w:rFonts w:cs="B Titr"/>
            <w:sz w:val="32"/>
            <w:szCs w:val="32"/>
          </w:rPr>
          <w:fldChar w:fldCharType="separate"/>
        </w:r>
        <w:r w:rsidR="00F24684">
          <w:rPr>
            <w:rFonts w:cs="B Titr"/>
            <w:noProof/>
            <w:sz w:val="32"/>
            <w:szCs w:val="32"/>
            <w:cs w:val="0"/>
            <w:lang w:bidi="ar-SA"/>
          </w:rPr>
          <w:t>ذ‌</w:t>
        </w:r>
        <w:r w:rsidRPr="00041919">
          <w:rPr>
            <w:rFonts w:cs="B Titr"/>
            <w:sz w:val="32"/>
            <w:szCs w:val="3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24684">
      <w:rPr>
        <w:noProof/>
        <w:sz w:val="24"/>
        <w:szCs w:val="24"/>
        <w:cs w:val="0"/>
      </w:rPr>
      <w:t>10</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24684">
      <w:rPr>
        <w:noProof/>
        <w:sz w:val="24"/>
        <w:szCs w:val="24"/>
        <w:cs w:val="0"/>
      </w:rPr>
      <w:t>21</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24684">
      <w:rPr>
        <w:noProof/>
        <w:sz w:val="24"/>
        <w:szCs w:val="24"/>
        <w:cs w:val="0"/>
      </w:rPr>
      <w:t>22</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24684">
      <w:rPr>
        <w:noProof/>
        <w:sz w:val="24"/>
        <w:szCs w:val="24"/>
        <w:cs w:val="0"/>
      </w:rPr>
      <w:t>44</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66</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69</w:t>
    </w:r>
    <w:r>
      <w:rPr>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70</w:t>
    </w:r>
    <w:r>
      <w:rPr>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76</w:t>
    </w:r>
    <w:r>
      <w:rPr>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77</w:t>
    </w:r>
    <w:r>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19F3" w:rsidRDefault="00D419F3">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919">
      <w:rPr>
        <w:noProof/>
        <w:sz w:val="24"/>
        <w:szCs w:val="24"/>
        <w:cs w:val="0"/>
      </w:rPr>
      <w:t>92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D83" w:rsidRDefault="00F54D83">
      <w:pPr>
        <w:pBdr>
          <w:bottom w:val="single" w:sz="4" w:space="1" w:color="000000"/>
        </w:pBdr>
        <w:bidi w:val="0"/>
        <w:spacing w:after="0" w:line="240" w:lineRule="auto"/>
        <w:ind w:right="5000"/>
        <w:rPr>
          <w:rtl w:val="0"/>
          <w:cs w:val="0"/>
        </w:rPr>
      </w:pPr>
    </w:p>
  </w:footnote>
  <w:footnote w:type="continuationSeparator" w:id="0">
    <w:p w:rsidR="00F54D83" w:rsidRDefault="00F54D83">
      <w:pPr>
        <w:bidi w:val="0"/>
        <w:spacing w:after="0" w:line="240" w:lineRule="auto"/>
        <w:rPr>
          <w:rtl w:val="0"/>
          <w:cs w:val="0"/>
        </w:rPr>
      </w:pPr>
      <w:r>
        <w:continuationSeparator/>
      </w:r>
    </w:p>
  </w:footnote>
  <w:footnote w:id="1">
    <w:p w:rsidR="00D419F3" w:rsidRDefault="00D419F3">
      <w:pPr>
        <w:pStyle w:val="FootnoteText"/>
      </w:pPr>
      <w:r>
        <w:rPr>
          <w:rStyle w:val="FootnoteReference"/>
        </w:rPr>
        <w:footnoteRef/>
      </w:r>
      <w:r>
        <w:t xml:space="preserve"> Krejcie</w:t>
      </w:r>
    </w:p>
  </w:footnote>
  <w:footnote w:id="2">
    <w:p w:rsidR="00D419F3" w:rsidRDefault="00D419F3">
      <w:pPr>
        <w:pStyle w:val="FootnoteText"/>
      </w:pPr>
      <w:r>
        <w:rPr>
          <w:rStyle w:val="FootnoteReference"/>
        </w:rPr>
        <w:footnoteRef/>
      </w:r>
      <w:r>
        <w:t xml:space="preserve"> Morgan</w:t>
      </w:r>
    </w:p>
  </w:footnote>
  <w:footnote w:id="3">
    <w:p w:rsidR="00D419F3" w:rsidRDefault="00D419F3">
      <w:pPr>
        <w:pStyle w:val="FootnoteText"/>
      </w:pPr>
      <w:r>
        <w:rPr>
          <w:rStyle w:val="FootnoteReference"/>
        </w:rPr>
        <w:footnoteRef/>
      </w:r>
      <w:r>
        <w:t xml:space="preserve"> King</w:t>
      </w:r>
    </w:p>
  </w:footnote>
  <w:footnote w:id="4">
    <w:p w:rsidR="00D419F3" w:rsidRDefault="00D419F3">
      <w:pPr>
        <w:pStyle w:val="FootnoteText"/>
      </w:pPr>
      <w:r>
        <w:rPr>
          <w:rStyle w:val="FootnoteReference"/>
        </w:rPr>
        <w:footnoteRef/>
      </w:r>
      <w:r>
        <w:t xml:space="preserve"> Health Anxiety Inventory (HAI)</w:t>
      </w:r>
    </w:p>
  </w:footnote>
  <w:footnote w:id="5">
    <w:p w:rsidR="00D419F3" w:rsidRDefault="00D419F3">
      <w:pPr>
        <w:pStyle w:val="FootnoteText"/>
      </w:pPr>
      <w:r>
        <w:rPr>
          <w:rStyle w:val="FootnoteReference"/>
        </w:rPr>
        <w:footnoteRef/>
      </w:r>
      <w:r>
        <w:t xml:space="preserve"> Salkovskis</w:t>
      </w:r>
    </w:p>
  </w:footnote>
  <w:footnote w:id="6">
    <w:p w:rsidR="00D419F3" w:rsidRDefault="00D419F3">
      <w:pPr>
        <w:pStyle w:val="FootnoteText"/>
      </w:pPr>
      <w:r>
        <w:rPr>
          <w:rStyle w:val="FootnoteReference"/>
        </w:rPr>
        <w:footnoteRef/>
      </w:r>
      <w:r>
        <w:t xml:space="preserve"> Warwick</w:t>
      </w:r>
    </w:p>
  </w:footnote>
  <w:footnote w:id="7">
    <w:p w:rsidR="00D419F3" w:rsidRDefault="00D419F3">
      <w:pPr>
        <w:pStyle w:val="FootnoteText"/>
      </w:pPr>
      <w:r>
        <w:rPr>
          <w:rStyle w:val="FootnoteReference"/>
        </w:rPr>
        <w:footnoteRef/>
      </w:r>
      <w:r>
        <w:t xml:space="preserve"> Death Anxiety Scale (DAS)</w:t>
      </w:r>
    </w:p>
  </w:footnote>
  <w:footnote w:id="8">
    <w:p w:rsidR="00D419F3" w:rsidRDefault="00D419F3">
      <w:pPr>
        <w:pStyle w:val="FootnoteText"/>
      </w:pPr>
      <w:r>
        <w:rPr>
          <w:rStyle w:val="FootnoteReference"/>
        </w:rPr>
        <w:footnoteRef/>
      </w:r>
      <w:r>
        <w:t xml:space="preserve"> Templer</w:t>
      </w:r>
      <w:bookmarkStart w:id="5" w:name="_GoBack"/>
      <w:bookmarkEnd w:id="5"/>
    </w:p>
  </w:footnote>
  <w:footnote w:id="9">
    <w:p w:rsidR="00D419F3" w:rsidRDefault="00D419F3">
      <w:pPr>
        <w:pStyle w:val="FootnoteText"/>
      </w:pPr>
      <w:r>
        <w:rPr>
          <w:rStyle w:val="FootnoteReference"/>
        </w:rPr>
        <w:footnoteRef/>
      </w:r>
      <w:r>
        <w:t xml:space="preserve"> UN</w:t>
      </w:r>
    </w:p>
  </w:footnote>
  <w:footnote w:id="10">
    <w:p w:rsidR="00D419F3" w:rsidRDefault="00D419F3">
      <w:pPr>
        <w:pStyle w:val="FootnoteText"/>
      </w:pPr>
      <w:r>
        <w:rPr>
          <w:rStyle w:val="FootnoteReference"/>
        </w:rPr>
        <w:footnoteRef/>
      </w:r>
      <w:r>
        <w:t xml:space="preserve"> WHO</w:t>
      </w:r>
    </w:p>
  </w:footnote>
  <w:footnote w:id="11">
    <w:p w:rsidR="00D419F3" w:rsidRDefault="00D419F3">
      <w:pPr>
        <w:pStyle w:val="FootnoteText"/>
      </w:pPr>
      <w:r>
        <w:rPr>
          <w:rStyle w:val="FootnoteReference"/>
        </w:rPr>
        <w:footnoteRef/>
      </w:r>
      <w:r>
        <w:t xml:space="preserve"> WHO</w:t>
      </w:r>
    </w:p>
  </w:footnote>
  <w:footnote w:id="12">
    <w:p w:rsidR="00D419F3" w:rsidRDefault="00D419F3">
      <w:pPr>
        <w:pStyle w:val="FootnoteText"/>
      </w:pPr>
      <w:r>
        <w:rPr>
          <w:rStyle w:val="FootnoteReference"/>
        </w:rPr>
        <w:footnoteRef/>
      </w:r>
      <w:r>
        <w:t xml:space="preserve"> UN</w:t>
      </w:r>
    </w:p>
  </w:footnote>
  <w:footnote w:id="13">
    <w:p w:rsidR="00D419F3" w:rsidRDefault="00D419F3">
      <w:pPr>
        <w:pStyle w:val="FootnoteText"/>
      </w:pPr>
      <w:r>
        <w:rPr>
          <w:rStyle w:val="FootnoteReference"/>
        </w:rPr>
        <w:footnoteRef/>
      </w:r>
      <w:r>
        <w:t xml:space="preserve"> WHO</w:t>
      </w:r>
    </w:p>
  </w:footnote>
  <w:footnote w:id="14">
    <w:p w:rsidR="00D419F3" w:rsidRDefault="00D419F3">
      <w:pPr>
        <w:pStyle w:val="FootnoteText"/>
      </w:pPr>
      <w:r>
        <w:rPr>
          <w:rStyle w:val="FootnoteReference"/>
        </w:rPr>
        <w:footnoteRef/>
      </w:r>
      <w:r>
        <w:t xml:space="preserve"> WHO</w:t>
      </w:r>
    </w:p>
  </w:footnote>
  <w:footnote w:id="15">
    <w:p w:rsidR="00D419F3" w:rsidRDefault="00D419F3">
      <w:pPr>
        <w:pStyle w:val="FootnoteText"/>
      </w:pPr>
      <w:r>
        <w:rPr>
          <w:rStyle w:val="FootnoteReference"/>
        </w:rPr>
        <w:footnoteRef/>
      </w:r>
      <w:r>
        <w:t xml:space="preserve"> Kikas</w:t>
      </w:r>
    </w:p>
  </w:footnote>
  <w:footnote w:id="16">
    <w:p w:rsidR="00D419F3" w:rsidRDefault="00D419F3">
      <w:pPr>
        <w:pStyle w:val="FootnoteText"/>
      </w:pPr>
      <w:r>
        <w:rPr>
          <w:rStyle w:val="FootnoteReference"/>
        </w:rPr>
        <w:footnoteRef/>
      </w:r>
      <w:r>
        <w:t xml:space="preserve"> Kikas</w:t>
      </w:r>
    </w:p>
  </w:footnote>
  <w:footnote w:id="17">
    <w:p w:rsidR="00D419F3" w:rsidRDefault="00D419F3">
      <w:pPr>
        <w:pStyle w:val="FootnoteText"/>
      </w:pPr>
      <w:r>
        <w:rPr>
          <w:rStyle w:val="FootnoteReference"/>
        </w:rPr>
        <w:footnoteRef/>
      </w:r>
      <w:r>
        <w:t xml:space="preserve"> King</w:t>
      </w:r>
    </w:p>
  </w:footnote>
  <w:footnote w:id="18">
    <w:p w:rsidR="00D419F3" w:rsidRDefault="00D419F3">
      <w:pPr>
        <w:pStyle w:val="FootnoteText"/>
      </w:pPr>
      <w:r>
        <w:rPr>
          <w:rStyle w:val="FootnoteReference"/>
        </w:rPr>
        <w:footnoteRef/>
      </w:r>
      <w:r>
        <w:t xml:space="preserve"> Health Anxiety Inventory (HAI)</w:t>
      </w:r>
    </w:p>
  </w:footnote>
  <w:footnote w:id="19">
    <w:p w:rsidR="00D419F3" w:rsidRDefault="00D419F3">
      <w:pPr>
        <w:pStyle w:val="FootnoteText"/>
      </w:pPr>
      <w:r>
        <w:rPr>
          <w:rStyle w:val="FootnoteReference"/>
        </w:rPr>
        <w:footnoteRef/>
      </w:r>
      <w:r>
        <w:t xml:space="preserve"> Death Anxiety Scale (DAS)</w:t>
      </w:r>
    </w:p>
  </w:footnote>
  <w:footnote w:id="20">
    <w:p w:rsidR="00D419F3" w:rsidRDefault="00D419F3">
      <w:pPr>
        <w:pStyle w:val="FootnoteText"/>
      </w:pPr>
      <w:r>
        <w:rPr>
          <w:rStyle w:val="FootnoteReference"/>
        </w:rPr>
        <w:footnoteRef/>
      </w:r>
      <w:r>
        <w:t xml:space="preserve"> WHO</w:t>
      </w:r>
    </w:p>
  </w:footnote>
  <w:footnote w:id="21">
    <w:p w:rsidR="00D419F3" w:rsidRDefault="00D419F3">
      <w:pPr>
        <w:pStyle w:val="FootnoteText"/>
      </w:pPr>
      <w:r>
        <w:rPr>
          <w:rStyle w:val="FootnoteReference"/>
        </w:rPr>
        <w:footnoteRef/>
      </w:r>
      <w:r>
        <w:t xml:space="preserve"> Gerontology</w:t>
      </w:r>
    </w:p>
  </w:footnote>
  <w:footnote w:id="22">
    <w:p w:rsidR="00D419F3" w:rsidRDefault="00D419F3">
      <w:pPr>
        <w:pStyle w:val="FootnoteText"/>
      </w:pPr>
      <w:r>
        <w:rPr>
          <w:rStyle w:val="FootnoteReference"/>
        </w:rPr>
        <w:footnoteRef/>
      </w:r>
      <w:r>
        <w:t xml:space="preserve"> WHO</w:t>
      </w:r>
    </w:p>
  </w:footnote>
  <w:footnote w:id="23">
    <w:p w:rsidR="00D419F3" w:rsidRDefault="00D419F3">
      <w:pPr>
        <w:pStyle w:val="FootnoteText"/>
      </w:pPr>
      <w:r>
        <w:rPr>
          <w:rStyle w:val="FootnoteReference"/>
        </w:rPr>
        <w:footnoteRef/>
      </w:r>
      <w:r>
        <w:t xml:space="preserve"> Socioemotional Selectivity Theory</w:t>
      </w:r>
    </w:p>
  </w:footnote>
  <w:footnote w:id="24">
    <w:p w:rsidR="00D419F3" w:rsidRDefault="00D419F3">
      <w:pPr>
        <w:pStyle w:val="FootnoteText"/>
      </w:pPr>
      <w:r>
        <w:rPr>
          <w:rStyle w:val="FootnoteReference"/>
        </w:rPr>
        <w:footnoteRef/>
      </w:r>
      <w:r>
        <w:t xml:space="preserve"> Inflammaging</w:t>
      </w:r>
    </w:p>
  </w:footnote>
  <w:footnote w:id="25">
    <w:p w:rsidR="00D419F3" w:rsidRDefault="00D419F3">
      <w:pPr>
        <w:pStyle w:val="FootnoteText"/>
      </w:pPr>
      <w:r>
        <w:rPr>
          <w:rStyle w:val="FootnoteReference"/>
        </w:rPr>
        <w:footnoteRef/>
      </w:r>
      <w:r>
        <w:t xml:space="preserve"> Franceschi</w:t>
      </w:r>
    </w:p>
  </w:footnote>
  <w:footnote w:id="26">
    <w:p w:rsidR="00D419F3" w:rsidRDefault="00D419F3">
      <w:pPr>
        <w:pStyle w:val="FootnoteText"/>
      </w:pPr>
      <w:r>
        <w:rPr>
          <w:rStyle w:val="FootnoteReference"/>
        </w:rPr>
        <w:footnoteRef/>
      </w:r>
      <w:r>
        <w:t xml:space="preserve"> Fülöp</w:t>
      </w:r>
    </w:p>
  </w:footnote>
  <w:footnote w:id="27">
    <w:p w:rsidR="00D419F3" w:rsidRDefault="00D419F3">
      <w:pPr>
        <w:pStyle w:val="FootnoteText"/>
      </w:pPr>
      <w:r>
        <w:rPr>
          <w:rStyle w:val="FootnoteReference"/>
        </w:rPr>
        <w:footnoteRef/>
      </w:r>
      <w:r>
        <w:t xml:space="preserve"> Immunological Theory</w:t>
      </w:r>
    </w:p>
  </w:footnote>
  <w:footnote w:id="28">
    <w:p w:rsidR="00D419F3" w:rsidRDefault="00D419F3">
      <w:pPr>
        <w:pStyle w:val="FootnoteText"/>
      </w:pPr>
      <w:r>
        <w:rPr>
          <w:rStyle w:val="FootnoteReference"/>
        </w:rPr>
        <w:footnoteRef/>
      </w:r>
      <w:r>
        <w:t xml:space="preserve"> Nikolich-Žugich</w:t>
      </w:r>
    </w:p>
  </w:footnote>
  <w:footnote w:id="29">
    <w:p w:rsidR="00D419F3" w:rsidRDefault="00D419F3">
      <w:pPr>
        <w:pStyle w:val="FootnoteText"/>
      </w:pPr>
      <w:r>
        <w:rPr>
          <w:rStyle w:val="FootnoteReference"/>
        </w:rPr>
        <w:footnoteRef/>
      </w:r>
      <w:r>
        <w:t xml:space="preserve"> López-Otín</w:t>
      </w:r>
    </w:p>
  </w:footnote>
  <w:footnote w:id="30">
    <w:p w:rsidR="00D419F3" w:rsidRDefault="00D419F3">
      <w:pPr>
        <w:pStyle w:val="FootnoteText"/>
      </w:pPr>
      <w:r>
        <w:rPr>
          <w:rStyle w:val="FootnoteReference"/>
        </w:rPr>
        <w:footnoteRef/>
      </w:r>
      <w:r>
        <w:t xml:space="preserve"> Campisi</w:t>
      </w:r>
    </w:p>
  </w:footnote>
  <w:footnote w:id="31">
    <w:p w:rsidR="00D419F3" w:rsidRDefault="00D419F3">
      <w:pPr>
        <w:pStyle w:val="FootnoteText"/>
      </w:pPr>
      <w:r>
        <w:rPr>
          <w:rStyle w:val="FootnoteReference"/>
        </w:rPr>
        <w:footnoteRef/>
      </w:r>
      <w:r>
        <w:t xml:space="preserve"> López-Otín</w:t>
      </w:r>
    </w:p>
  </w:footnote>
  <w:footnote w:id="32">
    <w:p w:rsidR="00D419F3" w:rsidRDefault="00D419F3">
      <w:pPr>
        <w:pStyle w:val="FootnoteText"/>
      </w:pPr>
      <w:r>
        <w:rPr>
          <w:rStyle w:val="FootnoteReference"/>
        </w:rPr>
        <w:footnoteRef/>
      </w:r>
      <w:r>
        <w:t xml:space="preserve"> Gladyshev</w:t>
      </w:r>
    </w:p>
  </w:footnote>
  <w:footnote w:id="33">
    <w:p w:rsidR="00D419F3" w:rsidRDefault="00D419F3">
      <w:pPr>
        <w:pStyle w:val="FootnoteText"/>
      </w:pPr>
      <w:r>
        <w:rPr>
          <w:rStyle w:val="FootnoteReference"/>
        </w:rPr>
        <w:footnoteRef/>
      </w:r>
      <w:r>
        <w:t xml:space="preserve"> Socioemotional Selectivity Theory</w:t>
      </w:r>
    </w:p>
  </w:footnote>
  <w:footnote w:id="34">
    <w:p w:rsidR="00D419F3" w:rsidRDefault="00D419F3">
      <w:pPr>
        <w:pStyle w:val="FootnoteText"/>
      </w:pPr>
      <w:r>
        <w:rPr>
          <w:rStyle w:val="FootnoteReference"/>
        </w:rPr>
        <w:footnoteRef/>
      </w:r>
      <w:r>
        <w:t xml:space="preserve"> Carstensen</w:t>
      </w:r>
    </w:p>
  </w:footnote>
  <w:footnote w:id="35">
    <w:p w:rsidR="00D419F3" w:rsidRDefault="00D419F3">
      <w:pPr>
        <w:pStyle w:val="FootnoteText"/>
      </w:pPr>
      <w:r>
        <w:rPr>
          <w:rStyle w:val="FootnoteReference"/>
        </w:rPr>
        <w:footnoteRef/>
      </w:r>
      <w:r>
        <w:t xml:space="preserve"> Gould</w:t>
      </w:r>
    </w:p>
  </w:footnote>
  <w:footnote w:id="36">
    <w:p w:rsidR="00D419F3" w:rsidRDefault="00D419F3">
      <w:pPr>
        <w:pStyle w:val="FootnoteText"/>
      </w:pPr>
      <w:r>
        <w:rPr>
          <w:rStyle w:val="FootnoteReference"/>
        </w:rPr>
        <w:footnoteRef/>
      </w:r>
      <w:r>
        <w:t xml:space="preserve"> Gould</w:t>
      </w:r>
    </w:p>
  </w:footnote>
  <w:footnote w:id="37">
    <w:p w:rsidR="00D419F3" w:rsidRDefault="00D419F3">
      <w:pPr>
        <w:pStyle w:val="FootnoteText"/>
      </w:pPr>
      <w:r>
        <w:rPr>
          <w:rStyle w:val="FootnoteReference"/>
        </w:rPr>
        <w:footnoteRef/>
      </w:r>
      <w:r>
        <w:t xml:space="preserve"> Carstensen</w:t>
      </w:r>
    </w:p>
  </w:footnote>
  <w:footnote w:id="38">
    <w:p w:rsidR="00D419F3" w:rsidRDefault="00D419F3">
      <w:pPr>
        <w:pStyle w:val="FootnoteText"/>
      </w:pPr>
      <w:r>
        <w:rPr>
          <w:rStyle w:val="FootnoteReference"/>
        </w:rPr>
        <w:footnoteRef/>
      </w:r>
      <w:r>
        <w:t xml:space="preserve"> Levinson</w:t>
      </w:r>
    </w:p>
  </w:footnote>
  <w:footnote w:id="39">
    <w:p w:rsidR="00D419F3" w:rsidRDefault="00D419F3">
      <w:pPr>
        <w:pStyle w:val="FootnoteText"/>
      </w:pPr>
      <w:r>
        <w:rPr>
          <w:rStyle w:val="FootnoteReference"/>
        </w:rPr>
        <w:footnoteRef/>
      </w:r>
      <w:r>
        <w:t xml:space="preserve"> Schaie</w:t>
      </w:r>
    </w:p>
  </w:footnote>
  <w:footnote w:id="40">
    <w:p w:rsidR="00D419F3" w:rsidRDefault="00D419F3">
      <w:pPr>
        <w:pStyle w:val="FootnoteText"/>
      </w:pPr>
      <w:r>
        <w:rPr>
          <w:rStyle w:val="FootnoteReference"/>
        </w:rPr>
        <w:footnoteRef/>
      </w:r>
      <w:r>
        <w:t xml:space="preserve"> Carstensen</w:t>
      </w:r>
    </w:p>
  </w:footnote>
  <w:footnote w:id="41">
    <w:p w:rsidR="00D419F3" w:rsidRDefault="00D419F3">
      <w:pPr>
        <w:pStyle w:val="FootnoteText"/>
      </w:pPr>
      <w:r>
        <w:rPr>
          <w:rStyle w:val="FootnoteReference"/>
        </w:rPr>
        <w:footnoteRef/>
      </w:r>
      <w:r>
        <w:t xml:space="preserve"> Erikson</w:t>
      </w:r>
    </w:p>
  </w:footnote>
  <w:footnote w:id="42">
    <w:p w:rsidR="00D419F3" w:rsidRDefault="00D419F3">
      <w:pPr>
        <w:pStyle w:val="FootnoteText"/>
      </w:pPr>
      <w:r>
        <w:rPr>
          <w:rStyle w:val="FootnoteReference"/>
        </w:rPr>
        <w:footnoteRef/>
      </w:r>
      <w:r>
        <w:t xml:space="preserve"> Kivnick</w:t>
      </w:r>
    </w:p>
  </w:footnote>
  <w:footnote w:id="43">
    <w:p w:rsidR="00D419F3" w:rsidRDefault="00D419F3">
      <w:pPr>
        <w:pStyle w:val="FootnoteText"/>
      </w:pPr>
      <w:r>
        <w:rPr>
          <w:rStyle w:val="FootnoteReference"/>
        </w:rPr>
        <w:footnoteRef/>
      </w:r>
      <w:r>
        <w:t xml:space="preserve"> Westerhof</w:t>
      </w:r>
    </w:p>
  </w:footnote>
  <w:footnote w:id="44">
    <w:p w:rsidR="00D419F3" w:rsidRDefault="00D419F3">
      <w:pPr>
        <w:pStyle w:val="FootnoteText"/>
      </w:pPr>
      <w:r>
        <w:rPr>
          <w:rStyle w:val="FootnoteReference"/>
        </w:rPr>
        <w:footnoteRef/>
      </w:r>
      <w:r>
        <w:t xml:space="preserve"> Bohlmeijer</w:t>
      </w:r>
    </w:p>
  </w:footnote>
  <w:footnote w:id="45">
    <w:p w:rsidR="00D419F3" w:rsidRDefault="00D419F3">
      <w:pPr>
        <w:pStyle w:val="FootnoteText"/>
      </w:pPr>
      <w:r>
        <w:rPr>
          <w:rStyle w:val="FootnoteReference"/>
        </w:rPr>
        <w:footnoteRef/>
      </w:r>
      <w:r>
        <w:t xml:space="preserve"> McAdams</w:t>
      </w:r>
    </w:p>
  </w:footnote>
  <w:footnote w:id="46">
    <w:p w:rsidR="00D419F3" w:rsidRDefault="00D419F3">
      <w:pPr>
        <w:pStyle w:val="FootnoteText"/>
      </w:pPr>
      <w:r>
        <w:rPr>
          <w:rStyle w:val="FootnoteReference"/>
        </w:rPr>
        <w:footnoteRef/>
      </w:r>
      <w:r>
        <w:t xml:space="preserve"> Socioemotional Selectivity Theory</w:t>
      </w:r>
    </w:p>
  </w:footnote>
  <w:footnote w:id="47">
    <w:p w:rsidR="00D419F3" w:rsidRDefault="00D419F3">
      <w:pPr>
        <w:pStyle w:val="FootnoteText"/>
      </w:pPr>
      <w:r>
        <w:rPr>
          <w:rStyle w:val="FootnoteReference"/>
        </w:rPr>
        <w:footnoteRef/>
      </w:r>
      <w:r>
        <w:t xml:space="preserve"> Carstensen</w:t>
      </w:r>
    </w:p>
  </w:footnote>
  <w:footnote w:id="48">
    <w:p w:rsidR="00D419F3" w:rsidRDefault="00D419F3">
      <w:pPr>
        <w:pStyle w:val="FootnoteText"/>
      </w:pPr>
      <w:r>
        <w:rPr>
          <w:rStyle w:val="FootnoteReference"/>
        </w:rPr>
        <w:footnoteRef/>
      </w:r>
      <w:r>
        <w:t xml:space="preserve"> positivity effect</w:t>
      </w:r>
    </w:p>
  </w:footnote>
  <w:footnote w:id="49">
    <w:p w:rsidR="00D419F3" w:rsidRDefault="00D419F3">
      <w:pPr>
        <w:pStyle w:val="FootnoteText"/>
      </w:pPr>
      <w:r>
        <w:rPr>
          <w:rStyle w:val="FootnoteReference"/>
        </w:rPr>
        <w:footnoteRef/>
      </w:r>
      <w:r>
        <w:t xml:space="preserve"> Isaacowitz</w:t>
      </w:r>
    </w:p>
  </w:footnote>
  <w:footnote w:id="50">
    <w:p w:rsidR="00D419F3" w:rsidRDefault="00D419F3">
      <w:pPr>
        <w:pStyle w:val="FootnoteText"/>
      </w:pPr>
      <w:r>
        <w:rPr>
          <w:rStyle w:val="FootnoteReference"/>
        </w:rPr>
        <w:footnoteRef/>
      </w:r>
      <w:r>
        <w:t xml:space="preserve"> Charles</w:t>
      </w:r>
    </w:p>
  </w:footnote>
  <w:footnote w:id="51">
    <w:p w:rsidR="00D419F3" w:rsidRDefault="00D419F3">
      <w:pPr>
        <w:pStyle w:val="FootnoteText"/>
      </w:pPr>
      <w:r>
        <w:rPr>
          <w:rStyle w:val="FootnoteReference"/>
        </w:rPr>
        <w:footnoteRef/>
      </w:r>
      <w:r>
        <w:t xml:space="preserve"> Reed</w:t>
      </w:r>
    </w:p>
  </w:footnote>
  <w:footnote w:id="52">
    <w:p w:rsidR="00D419F3" w:rsidRDefault="00D419F3">
      <w:pPr>
        <w:pStyle w:val="FootnoteText"/>
      </w:pPr>
      <w:r>
        <w:rPr>
          <w:rStyle w:val="FootnoteReference"/>
        </w:rPr>
        <w:footnoteRef/>
      </w:r>
      <w:r>
        <w:t xml:space="preserve"> Chan</w:t>
      </w:r>
    </w:p>
  </w:footnote>
  <w:footnote w:id="53">
    <w:p w:rsidR="00D419F3" w:rsidRDefault="00D419F3">
      <w:pPr>
        <w:pStyle w:val="FootnoteText"/>
      </w:pPr>
      <w:r>
        <w:rPr>
          <w:rStyle w:val="FootnoteReference"/>
        </w:rPr>
        <w:footnoteRef/>
      </w:r>
      <w:r>
        <w:t xml:space="preserve"> Mikels</w:t>
      </w:r>
    </w:p>
  </w:footnote>
  <w:footnote w:id="54">
    <w:p w:rsidR="00D419F3" w:rsidRDefault="00D419F3">
      <w:pPr>
        <w:pStyle w:val="FootnoteText"/>
      </w:pPr>
      <w:r>
        <w:rPr>
          <w:rStyle w:val="FootnoteReference"/>
        </w:rPr>
        <w:footnoteRef/>
      </w:r>
      <w:r>
        <w:t xml:space="preserve"> WHO</w:t>
      </w:r>
    </w:p>
  </w:footnote>
  <w:footnote w:id="55">
    <w:p w:rsidR="00D419F3" w:rsidRDefault="00D419F3">
      <w:pPr>
        <w:pStyle w:val="FootnoteText"/>
      </w:pPr>
      <w:r>
        <w:rPr>
          <w:rStyle w:val="FootnoteReference"/>
        </w:rPr>
        <w:footnoteRef/>
      </w:r>
      <w:r>
        <w:t xml:space="preserve"> Disengagement Theory</w:t>
      </w:r>
    </w:p>
  </w:footnote>
  <w:footnote w:id="56">
    <w:p w:rsidR="00D419F3" w:rsidRDefault="00D419F3">
      <w:pPr>
        <w:pStyle w:val="FootnoteText"/>
      </w:pPr>
      <w:r>
        <w:rPr>
          <w:rStyle w:val="FootnoteReference"/>
        </w:rPr>
        <w:footnoteRef/>
      </w:r>
      <w:r>
        <w:t xml:space="preserve"> Cumming</w:t>
      </w:r>
    </w:p>
  </w:footnote>
  <w:footnote w:id="57">
    <w:p w:rsidR="00D419F3" w:rsidRDefault="00D419F3">
      <w:pPr>
        <w:pStyle w:val="FootnoteText"/>
      </w:pPr>
      <w:r>
        <w:rPr>
          <w:rStyle w:val="FootnoteReference"/>
        </w:rPr>
        <w:footnoteRef/>
      </w:r>
      <w:r>
        <w:t xml:space="preserve"> Henry</w:t>
      </w:r>
    </w:p>
  </w:footnote>
  <w:footnote w:id="58">
    <w:p w:rsidR="00D419F3" w:rsidRDefault="00D419F3">
      <w:pPr>
        <w:pStyle w:val="FootnoteText"/>
      </w:pPr>
      <w:r>
        <w:rPr>
          <w:rStyle w:val="FootnoteReference"/>
        </w:rPr>
        <w:footnoteRef/>
      </w:r>
      <w:r>
        <w:t xml:space="preserve"> Atchley</w:t>
      </w:r>
    </w:p>
  </w:footnote>
  <w:footnote w:id="59">
    <w:p w:rsidR="00D419F3" w:rsidRDefault="00D419F3">
      <w:pPr>
        <w:pStyle w:val="FootnoteText"/>
      </w:pPr>
      <w:r>
        <w:rPr>
          <w:rStyle w:val="FootnoteReference"/>
        </w:rPr>
        <w:footnoteRef/>
      </w:r>
      <w:r>
        <w:t xml:space="preserve"> Rowe</w:t>
      </w:r>
    </w:p>
  </w:footnote>
  <w:footnote w:id="60">
    <w:p w:rsidR="00D419F3" w:rsidRDefault="00D419F3">
      <w:pPr>
        <w:pStyle w:val="FootnoteText"/>
      </w:pPr>
      <w:r>
        <w:rPr>
          <w:rStyle w:val="FootnoteReference"/>
        </w:rPr>
        <w:footnoteRef/>
      </w:r>
      <w:r>
        <w:t xml:space="preserve"> Kahn</w:t>
      </w:r>
    </w:p>
  </w:footnote>
  <w:footnote w:id="61">
    <w:p w:rsidR="00D419F3" w:rsidRDefault="00D419F3">
      <w:pPr>
        <w:pStyle w:val="FootnoteText"/>
      </w:pPr>
      <w:r>
        <w:rPr>
          <w:rStyle w:val="FootnoteReference"/>
        </w:rPr>
        <w:footnoteRef/>
      </w:r>
      <w:r>
        <w:t xml:space="preserve"> Dowd</w:t>
      </w:r>
    </w:p>
  </w:footnote>
  <w:footnote w:id="62">
    <w:p w:rsidR="00D419F3" w:rsidRDefault="00D419F3">
      <w:pPr>
        <w:pStyle w:val="FootnoteText"/>
      </w:pPr>
      <w:r>
        <w:rPr>
          <w:rStyle w:val="FootnoteReference"/>
        </w:rPr>
        <w:footnoteRef/>
      </w:r>
      <w:r>
        <w:t xml:space="preserve"> Continuity Theory</w:t>
      </w:r>
    </w:p>
  </w:footnote>
  <w:footnote w:id="63">
    <w:p w:rsidR="00D419F3" w:rsidRDefault="00D419F3">
      <w:pPr>
        <w:pStyle w:val="FootnoteText"/>
      </w:pPr>
      <w:r>
        <w:rPr>
          <w:rStyle w:val="FootnoteReference"/>
        </w:rPr>
        <w:footnoteRef/>
      </w:r>
      <w:r>
        <w:t xml:space="preserve"> Atchley</w:t>
      </w:r>
    </w:p>
  </w:footnote>
  <w:footnote w:id="64">
    <w:p w:rsidR="00D419F3" w:rsidRDefault="00D419F3">
      <w:pPr>
        <w:pStyle w:val="FootnoteText"/>
      </w:pPr>
      <w:r>
        <w:rPr>
          <w:rStyle w:val="FootnoteReference"/>
        </w:rPr>
        <w:footnoteRef/>
      </w:r>
      <w:r>
        <w:t xml:space="preserve"> Nordgren</w:t>
      </w:r>
    </w:p>
  </w:footnote>
  <w:footnote w:id="65">
    <w:p w:rsidR="00D419F3" w:rsidRDefault="00D419F3">
      <w:pPr>
        <w:pStyle w:val="FootnoteText"/>
      </w:pPr>
      <w:r>
        <w:rPr>
          <w:rStyle w:val="FootnoteReference"/>
        </w:rPr>
        <w:footnoteRef/>
      </w:r>
      <w:r>
        <w:t xml:space="preserve"> Martin</w:t>
      </w:r>
    </w:p>
  </w:footnote>
  <w:footnote w:id="66">
    <w:p w:rsidR="00D419F3" w:rsidRDefault="00D419F3">
      <w:pPr>
        <w:pStyle w:val="FootnoteText"/>
      </w:pPr>
      <w:r>
        <w:rPr>
          <w:rStyle w:val="FootnoteReference"/>
        </w:rPr>
        <w:footnoteRef/>
      </w:r>
      <w:r>
        <w:t xml:space="preserve"> Terror Management Theory</w:t>
      </w:r>
    </w:p>
  </w:footnote>
  <w:footnote w:id="67">
    <w:p w:rsidR="00D419F3" w:rsidRDefault="00D419F3">
      <w:pPr>
        <w:pStyle w:val="FootnoteText"/>
      </w:pPr>
      <w:r>
        <w:rPr>
          <w:rStyle w:val="FootnoteReference"/>
        </w:rPr>
        <w:footnoteRef/>
      </w:r>
      <w:r>
        <w:t xml:space="preserve"> Pyszczynski</w:t>
      </w:r>
    </w:p>
  </w:footnote>
  <w:footnote w:id="68">
    <w:p w:rsidR="00D419F3" w:rsidRDefault="00D419F3">
      <w:pPr>
        <w:pStyle w:val="FootnoteText"/>
      </w:pPr>
      <w:r>
        <w:rPr>
          <w:rStyle w:val="FootnoteReference"/>
        </w:rPr>
        <w:footnoteRef/>
      </w:r>
      <w:r>
        <w:t xml:space="preserve"> Freud</w:t>
      </w:r>
    </w:p>
  </w:footnote>
  <w:footnote w:id="69">
    <w:p w:rsidR="00D419F3" w:rsidRDefault="00D419F3">
      <w:pPr>
        <w:pStyle w:val="FootnoteText"/>
      </w:pPr>
      <w:r>
        <w:rPr>
          <w:rStyle w:val="FootnoteReference"/>
        </w:rPr>
        <w:footnoteRef/>
      </w:r>
      <w:r>
        <w:t xml:space="preserve"> Iverach</w:t>
      </w:r>
    </w:p>
  </w:footnote>
  <w:footnote w:id="70">
    <w:p w:rsidR="00D419F3" w:rsidRDefault="00D419F3">
      <w:pPr>
        <w:pStyle w:val="FootnoteText"/>
      </w:pPr>
      <w:r>
        <w:rPr>
          <w:rStyle w:val="FootnoteReference"/>
        </w:rPr>
        <w:footnoteRef/>
      </w:r>
      <w:r>
        <w:t xml:space="preserve"> Menzies</w:t>
      </w:r>
    </w:p>
  </w:footnote>
  <w:footnote w:id="71">
    <w:p w:rsidR="00D419F3" w:rsidRDefault="00D419F3">
      <w:pPr>
        <w:pStyle w:val="FootnoteText"/>
      </w:pPr>
      <w:r>
        <w:rPr>
          <w:rStyle w:val="FootnoteReference"/>
        </w:rPr>
        <w:footnoteRef/>
      </w:r>
      <w:r>
        <w:t xml:space="preserve"> Yalom</w:t>
      </w:r>
    </w:p>
  </w:footnote>
  <w:footnote w:id="72">
    <w:p w:rsidR="00D419F3" w:rsidRDefault="00D419F3">
      <w:pPr>
        <w:pStyle w:val="FootnoteText"/>
      </w:pPr>
      <w:r>
        <w:rPr>
          <w:rStyle w:val="FootnoteReference"/>
        </w:rPr>
        <w:footnoteRef/>
      </w:r>
      <w:r>
        <w:t xml:space="preserve"> Meaning Management Theory</w:t>
      </w:r>
    </w:p>
  </w:footnote>
  <w:footnote w:id="73">
    <w:p w:rsidR="00D419F3" w:rsidRDefault="00D419F3">
      <w:pPr>
        <w:pStyle w:val="FootnoteText"/>
      </w:pPr>
      <w:r>
        <w:rPr>
          <w:rStyle w:val="FootnoteReference"/>
        </w:rPr>
        <w:footnoteRef/>
      </w:r>
      <w:r>
        <w:t xml:space="preserve"> Wang</w:t>
      </w:r>
    </w:p>
  </w:footnote>
  <w:footnote w:id="74">
    <w:p w:rsidR="00D419F3" w:rsidRDefault="00D419F3">
      <w:pPr>
        <w:pStyle w:val="FootnoteText"/>
      </w:pPr>
      <w:r>
        <w:rPr>
          <w:rStyle w:val="FootnoteReference"/>
        </w:rPr>
        <w:footnoteRef/>
      </w:r>
      <w:r>
        <w:t xml:space="preserve"> Greenberg</w:t>
      </w:r>
    </w:p>
  </w:footnote>
  <w:footnote w:id="75">
    <w:p w:rsidR="00D419F3" w:rsidRDefault="00D419F3">
      <w:pPr>
        <w:pStyle w:val="FootnoteText"/>
      </w:pPr>
      <w:r>
        <w:rPr>
          <w:rStyle w:val="FootnoteReference"/>
        </w:rPr>
        <w:footnoteRef/>
      </w:r>
      <w:r>
        <w:t xml:space="preserve"> Terror Management Theory</w:t>
      </w:r>
    </w:p>
  </w:footnote>
  <w:footnote w:id="76">
    <w:p w:rsidR="00D419F3" w:rsidRDefault="00D419F3">
      <w:pPr>
        <w:pStyle w:val="FootnoteText"/>
      </w:pPr>
      <w:r>
        <w:rPr>
          <w:rStyle w:val="FootnoteReference"/>
        </w:rPr>
        <w:footnoteRef/>
      </w:r>
      <w:r>
        <w:t xml:space="preserve"> Pyszczynski</w:t>
      </w:r>
    </w:p>
  </w:footnote>
  <w:footnote w:id="77">
    <w:p w:rsidR="00D419F3" w:rsidRDefault="00D419F3">
      <w:pPr>
        <w:pStyle w:val="FootnoteText"/>
      </w:pPr>
      <w:r>
        <w:rPr>
          <w:rStyle w:val="FootnoteReference"/>
        </w:rPr>
        <w:footnoteRef/>
      </w:r>
      <w:r>
        <w:t xml:space="preserve"> Mikulincer</w:t>
      </w:r>
    </w:p>
  </w:footnote>
  <w:footnote w:id="78">
    <w:p w:rsidR="00D419F3" w:rsidRDefault="00D419F3">
      <w:pPr>
        <w:pStyle w:val="FootnoteText"/>
      </w:pPr>
      <w:r>
        <w:rPr>
          <w:rStyle w:val="FootnoteReference"/>
        </w:rPr>
        <w:footnoteRef/>
      </w:r>
      <w:r>
        <w:t xml:space="preserve"> Florian</w:t>
      </w:r>
    </w:p>
  </w:footnote>
  <w:footnote w:id="79">
    <w:p w:rsidR="00D419F3" w:rsidRDefault="00D419F3">
      <w:pPr>
        <w:pStyle w:val="FootnoteText"/>
      </w:pPr>
      <w:r>
        <w:rPr>
          <w:rStyle w:val="FootnoteReference"/>
        </w:rPr>
        <w:footnoteRef/>
      </w:r>
      <w:r>
        <w:t xml:space="preserve"> Bowlby</w:t>
      </w:r>
    </w:p>
  </w:footnote>
  <w:footnote w:id="80">
    <w:p w:rsidR="00D419F3" w:rsidRDefault="00D419F3">
      <w:pPr>
        <w:pStyle w:val="FootnoteText"/>
      </w:pPr>
      <w:r>
        <w:rPr>
          <w:rStyle w:val="FootnoteReference"/>
        </w:rPr>
        <w:footnoteRef/>
      </w:r>
      <w:r>
        <w:t xml:space="preserve"> Iverach</w:t>
      </w:r>
    </w:p>
  </w:footnote>
  <w:footnote w:id="81">
    <w:p w:rsidR="00D419F3" w:rsidRDefault="00D419F3">
      <w:pPr>
        <w:pStyle w:val="FootnoteText"/>
      </w:pPr>
      <w:r>
        <w:rPr>
          <w:rStyle w:val="FootnoteReference"/>
        </w:rPr>
        <w:footnoteRef/>
      </w:r>
      <w:r>
        <w:t xml:space="preserve"> Neimeyer</w:t>
      </w:r>
    </w:p>
  </w:footnote>
  <w:footnote w:id="82">
    <w:p w:rsidR="00D419F3" w:rsidRDefault="00D419F3">
      <w:pPr>
        <w:pStyle w:val="FootnoteText"/>
      </w:pPr>
      <w:r>
        <w:rPr>
          <w:rStyle w:val="FootnoteReference"/>
        </w:rPr>
        <w:footnoteRef/>
      </w:r>
      <w:r>
        <w:t xml:space="preserve"> van Bruggen</w:t>
      </w:r>
    </w:p>
  </w:footnote>
  <w:footnote w:id="83">
    <w:p w:rsidR="00D419F3" w:rsidRDefault="00D419F3">
      <w:pPr>
        <w:pStyle w:val="FootnoteText"/>
      </w:pPr>
      <w:r>
        <w:rPr>
          <w:rStyle w:val="FootnoteReference"/>
        </w:rPr>
        <w:footnoteRef/>
      </w:r>
      <w:r>
        <w:t xml:space="preserve"> Huang</w:t>
      </w:r>
    </w:p>
  </w:footnote>
  <w:footnote w:id="84">
    <w:p w:rsidR="00D419F3" w:rsidRDefault="00D419F3">
      <w:pPr>
        <w:pStyle w:val="FootnoteText"/>
      </w:pPr>
      <w:r>
        <w:rPr>
          <w:rStyle w:val="FootnoteReference"/>
        </w:rPr>
        <w:footnoteRef/>
      </w:r>
      <w:r>
        <w:t xml:space="preserve"> Iverach</w:t>
      </w:r>
    </w:p>
  </w:footnote>
  <w:footnote w:id="85">
    <w:p w:rsidR="00D419F3" w:rsidRDefault="00D419F3">
      <w:pPr>
        <w:pStyle w:val="FootnoteText"/>
      </w:pPr>
      <w:r>
        <w:rPr>
          <w:rStyle w:val="FootnoteReference"/>
        </w:rPr>
        <w:footnoteRef/>
      </w:r>
      <w:r>
        <w:t xml:space="preserve"> Menzies</w:t>
      </w:r>
    </w:p>
  </w:footnote>
  <w:footnote w:id="86">
    <w:p w:rsidR="00D419F3" w:rsidRDefault="00D419F3">
      <w:pPr>
        <w:pStyle w:val="FootnoteText"/>
      </w:pPr>
      <w:r>
        <w:rPr>
          <w:rStyle w:val="FootnoteReference"/>
        </w:rPr>
        <w:footnoteRef/>
      </w:r>
      <w:r>
        <w:t xml:space="preserve"> Sternberg</w:t>
      </w:r>
    </w:p>
  </w:footnote>
  <w:footnote w:id="87">
    <w:p w:rsidR="00D419F3" w:rsidRDefault="00D419F3">
      <w:pPr>
        <w:pStyle w:val="FootnoteText"/>
      </w:pPr>
      <w:r>
        <w:rPr>
          <w:rStyle w:val="FootnoteReference"/>
        </w:rPr>
        <w:footnoteRef/>
      </w:r>
      <w:r>
        <w:t xml:space="preserve"> Mayer</w:t>
      </w:r>
    </w:p>
  </w:footnote>
  <w:footnote w:id="88">
    <w:p w:rsidR="00D419F3" w:rsidRDefault="00D419F3">
      <w:pPr>
        <w:pStyle w:val="FootnoteText"/>
      </w:pPr>
      <w:r>
        <w:rPr>
          <w:rStyle w:val="FootnoteReference"/>
        </w:rPr>
        <w:footnoteRef/>
      </w:r>
      <w:r>
        <w:t xml:space="preserve"> Pinto</w:t>
      </w:r>
    </w:p>
  </w:footnote>
  <w:footnote w:id="89">
    <w:p w:rsidR="00D419F3" w:rsidRDefault="00D419F3">
      <w:pPr>
        <w:pStyle w:val="FootnoteText"/>
      </w:pPr>
      <w:r>
        <w:rPr>
          <w:rStyle w:val="FootnoteReference"/>
        </w:rPr>
        <w:footnoteRef/>
      </w:r>
      <w:r>
        <w:t xml:space="preserve"> Pinto</w:t>
      </w:r>
    </w:p>
  </w:footnote>
  <w:footnote w:id="90">
    <w:p w:rsidR="00D419F3" w:rsidRDefault="00D419F3">
      <w:pPr>
        <w:pStyle w:val="FootnoteText"/>
      </w:pPr>
      <w:r>
        <w:rPr>
          <w:rStyle w:val="FootnoteReference"/>
        </w:rPr>
        <w:footnoteRef/>
      </w:r>
      <w:r>
        <w:t xml:space="preserve"> Ryan</w:t>
      </w:r>
    </w:p>
  </w:footnote>
  <w:footnote w:id="91">
    <w:p w:rsidR="00D419F3" w:rsidRDefault="00D419F3">
      <w:pPr>
        <w:pStyle w:val="FootnoteText"/>
      </w:pPr>
      <w:r>
        <w:rPr>
          <w:rStyle w:val="FootnoteReference"/>
        </w:rPr>
        <w:footnoteRef/>
      </w:r>
      <w:r>
        <w:t xml:space="preserve"> Deci</w:t>
      </w:r>
    </w:p>
  </w:footnote>
  <w:footnote w:id="92">
    <w:p w:rsidR="00D419F3" w:rsidRDefault="00D419F3">
      <w:pPr>
        <w:pStyle w:val="FootnoteText"/>
      </w:pPr>
      <w:r>
        <w:rPr>
          <w:rStyle w:val="FootnoteReference"/>
        </w:rPr>
        <w:footnoteRef/>
      </w:r>
      <w:r>
        <w:t xml:space="preserve"> Ryff</w:t>
      </w:r>
    </w:p>
  </w:footnote>
  <w:footnote w:id="93">
    <w:p w:rsidR="00D419F3" w:rsidRDefault="00D419F3">
      <w:pPr>
        <w:pStyle w:val="FootnoteText"/>
      </w:pPr>
      <w:r>
        <w:rPr>
          <w:rStyle w:val="FootnoteReference"/>
        </w:rPr>
        <w:footnoteRef/>
      </w:r>
      <w:r>
        <w:t xml:space="preserve"> APA</w:t>
      </w:r>
    </w:p>
  </w:footnote>
  <w:footnote w:id="94">
    <w:p w:rsidR="00D419F3" w:rsidRDefault="00D419F3">
      <w:pPr>
        <w:pStyle w:val="FootnoteText"/>
      </w:pPr>
      <w:r>
        <w:rPr>
          <w:rStyle w:val="FootnoteReference"/>
        </w:rPr>
        <w:footnoteRef/>
      </w:r>
      <w:r>
        <w:t xml:space="preserve"> Diener</w:t>
      </w:r>
    </w:p>
  </w:footnote>
  <w:footnote w:id="95">
    <w:p w:rsidR="00D419F3" w:rsidRDefault="00D419F3">
      <w:pPr>
        <w:pStyle w:val="FootnoteText"/>
      </w:pPr>
      <w:r>
        <w:rPr>
          <w:rStyle w:val="FootnoteReference"/>
        </w:rPr>
        <w:footnoteRef/>
      </w:r>
      <w:r>
        <w:t xml:space="preserve"> Ryff</w:t>
      </w:r>
    </w:p>
  </w:footnote>
  <w:footnote w:id="96">
    <w:p w:rsidR="00D419F3" w:rsidRDefault="00D419F3">
      <w:pPr>
        <w:pStyle w:val="FootnoteText"/>
      </w:pPr>
      <w:r>
        <w:rPr>
          <w:rStyle w:val="FootnoteReference"/>
        </w:rPr>
        <w:footnoteRef/>
      </w:r>
      <w:r>
        <w:t xml:space="preserve"> Keyes</w:t>
      </w:r>
    </w:p>
  </w:footnote>
  <w:footnote w:id="97">
    <w:p w:rsidR="00D419F3" w:rsidRDefault="00D419F3">
      <w:pPr>
        <w:pStyle w:val="FootnoteText"/>
      </w:pPr>
      <w:r>
        <w:rPr>
          <w:rStyle w:val="FootnoteReference"/>
        </w:rPr>
        <w:footnoteRef/>
      </w:r>
      <w:r>
        <w:t xml:space="preserve"> Ryff</w:t>
      </w:r>
    </w:p>
  </w:footnote>
  <w:footnote w:id="98">
    <w:p w:rsidR="00D419F3" w:rsidRDefault="00D419F3">
      <w:pPr>
        <w:pStyle w:val="FootnoteText"/>
      </w:pPr>
      <w:r>
        <w:rPr>
          <w:rStyle w:val="FootnoteReference"/>
        </w:rPr>
        <w:footnoteRef/>
      </w:r>
      <w:r>
        <w:t xml:space="preserve"> Jung</w:t>
      </w:r>
    </w:p>
  </w:footnote>
  <w:footnote w:id="99">
    <w:p w:rsidR="00D419F3" w:rsidRDefault="00D419F3">
      <w:pPr>
        <w:pStyle w:val="FootnoteText"/>
      </w:pPr>
      <w:r>
        <w:rPr>
          <w:rStyle w:val="FootnoteReference"/>
        </w:rPr>
        <w:footnoteRef/>
      </w:r>
      <w:r>
        <w:t xml:space="preserve"> Pinto</w:t>
      </w:r>
    </w:p>
  </w:footnote>
  <w:footnote w:id="100">
    <w:p w:rsidR="00D419F3" w:rsidRDefault="00D419F3">
      <w:pPr>
        <w:pStyle w:val="FootnoteText"/>
      </w:pPr>
      <w:r>
        <w:rPr>
          <w:rStyle w:val="FootnoteReference"/>
        </w:rPr>
        <w:footnoteRef/>
      </w:r>
      <w:r>
        <w:t xml:space="preserve"> King</w:t>
      </w:r>
    </w:p>
  </w:footnote>
  <w:footnote w:id="101">
    <w:p w:rsidR="00D419F3" w:rsidRDefault="00D419F3">
      <w:pPr>
        <w:pStyle w:val="FootnoteText"/>
      </w:pPr>
      <w:r>
        <w:rPr>
          <w:rStyle w:val="FootnoteReference"/>
        </w:rPr>
        <w:footnoteRef/>
      </w:r>
      <w:r>
        <w:t xml:space="preserve"> DeCicco</w:t>
      </w:r>
    </w:p>
  </w:footnote>
  <w:footnote w:id="102">
    <w:p w:rsidR="00D419F3" w:rsidRDefault="00D419F3">
      <w:pPr>
        <w:pStyle w:val="FootnoteText"/>
      </w:pPr>
      <w:r>
        <w:rPr>
          <w:rStyle w:val="FootnoteReference"/>
        </w:rPr>
        <w:footnoteRef/>
      </w:r>
      <w:r>
        <w:t xml:space="preserve"> Diener</w:t>
      </w:r>
    </w:p>
  </w:footnote>
  <w:footnote w:id="103">
    <w:p w:rsidR="00D419F3" w:rsidRDefault="00D419F3">
      <w:pPr>
        <w:pStyle w:val="FootnoteText"/>
      </w:pPr>
      <w:r>
        <w:rPr>
          <w:rStyle w:val="FootnoteReference"/>
        </w:rPr>
        <w:footnoteRef/>
      </w:r>
      <w:r>
        <w:t xml:space="preserve"> King</w:t>
      </w:r>
    </w:p>
  </w:footnote>
  <w:footnote w:id="104">
    <w:p w:rsidR="00D419F3" w:rsidRDefault="00D419F3">
      <w:pPr>
        <w:pStyle w:val="FootnoteText"/>
      </w:pPr>
      <w:r>
        <w:rPr>
          <w:rStyle w:val="FootnoteReference"/>
        </w:rPr>
        <w:footnoteRef/>
      </w:r>
      <w:r>
        <w:t xml:space="preserve"> DeCicco</w:t>
      </w:r>
    </w:p>
  </w:footnote>
  <w:footnote w:id="105">
    <w:p w:rsidR="00D419F3" w:rsidRDefault="00D419F3">
      <w:pPr>
        <w:pStyle w:val="FootnoteText"/>
      </w:pPr>
      <w:r>
        <w:rPr>
          <w:rStyle w:val="FootnoteReference"/>
        </w:rPr>
        <w:footnoteRef/>
      </w:r>
      <w:r>
        <w:t xml:space="preserve"> Kikas</w:t>
      </w:r>
    </w:p>
  </w:footnote>
  <w:footnote w:id="106">
    <w:p w:rsidR="00D419F3" w:rsidRDefault="00D419F3">
      <w:pPr>
        <w:pStyle w:val="FootnoteText"/>
      </w:pPr>
      <w:r>
        <w:rPr>
          <w:rStyle w:val="FootnoteReference"/>
        </w:rPr>
        <w:footnoteRef/>
      </w:r>
      <w:r>
        <w:t xml:space="preserve"> Diagnostic and Statistical Manual of Mental Disorders</w:t>
      </w:r>
    </w:p>
  </w:footnote>
  <w:footnote w:id="107">
    <w:p w:rsidR="00D419F3" w:rsidRDefault="00D419F3">
      <w:pPr>
        <w:pStyle w:val="FootnoteText"/>
      </w:pPr>
      <w:r>
        <w:rPr>
          <w:rStyle w:val="FootnoteReference"/>
        </w:rPr>
        <w:footnoteRef/>
      </w:r>
      <w:r>
        <w:t xml:space="preserve"> Kikas</w:t>
      </w:r>
    </w:p>
  </w:footnote>
  <w:footnote w:id="108">
    <w:p w:rsidR="00D419F3" w:rsidRDefault="00D419F3">
      <w:pPr>
        <w:pStyle w:val="FootnoteText"/>
      </w:pPr>
      <w:r>
        <w:rPr>
          <w:rStyle w:val="FootnoteReference"/>
        </w:rPr>
        <w:footnoteRef/>
      </w:r>
      <w:r>
        <w:t xml:space="preserve"> Halldórsson</w:t>
      </w:r>
    </w:p>
  </w:footnote>
  <w:footnote w:id="109">
    <w:p w:rsidR="00D419F3" w:rsidRDefault="00D419F3">
      <w:pPr>
        <w:pStyle w:val="FootnoteText"/>
      </w:pPr>
      <w:r>
        <w:rPr>
          <w:rStyle w:val="FootnoteReference"/>
        </w:rPr>
        <w:footnoteRef/>
      </w:r>
      <w:r>
        <w:t xml:space="preserve"> Diagnostic and Statistical Manual of Mental Disorders</w:t>
      </w:r>
    </w:p>
  </w:footnote>
  <w:footnote w:id="110">
    <w:p w:rsidR="00D419F3" w:rsidRDefault="00D419F3">
      <w:pPr>
        <w:pStyle w:val="FootnoteText"/>
      </w:pPr>
      <w:r>
        <w:rPr>
          <w:rStyle w:val="FootnoteReference"/>
        </w:rPr>
        <w:footnoteRef/>
      </w:r>
      <w:r>
        <w:t xml:space="preserve"> APA</w:t>
      </w:r>
    </w:p>
  </w:footnote>
  <w:footnote w:id="111">
    <w:p w:rsidR="00D419F3" w:rsidRDefault="00D419F3">
      <w:pPr>
        <w:pStyle w:val="FootnoteText"/>
      </w:pPr>
      <w:r>
        <w:rPr>
          <w:rStyle w:val="FootnoteReference"/>
        </w:rPr>
        <w:footnoteRef/>
      </w:r>
      <w:r>
        <w:t xml:space="preserve"> Salkovskis</w:t>
      </w:r>
    </w:p>
  </w:footnote>
  <w:footnote w:id="112">
    <w:p w:rsidR="00D419F3" w:rsidRDefault="00D419F3">
      <w:pPr>
        <w:pStyle w:val="FootnoteText"/>
      </w:pPr>
      <w:r>
        <w:rPr>
          <w:rStyle w:val="FootnoteReference"/>
        </w:rPr>
        <w:footnoteRef/>
      </w:r>
      <w:r>
        <w:t xml:space="preserve"> Warwick</w:t>
      </w:r>
    </w:p>
  </w:footnote>
  <w:footnote w:id="113">
    <w:p w:rsidR="00D419F3" w:rsidRDefault="00D419F3">
      <w:pPr>
        <w:pStyle w:val="FootnoteText"/>
      </w:pPr>
      <w:r>
        <w:rPr>
          <w:rStyle w:val="FootnoteReference"/>
        </w:rPr>
        <w:footnoteRef/>
      </w:r>
      <w:r>
        <w:t xml:space="preserve"> Taylor</w:t>
      </w:r>
    </w:p>
  </w:footnote>
  <w:footnote w:id="114">
    <w:p w:rsidR="00D419F3" w:rsidRDefault="00D419F3">
      <w:pPr>
        <w:pStyle w:val="FootnoteText"/>
      </w:pPr>
      <w:r>
        <w:rPr>
          <w:rStyle w:val="FootnoteReference"/>
        </w:rPr>
        <w:footnoteRef/>
      </w:r>
      <w:r>
        <w:t xml:space="preserve"> Asmundson</w:t>
      </w:r>
    </w:p>
  </w:footnote>
  <w:footnote w:id="115">
    <w:p w:rsidR="00D419F3" w:rsidRDefault="00D419F3">
      <w:pPr>
        <w:pStyle w:val="FootnoteText"/>
      </w:pPr>
      <w:r>
        <w:rPr>
          <w:rStyle w:val="FootnoteReference"/>
        </w:rPr>
        <w:footnoteRef/>
      </w:r>
      <w:r>
        <w:t xml:space="preserve"> Halldórsson</w:t>
      </w:r>
    </w:p>
  </w:footnote>
  <w:footnote w:id="116">
    <w:p w:rsidR="00D419F3" w:rsidRDefault="00D419F3">
      <w:pPr>
        <w:pStyle w:val="FootnoteText"/>
      </w:pPr>
      <w:r>
        <w:rPr>
          <w:rStyle w:val="FootnoteReference"/>
        </w:rPr>
        <w:footnoteRef/>
      </w:r>
      <w:r>
        <w:t xml:space="preserve"> Kikas</w:t>
      </w:r>
    </w:p>
  </w:footnote>
  <w:footnote w:id="117">
    <w:p w:rsidR="00D419F3" w:rsidRDefault="00D419F3">
      <w:pPr>
        <w:pStyle w:val="FootnoteText"/>
      </w:pPr>
      <w:r>
        <w:rPr>
          <w:rStyle w:val="FootnoteReference"/>
        </w:rPr>
        <w:footnoteRef/>
      </w:r>
      <w:r>
        <w:t xml:space="preserve"> Abramowitz</w:t>
      </w:r>
    </w:p>
  </w:footnote>
  <w:footnote w:id="118">
    <w:p w:rsidR="00D419F3" w:rsidRDefault="00D419F3">
      <w:pPr>
        <w:pStyle w:val="FootnoteText"/>
      </w:pPr>
      <w:r>
        <w:rPr>
          <w:rStyle w:val="FootnoteReference"/>
        </w:rPr>
        <w:footnoteRef/>
      </w:r>
      <w:r>
        <w:t xml:space="preserve"> Braddock</w:t>
      </w:r>
    </w:p>
  </w:footnote>
  <w:footnote w:id="119">
    <w:p w:rsidR="00D419F3" w:rsidRDefault="00D419F3">
      <w:pPr>
        <w:pStyle w:val="FootnoteText"/>
      </w:pPr>
      <w:r>
        <w:rPr>
          <w:rStyle w:val="FootnoteReference"/>
        </w:rPr>
        <w:footnoteRef/>
      </w:r>
      <w:r>
        <w:t xml:space="preserve"> Gould</w:t>
      </w:r>
    </w:p>
  </w:footnote>
  <w:footnote w:id="120">
    <w:p w:rsidR="00D419F3" w:rsidRDefault="00D419F3">
      <w:pPr>
        <w:pStyle w:val="FootnoteText"/>
      </w:pPr>
      <w:r>
        <w:rPr>
          <w:rStyle w:val="FootnoteReference"/>
        </w:rPr>
        <w:footnoteRef/>
      </w:r>
      <w:r>
        <w:t xml:space="preserve"> APA</w:t>
      </w:r>
    </w:p>
  </w:footnote>
  <w:footnote w:id="121">
    <w:p w:rsidR="00D419F3" w:rsidRDefault="00D419F3">
      <w:pPr>
        <w:pStyle w:val="FootnoteText"/>
      </w:pPr>
      <w:r>
        <w:rPr>
          <w:rStyle w:val="FootnoteReference"/>
        </w:rPr>
        <w:footnoteRef/>
      </w:r>
      <w:r>
        <w:t xml:space="preserve"> Beck</w:t>
      </w:r>
    </w:p>
  </w:footnote>
  <w:footnote w:id="122">
    <w:p w:rsidR="00D419F3" w:rsidRDefault="00D419F3">
      <w:pPr>
        <w:pStyle w:val="FootnoteText"/>
      </w:pPr>
      <w:r>
        <w:rPr>
          <w:rStyle w:val="FootnoteReference"/>
        </w:rPr>
        <w:footnoteRef/>
      </w:r>
      <w:r>
        <w:t xml:space="preserve"> Haigh</w:t>
      </w:r>
    </w:p>
  </w:footnote>
  <w:footnote w:id="123">
    <w:p w:rsidR="00D419F3" w:rsidRDefault="00D419F3">
      <w:pPr>
        <w:pStyle w:val="FootnoteText"/>
      </w:pPr>
      <w:r>
        <w:rPr>
          <w:rStyle w:val="FootnoteReference"/>
        </w:rPr>
        <w:footnoteRef/>
      </w:r>
      <w:r>
        <w:t xml:space="preserve"> WHO</w:t>
      </w:r>
    </w:p>
  </w:footnote>
  <w:footnote w:id="124">
    <w:p w:rsidR="00D419F3" w:rsidRDefault="00D419F3">
      <w:pPr>
        <w:pStyle w:val="FootnoteText"/>
      </w:pPr>
      <w:r>
        <w:rPr>
          <w:rStyle w:val="FootnoteReference"/>
        </w:rPr>
        <w:footnoteRef/>
      </w:r>
      <w:r>
        <w:t xml:space="preserve"> Çarıkçı-Özgül</w:t>
      </w:r>
    </w:p>
  </w:footnote>
  <w:footnote w:id="125">
    <w:p w:rsidR="00D419F3" w:rsidRDefault="00D419F3">
      <w:pPr>
        <w:pStyle w:val="FootnoteText"/>
      </w:pPr>
      <w:r>
        <w:rPr>
          <w:rStyle w:val="FootnoteReference"/>
        </w:rPr>
        <w:footnoteRef/>
      </w:r>
      <w:r>
        <w:t xml:space="preserve"> Işık</w:t>
      </w:r>
    </w:p>
  </w:footnote>
  <w:footnote w:id="126">
    <w:p w:rsidR="00D419F3" w:rsidRDefault="00D419F3">
      <w:pPr>
        <w:pStyle w:val="FootnoteText"/>
      </w:pPr>
      <w:r>
        <w:rPr>
          <w:rStyle w:val="FootnoteReference"/>
        </w:rPr>
        <w:footnoteRef/>
      </w:r>
      <w:r>
        <w:t xml:space="preserve"> Bowlby</w:t>
      </w:r>
    </w:p>
  </w:footnote>
  <w:footnote w:id="127">
    <w:p w:rsidR="00D419F3" w:rsidRDefault="00D419F3">
      <w:pPr>
        <w:pStyle w:val="FootnoteText"/>
      </w:pPr>
      <w:r>
        <w:rPr>
          <w:rStyle w:val="FootnoteReference"/>
        </w:rPr>
        <w:footnoteRef/>
      </w:r>
      <w:r>
        <w:t xml:space="preserve"> Stuart</w:t>
      </w:r>
    </w:p>
  </w:footnote>
  <w:footnote w:id="128">
    <w:p w:rsidR="00D419F3" w:rsidRDefault="00D419F3">
      <w:pPr>
        <w:pStyle w:val="FootnoteText"/>
      </w:pPr>
      <w:r>
        <w:rPr>
          <w:rStyle w:val="FootnoteReference"/>
        </w:rPr>
        <w:footnoteRef/>
      </w:r>
      <w:r>
        <w:t xml:space="preserve"> Noyes</w:t>
      </w:r>
    </w:p>
  </w:footnote>
  <w:footnote w:id="129">
    <w:p w:rsidR="00D419F3" w:rsidRDefault="00D419F3">
      <w:pPr>
        <w:pStyle w:val="FootnoteText"/>
      </w:pPr>
      <w:r>
        <w:rPr>
          <w:rStyle w:val="FootnoteReference"/>
        </w:rPr>
        <w:footnoteRef/>
      </w:r>
      <w:r>
        <w:t xml:space="preserve"> Salkovskis</w:t>
      </w:r>
    </w:p>
  </w:footnote>
  <w:footnote w:id="130">
    <w:p w:rsidR="00D419F3" w:rsidRDefault="00D419F3">
      <w:pPr>
        <w:pStyle w:val="FootnoteText"/>
      </w:pPr>
      <w:r>
        <w:rPr>
          <w:rStyle w:val="FootnoteReference"/>
        </w:rPr>
        <w:footnoteRef/>
      </w:r>
      <w:r>
        <w:t xml:space="preserve"> Warwick</w:t>
      </w:r>
    </w:p>
  </w:footnote>
  <w:footnote w:id="131">
    <w:p w:rsidR="00D419F3" w:rsidRDefault="00D419F3">
      <w:pPr>
        <w:pStyle w:val="FootnoteText"/>
      </w:pPr>
      <w:r>
        <w:rPr>
          <w:rStyle w:val="FootnoteReference"/>
        </w:rPr>
        <w:footnoteRef/>
      </w:r>
      <w:r>
        <w:t xml:space="preserve"> APA</w:t>
      </w:r>
    </w:p>
  </w:footnote>
  <w:footnote w:id="132">
    <w:p w:rsidR="00D419F3" w:rsidRDefault="00D419F3">
      <w:pPr>
        <w:pStyle w:val="FootnoteText"/>
      </w:pPr>
      <w:r>
        <w:rPr>
          <w:rStyle w:val="FootnoteReference"/>
        </w:rPr>
        <w:footnoteRef/>
      </w:r>
      <w:r>
        <w:t xml:space="preserve"> Fergus</w:t>
      </w:r>
    </w:p>
  </w:footnote>
  <w:footnote w:id="133">
    <w:p w:rsidR="00D419F3" w:rsidRDefault="00D419F3">
      <w:pPr>
        <w:pStyle w:val="FootnoteText"/>
      </w:pPr>
      <w:r>
        <w:rPr>
          <w:rStyle w:val="FootnoteReference"/>
        </w:rPr>
        <w:footnoteRef/>
      </w:r>
      <w:r>
        <w:t xml:space="preserve"> Valentiner</w:t>
      </w:r>
    </w:p>
  </w:footnote>
  <w:footnote w:id="134">
    <w:p w:rsidR="00D419F3" w:rsidRDefault="00D419F3">
      <w:pPr>
        <w:pStyle w:val="FootnoteText"/>
      </w:pPr>
      <w:r>
        <w:rPr>
          <w:rStyle w:val="FootnoteReference"/>
        </w:rPr>
        <w:footnoteRef/>
      </w:r>
      <w:r>
        <w:t xml:space="preserve"> WHO</w:t>
      </w:r>
    </w:p>
  </w:footnote>
  <w:footnote w:id="135">
    <w:p w:rsidR="00D419F3" w:rsidRDefault="00D419F3">
      <w:pPr>
        <w:pStyle w:val="FootnoteText"/>
      </w:pPr>
      <w:r>
        <w:rPr>
          <w:rStyle w:val="FootnoteReference"/>
        </w:rPr>
        <w:footnoteRef/>
      </w:r>
      <w:r>
        <w:t xml:space="preserve"> WHO</w:t>
      </w:r>
    </w:p>
  </w:footnote>
  <w:footnote w:id="136">
    <w:p w:rsidR="00D419F3" w:rsidRDefault="00D419F3">
      <w:pPr>
        <w:pStyle w:val="FootnoteText"/>
      </w:pPr>
      <w:r>
        <w:rPr>
          <w:rStyle w:val="FootnoteReference"/>
        </w:rPr>
        <w:footnoteRef/>
      </w:r>
      <w:r>
        <w:t xml:space="preserve"> UN</w:t>
      </w:r>
    </w:p>
  </w:footnote>
  <w:footnote w:id="137">
    <w:p w:rsidR="00D419F3" w:rsidRDefault="00D419F3">
      <w:pPr>
        <w:pStyle w:val="FootnoteText"/>
      </w:pPr>
      <w:r>
        <w:rPr>
          <w:rStyle w:val="FootnoteReference"/>
        </w:rPr>
        <w:footnoteRef/>
      </w:r>
      <w:r>
        <w:t xml:space="preserve"> APA</w:t>
      </w:r>
    </w:p>
  </w:footnote>
  <w:footnote w:id="138">
    <w:p w:rsidR="00D419F3" w:rsidRDefault="00D419F3">
      <w:pPr>
        <w:pStyle w:val="FootnoteText"/>
      </w:pPr>
      <w:r>
        <w:rPr>
          <w:rStyle w:val="FootnoteReference"/>
        </w:rPr>
        <w:footnoteRef/>
      </w:r>
      <w:r>
        <w:t xml:space="preserve"> WHO</w:t>
      </w:r>
    </w:p>
  </w:footnote>
  <w:footnote w:id="139">
    <w:p w:rsidR="00D419F3" w:rsidRDefault="00D419F3">
      <w:pPr>
        <w:pStyle w:val="FootnoteText"/>
      </w:pPr>
      <w:r>
        <w:rPr>
          <w:rStyle w:val="FootnoteReference"/>
        </w:rPr>
        <w:footnoteRef/>
      </w:r>
      <w:r>
        <w:t xml:space="preserve"> UN</w:t>
      </w:r>
    </w:p>
  </w:footnote>
  <w:footnote w:id="140">
    <w:p w:rsidR="00D419F3" w:rsidRDefault="00D419F3">
      <w:pPr>
        <w:pStyle w:val="FootnoteText"/>
      </w:pPr>
      <w:r>
        <w:rPr>
          <w:rStyle w:val="FootnoteReference"/>
        </w:rPr>
        <w:footnoteRef/>
      </w:r>
      <w:r>
        <w:t xml:space="preserve"> APA</w:t>
      </w:r>
    </w:p>
  </w:footnote>
  <w:footnote w:id="141">
    <w:p w:rsidR="00D419F3" w:rsidRDefault="00D419F3">
      <w:pPr>
        <w:pStyle w:val="FootnoteText"/>
      </w:pPr>
      <w:r>
        <w:rPr>
          <w:rStyle w:val="FootnoteReference"/>
        </w:rPr>
        <w:footnoteRef/>
      </w:r>
      <w:r>
        <w:t xml:space="preserve"> Abramowitz</w:t>
      </w:r>
    </w:p>
  </w:footnote>
  <w:footnote w:id="142">
    <w:p w:rsidR="00D419F3" w:rsidRDefault="00D419F3">
      <w:pPr>
        <w:pStyle w:val="FootnoteText"/>
      </w:pPr>
      <w:r>
        <w:rPr>
          <w:rStyle w:val="FootnoteReference"/>
        </w:rPr>
        <w:footnoteRef/>
      </w:r>
      <w:r>
        <w:t xml:space="preserve"> Braddock</w:t>
      </w:r>
    </w:p>
  </w:footnote>
  <w:footnote w:id="143">
    <w:p w:rsidR="00D419F3" w:rsidRDefault="00D419F3">
      <w:pPr>
        <w:pStyle w:val="FootnoteText"/>
      </w:pPr>
      <w:r>
        <w:rPr>
          <w:rStyle w:val="FootnoteReference"/>
        </w:rPr>
        <w:footnoteRef/>
      </w:r>
      <w:r>
        <w:t xml:space="preserve"> APA</w:t>
      </w:r>
    </w:p>
  </w:footnote>
  <w:footnote w:id="144">
    <w:p w:rsidR="00D419F3" w:rsidRDefault="00D419F3">
      <w:pPr>
        <w:pStyle w:val="FootnoteText"/>
      </w:pPr>
      <w:r>
        <w:rPr>
          <w:rStyle w:val="FootnoteReference"/>
        </w:rPr>
        <w:footnoteRef/>
      </w:r>
      <w:r>
        <w:t xml:space="preserve"> Taylor</w:t>
      </w:r>
    </w:p>
  </w:footnote>
  <w:footnote w:id="145">
    <w:p w:rsidR="00D419F3" w:rsidRDefault="00D419F3">
      <w:pPr>
        <w:pStyle w:val="FootnoteText"/>
      </w:pPr>
      <w:r>
        <w:rPr>
          <w:rStyle w:val="FootnoteReference"/>
        </w:rPr>
        <w:footnoteRef/>
      </w:r>
      <w:r>
        <w:t xml:space="preserve"> WHO</w:t>
      </w:r>
    </w:p>
  </w:footnote>
  <w:footnote w:id="146">
    <w:p w:rsidR="00D419F3" w:rsidRDefault="00D419F3">
      <w:pPr>
        <w:pStyle w:val="FootnoteText"/>
      </w:pPr>
      <w:r>
        <w:rPr>
          <w:rStyle w:val="FootnoteReference"/>
        </w:rPr>
        <w:footnoteRef/>
      </w:r>
      <w:r>
        <w:t xml:space="preserve"> Koenig</w:t>
      </w:r>
    </w:p>
  </w:footnote>
  <w:footnote w:id="147">
    <w:p w:rsidR="00D419F3" w:rsidRDefault="00D419F3">
      <w:pPr>
        <w:pStyle w:val="FootnoteText"/>
      </w:pPr>
      <w:r>
        <w:rPr>
          <w:rStyle w:val="FootnoteReference"/>
        </w:rPr>
        <w:footnoteRef/>
      </w:r>
      <w:r>
        <w:t xml:space="preserve"> WHO</w:t>
      </w:r>
    </w:p>
  </w:footnote>
  <w:footnote w:id="148">
    <w:p w:rsidR="00D419F3" w:rsidRDefault="00D419F3">
      <w:pPr>
        <w:pStyle w:val="FootnoteText"/>
      </w:pPr>
      <w:r>
        <w:rPr>
          <w:rStyle w:val="FootnoteReference"/>
        </w:rPr>
        <w:footnoteRef/>
      </w:r>
      <w:r>
        <w:t xml:space="preserve"> Wang</w:t>
      </w:r>
    </w:p>
  </w:footnote>
  <w:footnote w:id="149">
    <w:p w:rsidR="00D419F3" w:rsidRDefault="00D419F3">
      <w:pPr>
        <w:pStyle w:val="FootnoteText"/>
      </w:pPr>
      <w:r>
        <w:rPr>
          <w:rStyle w:val="FootnoteReference"/>
        </w:rPr>
        <w:footnoteRef/>
      </w:r>
      <w:r>
        <w:t xml:space="preserve"> Soto</w:t>
      </w:r>
    </w:p>
  </w:footnote>
  <w:footnote w:id="150">
    <w:p w:rsidR="00D419F3" w:rsidRDefault="00D419F3">
      <w:pPr>
        <w:pStyle w:val="FootnoteText"/>
      </w:pPr>
      <w:r>
        <w:rPr>
          <w:rStyle w:val="FootnoteReference"/>
        </w:rPr>
        <w:footnoteRef/>
      </w:r>
      <w:r>
        <w:t xml:space="preserve"> Chen</w:t>
      </w:r>
    </w:p>
  </w:footnote>
  <w:footnote w:id="151">
    <w:p w:rsidR="00D419F3" w:rsidRDefault="00D419F3">
      <w:pPr>
        <w:pStyle w:val="FootnoteText"/>
      </w:pPr>
      <w:r>
        <w:rPr>
          <w:rStyle w:val="FootnoteReference"/>
        </w:rPr>
        <w:footnoteRef/>
      </w:r>
      <w:r>
        <w:t xml:space="preserve"> Kaplan</w:t>
      </w:r>
    </w:p>
  </w:footnote>
  <w:footnote w:id="152">
    <w:p w:rsidR="00D419F3" w:rsidRDefault="00D419F3">
      <w:pPr>
        <w:pStyle w:val="FootnoteText"/>
      </w:pPr>
      <w:r>
        <w:rPr>
          <w:rStyle w:val="FootnoteReference"/>
        </w:rPr>
        <w:footnoteRef/>
      </w:r>
      <w:r>
        <w:t xml:space="preserve"> WHO</w:t>
      </w:r>
    </w:p>
  </w:footnote>
  <w:footnote w:id="153">
    <w:p w:rsidR="00D419F3" w:rsidRDefault="00D419F3">
      <w:pPr>
        <w:pStyle w:val="FootnoteText"/>
      </w:pPr>
      <w:r>
        <w:rPr>
          <w:rStyle w:val="FootnoteReference"/>
        </w:rPr>
        <w:footnoteRef/>
      </w:r>
      <w:r>
        <w:t xml:space="preserve"> APA</w:t>
      </w:r>
    </w:p>
  </w:footnote>
  <w:footnote w:id="154">
    <w:p w:rsidR="00D419F3" w:rsidRDefault="00D419F3">
      <w:pPr>
        <w:pStyle w:val="FootnoteText"/>
      </w:pPr>
      <w:r>
        <w:rPr>
          <w:rStyle w:val="FootnoteReference"/>
        </w:rPr>
        <w:footnoteRef/>
      </w:r>
      <w:r>
        <w:t xml:space="preserve"> Beck</w:t>
      </w:r>
    </w:p>
  </w:footnote>
  <w:footnote w:id="155">
    <w:p w:rsidR="00D419F3" w:rsidRDefault="00D419F3">
      <w:pPr>
        <w:pStyle w:val="FootnoteText"/>
      </w:pPr>
      <w:r>
        <w:rPr>
          <w:rStyle w:val="FootnoteReference"/>
        </w:rPr>
        <w:footnoteRef/>
      </w:r>
      <w:r>
        <w:t xml:space="preserve"> Haigh</w:t>
      </w:r>
    </w:p>
  </w:footnote>
  <w:footnote w:id="156">
    <w:p w:rsidR="00D419F3" w:rsidRDefault="00D419F3">
      <w:pPr>
        <w:pStyle w:val="FootnoteText"/>
      </w:pPr>
      <w:r>
        <w:rPr>
          <w:rStyle w:val="FootnoteReference"/>
        </w:rPr>
        <w:footnoteRef/>
      </w:r>
      <w:r>
        <w:t xml:space="preserve"> Gould</w:t>
      </w:r>
    </w:p>
  </w:footnote>
  <w:footnote w:id="157">
    <w:p w:rsidR="00D419F3" w:rsidRDefault="00D419F3">
      <w:pPr>
        <w:pStyle w:val="FootnoteText"/>
      </w:pPr>
      <w:r>
        <w:rPr>
          <w:rStyle w:val="FootnoteReference"/>
        </w:rPr>
        <w:footnoteRef/>
      </w:r>
      <w:r>
        <w:t xml:space="preserve"> Death Anxiety Scale (DAS)</w:t>
      </w:r>
    </w:p>
  </w:footnote>
  <w:footnote w:id="158">
    <w:p w:rsidR="00D419F3" w:rsidRDefault="00D419F3">
      <w:pPr>
        <w:pStyle w:val="FootnoteText"/>
      </w:pPr>
      <w:r>
        <w:rPr>
          <w:rStyle w:val="FootnoteReference"/>
        </w:rPr>
        <w:footnoteRef/>
      </w:r>
      <w:r>
        <w:t xml:space="preserve"> King</w:t>
      </w:r>
    </w:p>
  </w:footnote>
  <w:footnote w:id="159">
    <w:p w:rsidR="00D419F3" w:rsidRDefault="00D419F3">
      <w:pPr>
        <w:pStyle w:val="FootnoteText"/>
      </w:pPr>
      <w:r>
        <w:rPr>
          <w:rStyle w:val="FootnoteReference"/>
        </w:rPr>
        <w:footnoteRef/>
      </w:r>
      <w:r>
        <w:t xml:space="preserve"> Ryff</w:t>
      </w:r>
    </w:p>
  </w:footnote>
  <w:footnote w:id="160">
    <w:p w:rsidR="00D419F3" w:rsidRDefault="00D419F3">
      <w:pPr>
        <w:pStyle w:val="FootnoteText"/>
      </w:pPr>
      <w:r>
        <w:rPr>
          <w:rStyle w:val="FootnoteReference"/>
        </w:rPr>
        <w:footnoteRef/>
      </w:r>
      <w:r>
        <w:t xml:space="preserve"> Stavrova</w:t>
      </w:r>
    </w:p>
  </w:footnote>
  <w:footnote w:id="161">
    <w:p w:rsidR="00D419F3" w:rsidRDefault="00D419F3">
      <w:pPr>
        <w:pStyle w:val="FootnoteText"/>
      </w:pPr>
      <w:r>
        <w:rPr>
          <w:rStyle w:val="FootnoteReference"/>
        </w:rPr>
        <w:footnoteRef/>
      </w:r>
      <w:r>
        <w:t xml:space="preserve"> Yonker</w:t>
      </w:r>
    </w:p>
  </w:footnote>
  <w:footnote w:id="162">
    <w:p w:rsidR="00D419F3" w:rsidRDefault="00D419F3">
      <w:pPr>
        <w:pStyle w:val="FootnoteText"/>
      </w:pPr>
      <w:r>
        <w:rPr>
          <w:rStyle w:val="FootnoteReference"/>
        </w:rPr>
        <w:footnoteRef/>
      </w:r>
      <w:r>
        <w:t xml:space="preserve"> Chlan</w:t>
      </w:r>
    </w:p>
  </w:footnote>
  <w:footnote w:id="163">
    <w:p w:rsidR="00D419F3" w:rsidRDefault="00D419F3">
      <w:pPr>
        <w:pStyle w:val="FootnoteText"/>
      </w:pPr>
      <w:r>
        <w:rPr>
          <w:rStyle w:val="FootnoteReference"/>
        </w:rPr>
        <w:footnoteRef/>
      </w:r>
      <w:r>
        <w:t xml:space="preserve"> Jain</w:t>
      </w:r>
    </w:p>
  </w:footnote>
  <w:footnote w:id="164">
    <w:p w:rsidR="00D419F3" w:rsidRDefault="00D419F3">
      <w:pPr>
        <w:pStyle w:val="FootnoteText"/>
      </w:pPr>
      <w:r>
        <w:rPr>
          <w:rStyle w:val="FootnoteReference"/>
        </w:rPr>
        <w:footnoteRef/>
      </w:r>
      <w:r>
        <w:t xml:space="preserve"> Purohit</w:t>
      </w:r>
    </w:p>
  </w:footnote>
  <w:footnote w:id="165">
    <w:p w:rsidR="00D419F3" w:rsidRDefault="00D419F3">
      <w:pPr>
        <w:pStyle w:val="FootnoteText"/>
      </w:pPr>
      <w:r>
        <w:rPr>
          <w:rStyle w:val="FootnoteReference"/>
        </w:rPr>
        <w:footnoteRef/>
      </w:r>
      <w:r>
        <w:t xml:space="preserve"> Harding</w:t>
      </w:r>
    </w:p>
  </w:footnote>
  <w:footnote w:id="166">
    <w:p w:rsidR="00D419F3" w:rsidRDefault="00D419F3">
      <w:pPr>
        <w:pStyle w:val="FootnoteText"/>
      </w:pPr>
      <w:r>
        <w:rPr>
          <w:rStyle w:val="FootnoteReference"/>
        </w:rPr>
        <w:footnoteRef/>
      </w:r>
      <w:r>
        <w:t xml:space="preserve"> Thorson</w:t>
      </w:r>
    </w:p>
  </w:footnote>
  <w:footnote w:id="167">
    <w:p w:rsidR="00D419F3" w:rsidRDefault="00D419F3">
      <w:pPr>
        <w:pStyle w:val="FootnoteText"/>
      </w:pPr>
      <w:r>
        <w:rPr>
          <w:rStyle w:val="FootnoteReference"/>
        </w:rPr>
        <w:footnoteRef/>
      </w:r>
      <w:r>
        <w:t xml:space="preserve"> Powell</w:t>
      </w:r>
    </w:p>
  </w:footnote>
  <w:footnote w:id="168">
    <w:p w:rsidR="00D419F3" w:rsidRDefault="00D419F3">
      <w:pPr>
        <w:pStyle w:val="FootnoteText"/>
      </w:pPr>
      <w:r>
        <w:rPr>
          <w:rStyle w:val="FootnoteReference"/>
        </w:rPr>
        <w:footnoteRef/>
      </w:r>
      <w:r>
        <w:t xml:space="preserve"> Moreira-Almeida</w:t>
      </w:r>
    </w:p>
  </w:footnote>
  <w:footnote w:id="169">
    <w:p w:rsidR="00D419F3" w:rsidRDefault="00D419F3">
      <w:pPr>
        <w:pStyle w:val="FootnoteText"/>
      </w:pPr>
      <w:r>
        <w:rPr>
          <w:rStyle w:val="FootnoteReference"/>
        </w:rPr>
        <w:footnoteRef/>
      </w:r>
      <w:r>
        <w:t xml:space="preserve"> Noyes</w:t>
      </w:r>
    </w:p>
  </w:footnote>
  <w:footnote w:id="170">
    <w:p w:rsidR="00D419F3" w:rsidRDefault="00D419F3">
      <w:pPr>
        <w:pStyle w:val="FootnoteText"/>
      </w:pPr>
      <w:r>
        <w:rPr>
          <w:rStyle w:val="FootnoteReference"/>
        </w:rPr>
        <w:footnoteRef/>
      </w:r>
      <w:r>
        <w:t xml:space="preserve"> Tomer</w:t>
      </w:r>
    </w:p>
  </w:footnote>
  <w:footnote w:id="171">
    <w:p w:rsidR="00D419F3" w:rsidRDefault="00D419F3">
      <w:pPr>
        <w:pStyle w:val="FootnoteText"/>
      </w:pPr>
      <w:r>
        <w:rPr>
          <w:rStyle w:val="FootnoteReference"/>
        </w:rPr>
        <w:footnoteRef/>
      </w:r>
      <w:r>
        <w:t xml:space="preserve"> Yalom</w:t>
      </w:r>
    </w:p>
  </w:footnote>
  <w:footnote w:id="172">
    <w:p w:rsidR="00D419F3" w:rsidRDefault="00D419F3">
      <w:pPr>
        <w:pStyle w:val="FootnoteText"/>
      </w:pPr>
      <w:r>
        <w:rPr>
          <w:rStyle w:val="FootnoteReference"/>
        </w:rPr>
        <w:footnoteRef/>
      </w:r>
      <w:r>
        <w:t xml:space="preserve"> Krejcie</w:t>
      </w:r>
    </w:p>
  </w:footnote>
  <w:footnote w:id="173">
    <w:p w:rsidR="00D419F3" w:rsidRDefault="00D419F3">
      <w:pPr>
        <w:pStyle w:val="FootnoteText"/>
      </w:pPr>
      <w:r>
        <w:rPr>
          <w:rStyle w:val="FootnoteReference"/>
        </w:rPr>
        <w:footnoteRef/>
      </w:r>
      <w:r>
        <w:t xml:space="preserve"> Morgan</w:t>
      </w:r>
    </w:p>
  </w:footnote>
  <w:footnote w:id="174">
    <w:p w:rsidR="00D419F3" w:rsidRDefault="00D419F3">
      <w:pPr>
        <w:pStyle w:val="FootnoteText"/>
      </w:pPr>
      <w:r>
        <w:rPr>
          <w:rStyle w:val="FootnoteReference"/>
        </w:rPr>
        <w:footnoteRef/>
      </w:r>
      <w:r>
        <w:t xml:space="preserve"> King</w:t>
      </w:r>
    </w:p>
  </w:footnote>
  <w:footnote w:id="175">
    <w:p w:rsidR="00D419F3" w:rsidRDefault="00D419F3">
      <w:pPr>
        <w:pStyle w:val="FootnoteText"/>
      </w:pPr>
      <w:r>
        <w:rPr>
          <w:rStyle w:val="FootnoteReference"/>
        </w:rPr>
        <w:footnoteRef/>
      </w:r>
      <w:r>
        <w:t xml:space="preserve"> Marshall</w:t>
      </w:r>
    </w:p>
  </w:footnote>
  <w:footnote w:id="176">
    <w:p w:rsidR="00D419F3" w:rsidRDefault="00D419F3">
      <w:pPr>
        <w:pStyle w:val="FootnoteText"/>
      </w:pPr>
      <w:r>
        <w:rPr>
          <w:rStyle w:val="FootnoteReference"/>
        </w:rPr>
        <w:footnoteRef/>
      </w:r>
      <w:r>
        <w:t xml:space="preserve"> Templer</w:t>
      </w:r>
    </w:p>
  </w:footnote>
  <w:footnote w:id="177">
    <w:p w:rsidR="00D419F3" w:rsidRDefault="00D419F3">
      <w:pPr>
        <w:pStyle w:val="FootnoteText"/>
      </w:pPr>
      <w:r>
        <w:rPr>
          <w:rStyle w:val="FootnoteReference"/>
        </w:rPr>
        <w:footnoteRef/>
      </w:r>
      <w:r>
        <w:t xml:space="preserve"> Health Anxiety Inventory (HAI)</w:t>
      </w:r>
    </w:p>
  </w:footnote>
  <w:footnote w:id="178">
    <w:p w:rsidR="00D419F3" w:rsidRDefault="00D419F3">
      <w:pPr>
        <w:pStyle w:val="FootnoteText"/>
      </w:pPr>
      <w:r>
        <w:rPr>
          <w:rStyle w:val="FootnoteReference"/>
        </w:rPr>
        <w:footnoteRef/>
      </w:r>
      <w:r>
        <w:t xml:space="preserve"> Salkovskis</w:t>
      </w:r>
    </w:p>
  </w:footnote>
  <w:footnote w:id="179">
    <w:p w:rsidR="00D419F3" w:rsidRDefault="00D419F3">
      <w:pPr>
        <w:pStyle w:val="FootnoteText"/>
      </w:pPr>
      <w:r>
        <w:rPr>
          <w:rStyle w:val="FootnoteReference"/>
        </w:rPr>
        <w:footnoteRef/>
      </w:r>
      <w:r>
        <w:t xml:space="preserve"> Krejcie</w:t>
      </w:r>
    </w:p>
  </w:footnote>
  <w:footnote w:id="180">
    <w:p w:rsidR="00D419F3" w:rsidRDefault="00D419F3">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41919"/>
    <w:rsid w:val="0006117D"/>
    <w:rsid w:val="000B73CB"/>
    <w:rsid w:val="000C74E5"/>
    <w:rsid w:val="000E3BC2"/>
    <w:rsid w:val="000E52B9"/>
    <w:rsid w:val="00124848"/>
    <w:rsid w:val="0014372E"/>
    <w:rsid w:val="001556D9"/>
    <w:rsid w:val="001C4E1F"/>
    <w:rsid w:val="002479FD"/>
    <w:rsid w:val="00254F2A"/>
    <w:rsid w:val="002929DB"/>
    <w:rsid w:val="002A4CFB"/>
    <w:rsid w:val="002D5E38"/>
    <w:rsid w:val="002D64E3"/>
    <w:rsid w:val="002F7FCD"/>
    <w:rsid w:val="0030135F"/>
    <w:rsid w:val="00323012"/>
    <w:rsid w:val="00351D88"/>
    <w:rsid w:val="0038158B"/>
    <w:rsid w:val="003960F0"/>
    <w:rsid w:val="004118A0"/>
    <w:rsid w:val="00413B95"/>
    <w:rsid w:val="00440D74"/>
    <w:rsid w:val="00444ED7"/>
    <w:rsid w:val="00542A18"/>
    <w:rsid w:val="005D44D0"/>
    <w:rsid w:val="00607AA4"/>
    <w:rsid w:val="006A73B3"/>
    <w:rsid w:val="006B422E"/>
    <w:rsid w:val="006B654A"/>
    <w:rsid w:val="006E448F"/>
    <w:rsid w:val="007A0CC6"/>
    <w:rsid w:val="008242C0"/>
    <w:rsid w:val="0087366E"/>
    <w:rsid w:val="008908D0"/>
    <w:rsid w:val="009138D8"/>
    <w:rsid w:val="00946522"/>
    <w:rsid w:val="00971726"/>
    <w:rsid w:val="00973D1C"/>
    <w:rsid w:val="009D4143"/>
    <w:rsid w:val="00A218BA"/>
    <w:rsid w:val="00A3619D"/>
    <w:rsid w:val="00A42952"/>
    <w:rsid w:val="00A42964"/>
    <w:rsid w:val="00A90A3D"/>
    <w:rsid w:val="00B024D3"/>
    <w:rsid w:val="00C20232"/>
    <w:rsid w:val="00CC3C7B"/>
    <w:rsid w:val="00CF3373"/>
    <w:rsid w:val="00D419F3"/>
    <w:rsid w:val="00D54C3F"/>
    <w:rsid w:val="00D63DDF"/>
    <w:rsid w:val="00DB6A18"/>
    <w:rsid w:val="00E84B95"/>
    <w:rsid w:val="00EC5F31"/>
    <w:rsid w:val="00EF6879"/>
    <w:rsid w:val="00F113F3"/>
    <w:rsid w:val="00F24684"/>
    <w:rsid w:val="00F54D83"/>
    <w:rsid w:val="00FB62D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9D4143"/>
    <w:pPr>
      <w:keepNext/>
      <w:spacing w:after="60" w:line="240" w:lineRule="auto"/>
      <w:outlineLvl w:val="0"/>
    </w:pPr>
    <w:rPr>
      <w:b/>
      <w:bCs/>
      <w:kern w:val="32"/>
      <w:sz w:val="56"/>
    </w:rPr>
  </w:style>
  <w:style w:type="paragraph" w:styleId="Heading2">
    <w:name w:val="heading 2"/>
    <w:basedOn w:val="Normal"/>
    <w:next w:val="Normal"/>
    <w:unhideWhenUsed/>
    <w:qFormat/>
    <w:rsid w:val="00A90A3D"/>
    <w:pPr>
      <w:keepNext/>
      <w:keepLines/>
      <w:spacing w:before="40" w:after="0"/>
      <w:outlineLvl w:val="1"/>
    </w:pPr>
    <w:rPr>
      <w:b/>
      <w:bCs/>
      <w:sz w:val="30"/>
      <w:szCs w:val="30"/>
    </w:rPr>
  </w:style>
  <w:style w:type="paragraph" w:styleId="Heading3">
    <w:name w:val="heading 3"/>
    <w:basedOn w:val="Normal"/>
    <w:next w:val="Normal"/>
    <w:unhideWhenUsed/>
    <w:qFormat/>
    <w:rsid w:val="00A90A3D"/>
    <w:pPr>
      <w:keepNext/>
      <w:keepLines/>
      <w:spacing w:before="40" w:after="0"/>
      <w:outlineLvl w:val="2"/>
    </w:pPr>
    <w:rPr>
      <w:sz w:val="30"/>
      <w:szCs w:val="30"/>
    </w:rPr>
  </w:style>
  <w:style w:type="paragraph" w:styleId="Heading4">
    <w:name w:val="heading 4"/>
    <w:basedOn w:val="Normal"/>
    <w:next w:val="Normal"/>
    <w:unhideWhenUsed/>
    <w:qFormat/>
    <w:rsid w:val="00A90A3D"/>
    <w:pPr>
      <w:keepNext/>
      <w:spacing w:before="240" w:after="60"/>
      <w:outlineLvl w:val="3"/>
    </w:pPr>
    <w:rPr>
      <w:b/>
      <w:bCs/>
      <w:sz w:val="30"/>
    </w:rPr>
  </w:style>
  <w:style w:type="paragraph" w:styleId="Heading5">
    <w:name w:val="heading 5"/>
    <w:basedOn w:val="Normal"/>
    <w:next w:val="Normal"/>
    <w:unhideWhenUsed/>
    <w:qFormat/>
    <w:rsid w:val="0087366E"/>
    <w:pPr>
      <w:keepNext/>
      <w:spacing w:before="240" w:after="60"/>
      <w:outlineLvl w:val="4"/>
    </w:pPr>
    <w:rPr>
      <w:b/>
      <w:bCs/>
      <w:szCs w:val="26"/>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62-018-0307-6" TargetMode="External"/><Relationship Id="rId21" Type="http://schemas.openxmlformats.org/officeDocument/2006/relationships/hyperlink" Target="https://doi.org/10.1093/geront/29.2.183" TargetMode="External"/><Relationship Id="rId42" Type="http://schemas.openxmlformats.org/officeDocument/2006/relationships/hyperlink" Target="https://doi.org/10.1097/MS9.0000000000002100" TargetMode="External"/><Relationship Id="rId47" Type="http://schemas.openxmlformats.org/officeDocument/2006/relationships/hyperlink" Target="https://doi.org/10.1016/S0033-3182(99)71269-7" TargetMode="External"/><Relationship Id="rId63" Type="http://schemas.openxmlformats.org/officeDocument/2006/relationships/hyperlink" Target="https://doi.org/10.1177/00302228241272578"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1016/j.jocrd.2023.100783" TargetMode="External"/><Relationship Id="rId11" Type="http://schemas.openxmlformats.org/officeDocument/2006/relationships/footer" Target="footer2.xml"/><Relationship Id="rId24" Type="http://schemas.openxmlformats.org/officeDocument/2006/relationships/hyperlink" Target="https://doi.org/10.1093/geront/gnab116" TargetMode="External"/><Relationship Id="rId32" Type="http://schemas.openxmlformats.org/officeDocument/2006/relationships/hyperlink" Target="https://doi.org/10.1016/j.cpr.2014.09.002" TargetMode="External"/><Relationship Id="rId37" Type="http://schemas.openxmlformats.org/officeDocument/2006/relationships/hyperlink" Target="https://doi.org/10.1177/001316447003000308" TargetMode="External"/><Relationship Id="rId40" Type="http://schemas.openxmlformats.org/officeDocument/2006/relationships/hyperlink" Target="https://doi.org/10.1016/j.cell.2022.11.001" TargetMode="External"/><Relationship Id="rId45" Type="http://schemas.openxmlformats.org/officeDocument/2006/relationships/hyperlink" Target="https://doi.org/10.1037/a0035194" TargetMode="External"/><Relationship Id="rId53" Type="http://schemas.openxmlformats.org/officeDocument/2006/relationships/hyperlink" Target="https://doi.org/10.3389/fpsyg.2024.1293943" TargetMode="External"/><Relationship Id="rId58" Type="http://schemas.openxmlformats.org/officeDocument/2006/relationships/hyperlink" Target="https://doi.org/10.1177/0022167819830517" TargetMode="External"/><Relationship Id="rId66" Type="http://schemas.openxmlformats.org/officeDocument/2006/relationships/image" Target="media/image3.jpeg"/><Relationship Id="rId5" Type="http://schemas.openxmlformats.org/officeDocument/2006/relationships/webSettings" Target="webSettings.xml"/><Relationship Id="rId61" Type="http://schemas.openxmlformats.org/officeDocument/2006/relationships/hyperlink" Target="https://www.who.int/news-room/fact-sheets/detail/ageing-and-health"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07/978-3-030-11899-0" TargetMode="External"/><Relationship Id="rId27" Type="http://schemas.openxmlformats.org/officeDocument/2006/relationships/hyperlink" Target="https://doi.org/10.1038/s41574-018-0059-4" TargetMode="External"/><Relationship Id="rId30" Type="http://schemas.openxmlformats.org/officeDocument/2006/relationships/hyperlink" Target="https://doi.org/10.1093/geront/1.1.8" TargetMode="External"/><Relationship Id="rId35" Type="http://schemas.openxmlformats.org/officeDocument/2006/relationships/hyperlink" Target="https://doi.org/10.2307/3090197" TargetMode="External"/><Relationship Id="rId43" Type="http://schemas.openxmlformats.org/officeDocument/2006/relationships/hyperlink" Target="https://doi.org/10.4103/ijnmr.ijnmr_260_23" TargetMode="External"/><Relationship Id="rId48" Type="http://schemas.openxmlformats.org/officeDocument/2006/relationships/hyperlink" Target="https://doi.org/10.1016/0005-7967(90)90023-c" TargetMode="External"/><Relationship Id="rId56" Type="http://schemas.openxmlformats.org/officeDocument/2006/relationships/hyperlink" Target="https://doi.org/10.1080/00221309.1970.9920634" TargetMode="External"/><Relationship Id="rId64" Type="http://schemas.openxmlformats.org/officeDocument/2006/relationships/hyperlink" Target="https://doi.org/10.1186/s12877-025-06040-2" TargetMode="External"/><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yperlink" Target="https://doi.org/10.1097/00005053-200208000-00002"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37/0003-066X.54.3.165" TargetMode="External"/><Relationship Id="rId33" Type="http://schemas.openxmlformats.org/officeDocument/2006/relationships/hyperlink" Target="https://doi.org/10.1186/s12877-024-04947-w" TargetMode="External"/><Relationship Id="rId38" Type="http://schemas.openxmlformats.org/officeDocument/2006/relationships/hyperlink" Target="https://doi.org/10.1016/j.jamda.2024.105334" TargetMode="External"/><Relationship Id="rId46" Type="http://schemas.openxmlformats.org/officeDocument/2006/relationships/hyperlink" Target="https://doi.org/10.1093/geronb/gbv025" TargetMode="External"/><Relationship Id="rId59" Type="http://schemas.openxmlformats.org/officeDocument/2006/relationships/hyperlink" Target="https://doi.org/10.1093/oxfordhb/9780190905538.013.18" TargetMode="External"/><Relationship Id="rId67" Type="http://schemas.openxmlformats.org/officeDocument/2006/relationships/footer" Target="footer11.xml"/><Relationship Id="rId20" Type="http://schemas.openxmlformats.org/officeDocument/2006/relationships/hyperlink" Target="https://doi.org/10.1093/ageing/afae122" TargetMode="External"/><Relationship Id="rId41" Type="http://schemas.openxmlformats.org/officeDocument/2006/relationships/hyperlink" Target="https://doi.org/10.1017/S1754470X20000215" TargetMode="External"/><Relationship Id="rId54" Type="http://schemas.openxmlformats.org/officeDocument/2006/relationships/hyperlink" Target="https://doi.org/10.1177/09637214241266818" TargetMode="External"/><Relationship Id="rId62" Type="http://schemas.openxmlformats.org/officeDocument/2006/relationships/hyperlink" Target="https://www.who.int/news-room/fact-sheets/detail/mental-health-of-older-adults"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126/science.1127488" TargetMode="External"/><Relationship Id="rId28" Type="http://schemas.openxmlformats.org/officeDocument/2006/relationships/hyperlink" Target="https://doi.org/10.34172/hpp.42354" TargetMode="External"/><Relationship Id="rId36" Type="http://schemas.openxmlformats.org/officeDocument/2006/relationships/hyperlink" Target="https://doi.org/10.1007/s11920-024-01507-2" TargetMode="External"/><Relationship Id="rId49" Type="http://schemas.openxmlformats.org/officeDocument/2006/relationships/hyperlink" Target="https://doi.org/10.1093/geronb/gbv062" TargetMode="External"/><Relationship Id="rId57"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31" Type="http://schemas.openxmlformats.org/officeDocument/2006/relationships/hyperlink" Target="https://doi.org/10.1002/ccr3.9316" TargetMode="External"/><Relationship Id="rId44" Type="http://schemas.openxmlformats.org/officeDocument/2006/relationships/hyperlink" Target="https://doi.org/10.1177/0022167820959488" TargetMode="External"/><Relationship Id="rId52" Type="http://schemas.openxmlformats.org/officeDocument/2006/relationships/hyperlink" Target="https://doi.org/10.1080/16549716.2024.2362310" TargetMode="External"/><Relationship Id="rId60" Type="http://schemas.openxmlformats.org/officeDocument/2006/relationships/hyperlink" Target="https://doi.org/10.1111/phn.13266" TargetMode="External"/><Relationship Id="rId65" Type="http://schemas.openxmlformats.org/officeDocument/2006/relationships/hyperlink" Target="https://doi.org/10.1177/0164027510383584"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pubmed.ncbi.nlm.nih.gov/39900466/" TargetMode="External"/><Relationship Id="rId34" Type="http://schemas.openxmlformats.org/officeDocument/2006/relationships/hyperlink" Target="https://doi.org/10.1016/j.psc.2024.04.015" TargetMode="External"/><Relationship Id="rId50" Type="http://schemas.openxmlformats.org/officeDocument/2006/relationships/hyperlink" Target="https://doi.org/10.1007/s12144-024-05659-5" TargetMode="External"/><Relationship Id="rId55" Type="http://schemas.openxmlformats.org/officeDocument/2006/relationships/hyperlink" Target="https://doi.org/10.1002/jgf2.750"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AB8"/>
    <w:rsid w:val="007E1AB8"/>
    <w:rsid w:val="00F44F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AB8"/>
    <w:rPr>
      <w:rFonts w:cs="Times New Roman"/>
      <w:sz w:val="3276"/>
      <w:szCs w:val="3276"/>
    </w:rPr>
  </w:style>
  <w:style w:type="character" w:default="1" w:styleId="DefaultParagraphFont">
    <w:name w:val="Default Paragraph Font"/>
    <w:uiPriority w:val="1"/>
    <w:semiHidden/>
    <w:unhideWhenUsed/>
    <w:rsid w:val="007E1A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1AB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A5608DFE-E3EF-49C7-AA42-7C60C8B3E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92</Pages>
  <Words>22101</Words>
  <Characters>125979</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147785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33</cp:revision>
  <dcterms:created xsi:type="dcterms:W3CDTF">2026-08-29T21:31:00Z</dcterms:created>
  <dcterms:modified xsi:type="dcterms:W3CDTF">2026-09-04T19:09:00Z</dcterms:modified>
</cp:coreProperties>
</file>