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08D0" w:rsidRDefault="008908D0">
      <w:pPr>
        <w:jc w:val="center"/>
        <w:rPr>
          <w:b/>
          <w:bCs/>
          <w:color w:val="auto"/>
          <w:cs w:val="0"/>
        </w:rPr>
      </w:pPr>
    </w:p>
    <w:p w:rsidR="008908D0" w:rsidRDefault="008908D0">
      <w:pPr>
        <w:spacing w:line="240" w:lineRule="auto"/>
        <w:jc w:val="center"/>
        <w:rPr>
          <w:b/>
          <w:bCs/>
          <w:color w:val="auto"/>
          <w:cs w:val="0"/>
        </w:rPr>
      </w:pPr>
    </w:p>
    <w:p w:rsidR="008908D0" w:rsidRDefault="002D5E38">
      <w:pPr>
        <w:spacing w:line="240" w:lineRule="auto"/>
        <w:jc w:val="center"/>
        <w:rPr>
          <w:b/>
          <w:bCs/>
          <w:color w:val="auto"/>
          <w:sz w:val="32"/>
          <w:szCs w:val="32"/>
          <w:cs w:val="0"/>
        </w:rPr>
      </w:pPr>
      <w:r>
        <w:rPr>
          <w:noProof/>
        </w:rPr>
        <w:pict w14:anchorId="3BFB78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49.5pt;height:65.25pt;visibility:visible" filled="t">
            <v:imagedata r:id="rId7" o:title=""/>
            <o:lock v:ext="edit" aspectratio="f"/>
          </v:shape>
        </w:pict>
      </w:r>
    </w:p>
    <w:p w:rsidR="008908D0" w:rsidRDefault="002D5E38">
      <w:pPr>
        <w:spacing w:after="60" w:line="240" w:lineRule="auto"/>
        <w:jc w:val="center"/>
        <w:rPr>
          <w:b/>
          <w:bCs/>
          <w:color w:val="auto"/>
          <w:sz w:val="36"/>
          <w:szCs w:val="36"/>
          <w:cs w:val="0"/>
        </w:rPr>
      </w:pPr>
      <w:r>
        <w:rPr>
          <w:rFonts w:hint="cs"/>
          <w:b/>
          <w:bCs/>
          <w:sz w:val="32"/>
          <w:szCs w:val="32"/>
          <w:cs w:val="0"/>
        </w:rPr>
        <w:t>مرکز ساری</w:t>
      </w:r>
    </w:p>
    <w:p w:rsidR="008908D0" w:rsidRDefault="002D5E38">
      <w:pPr>
        <w:spacing w:before="120" w:after="60" w:line="240" w:lineRule="auto"/>
        <w:jc w:val="center"/>
        <w:rPr>
          <w:b/>
          <w:bCs/>
          <w:color w:val="auto"/>
          <w:sz w:val="36"/>
          <w:szCs w:val="36"/>
          <w:cs w:val="0"/>
        </w:rPr>
      </w:pPr>
      <w:r>
        <w:rPr>
          <w:rFonts w:hint="cs"/>
          <w:b/>
          <w:bCs/>
          <w:cs w:val="0"/>
        </w:rPr>
        <w:t>پایان نامه کارشناسی ارشد</w:t>
      </w:r>
    </w:p>
    <w:p w:rsidR="008908D0" w:rsidRDefault="002D5E38">
      <w:pPr>
        <w:spacing w:after="240" w:line="240" w:lineRule="auto"/>
        <w:jc w:val="center"/>
        <w:rPr>
          <w:b/>
          <w:bCs/>
          <w:color w:val="auto"/>
          <w:sz w:val="36"/>
          <w:szCs w:val="36"/>
          <w:cs w:val="0"/>
        </w:rPr>
      </w:pPr>
      <w:r>
        <w:rPr>
          <w:rFonts w:hint="cs"/>
          <w:sz w:val="26"/>
          <w:szCs w:val="26"/>
          <w:cs w:val="0"/>
        </w:rPr>
        <w:t>رشته روانشناسی گرایش روانشناسی اسلامی گرایش روانشناسی مثبت گرا</w:t>
      </w:r>
    </w:p>
    <w:p w:rsidR="008908D0" w:rsidRDefault="002D5E38">
      <w:pPr>
        <w:spacing w:before="120" w:after="60" w:line="240" w:lineRule="auto"/>
        <w:jc w:val="center"/>
        <w:rPr>
          <w:b/>
          <w:bCs/>
          <w:color w:val="auto"/>
          <w:sz w:val="36"/>
          <w:szCs w:val="36"/>
          <w:cs w:val="0"/>
        </w:rPr>
      </w:pPr>
      <w:r>
        <w:rPr>
          <w:rFonts w:hint="cs"/>
          <w:b/>
          <w:bCs/>
          <w:cs w:val="0"/>
        </w:rPr>
        <w:t>عنوان</w:t>
      </w:r>
    </w:p>
    <w:p w:rsidR="008908D0" w:rsidRDefault="002D5E38">
      <w:pPr>
        <w:spacing w:before="120" w:after="240" w:line="240" w:lineRule="auto"/>
        <w:jc w:val="center"/>
        <w:rPr>
          <w:b/>
          <w:bCs/>
          <w:color w:val="auto"/>
          <w:sz w:val="36"/>
          <w:szCs w:val="36"/>
          <w:cs w:val="0"/>
        </w:rPr>
      </w:pPr>
      <w:r>
        <w:rPr>
          <w:rFonts w:cs="B Titr" w:hint="cs"/>
          <w:b/>
          <w:bCs/>
          <w:sz w:val="36"/>
          <w:szCs w:val="36"/>
          <w:cs w:val="0"/>
        </w:rPr>
        <w:t xml:space="preserve">رابطه هوش معنوی و اضطراب سلامتی با اضطراب مرگ سالمندان </w:t>
      </w:r>
    </w:p>
    <w:p w:rsidR="008908D0" w:rsidRDefault="002D5E38">
      <w:pPr>
        <w:spacing w:line="240" w:lineRule="auto"/>
        <w:jc w:val="center"/>
        <w:rPr>
          <w:b/>
          <w:bCs/>
          <w:color w:val="auto"/>
          <w:sz w:val="36"/>
          <w:szCs w:val="36"/>
          <w:cs w:val="0"/>
        </w:rPr>
      </w:pPr>
      <w:r>
        <w:rPr>
          <w:rFonts w:hint="cs"/>
          <w:b/>
          <w:bCs/>
          <w:cs w:val="0"/>
        </w:rPr>
        <w:t>خانه سالمندان فرشتگان اسلامشهر</w:t>
      </w:r>
    </w:p>
    <w:p w:rsidR="008908D0" w:rsidRDefault="002D5E38">
      <w:pPr>
        <w:spacing w:before="360" w:after="60" w:line="240" w:lineRule="auto"/>
        <w:jc w:val="center"/>
        <w:rPr>
          <w:b/>
          <w:bCs/>
          <w:color w:val="auto"/>
          <w:sz w:val="36"/>
          <w:szCs w:val="36"/>
          <w:cs w:val="0"/>
        </w:rPr>
      </w:pPr>
      <w:r>
        <w:rPr>
          <w:rFonts w:hint="cs"/>
          <w:b/>
          <w:bCs/>
          <w:cs w:val="0"/>
        </w:rPr>
        <w:t>استاد راهنما</w:t>
      </w:r>
    </w:p>
    <w:p w:rsidR="008908D0" w:rsidRDefault="002D5E38">
      <w:pPr>
        <w:spacing w:line="240" w:lineRule="auto"/>
        <w:jc w:val="center"/>
        <w:rPr>
          <w:b/>
          <w:bCs/>
          <w:color w:val="auto"/>
          <w:sz w:val="36"/>
          <w:szCs w:val="36"/>
          <w:cs w:val="0"/>
        </w:rPr>
      </w:pPr>
      <w:r>
        <w:rPr>
          <w:rFonts w:hint="cs"/>
          <w:b/>
          <w:bCs/>
          <w:cs w:val="0"/>
        </w:rPr>
        <w:t>باب اله بخشی پور جویباری</w:t>
      </w:r>
    </w:p>
    <w:p w:rsidR="008908D0" w:rsidRDefault="002D5E38">
      <w:pPr>
        <w:spacing w:before="360" w:after="60" w:line="240" w:lineRule="auto"/>
        <w:jc w:val="center"/>
        <w:rPr>
          <w:b/>
          <w:bCs/>
          <w:color w:val="auto"/>
          <w:sz w:val="36"/>
          <w:szCs w:val="36"/>
          <w:cs w:val="0"/>
        </w:rPr>
      </w:pPr>
      <w:r>
        <w:rPr>
          <w:rFonts w:hint="cs"/>
          <w:b/>
          <w:bCs/>
          <w:cs w:val="0"/>
        </w:rPr>
        <w:t>مؤلف</w:t>
      </w:r>
    </w:p>
    <w:p w:rsidR="008908D0" w:rsidRDefault="002D5E38">
      <w:pPr>
        <w:spacing w:line="240" w:lineRule="auto"/>
        <w:jc w:val="center"/>
        <w:rPr>
          <w:b/>
          <w:bCs/>
          <w:color w:val="auto"/>
          <w:sz w:val="36"/>
          <w:szCs w:val="36"/>
          <w:cs w:val="0"/>
        </w:rPr>
      </w:pPr>
      <w:r>
        <w:rPr>
          <w:rFonts w:hint="cs"/>
          <w:b/>
          <w:bCs/>
          <w:cs w:val="0"/>
        </w:rPr>
        <w:t>فاطمه بیات</w:t>
      </w:r>
    </w:p>
    <w:p w:rsidR="008908D0" w:rsidRDefault="002D5E38">
      <w:pPr>
        <w:spacing w:before="480" w:after="0" w:line="240" w:lineRule="auto"/>
        <w:jc w:val="center"/>
        <w:rPr>
          <w:b/>
          <w:bCs/>
          <w:color w:val="auto"/>
          <w:sz w:val="36"/>
          <w:szCs w:val="36"/>
          <w:cs w:val="0"/>
        </w:rPr>
      </w:pPr>
      <w:r>
        <w:rPr>
          <w:rFonts w:hint="cs"/>
          <w:b/>
          <w:bCs/>
          <w:cs w:val="0"/>
        </w:rPr>
        <w:t>شهریور ۱۴۰۵</w:t>
      </w:r>
    </w:p>
    <w:p w:rsidR="008908D0" w:rsidRDefault="002D5E38">
      <w:pPr>
        <w:keepNext/>
        <w:keepLines/>
        <w:pageBreakBefore/>
        <w:autoSpaceDE/>
        <w:autoSpaceDN/>
        <w:adjustRightInd/>
        <w:spacing w:before="240" w:after="100" w:line="276" w:lineRule="auto"/>
        <w:rPr>
          <w:b/>
          <w:bCs/>
          <w:noProof/>
          <w:color w:val="auto"/>
          <w:sz w:val="32"/>
          <w:szCs w:val="32"/>
          <w:cs w:val="0"/>
        </w:rPr>
      </w:pPr>
      <w:r>
        <w:rPr>
          <w:rFonts w:cs="B Titr" w:hint="cs"/>
          <w:b/>
          <w:bCs/>
          <w:noProof/>
          <w:sz w:val="30"/>
          <w:szCs w:val="30"/>
          <w:cs w:val="0"/>
        </w:rPr>
        <w:lastRenderedPageBreak/>
        <w:t>تعهد نامه اصالت رساله/پایان نامه</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فاطمه ب</w:t>
      </w:r>
      <w:r w:rsidRPr="00A218BA">
        <w:rPr>
          <w:rFonts w:eastAsia="MS Mincho" w:hint="cs"/>
          <w:noProof/>
          <w:color w:val="auto"/>
          <w:cs w:val="0"/>
        </w:rPr>
        <w:t>ی</w:t>
      </w:r>
      <w:r w:rsidRPr="00A218BA">
        <w:rPr>
          <w:rFonts w:eastAsia="MS Mincho" w:hint="eastAsia"/>
          <w:noProof/>
          <w:color w:val="auto"/>
          <w:cs w:val="0"/>
        </w:rPr>
        <w:t>ات</w:t>
      </w:r>
      <w:r w:rsidRPr="00A218BA">
        <w:rPr>
          <w:rFonts w:eastAsia="MS Mincho"/>
          <w:noProof/>
          <w:color w:val="auto"/>
          <w:cs w:val="0"/>
        </w:rPr>
        <w:t xml:space="preserve"> دانش</w:t>
      </w:r>
      <w:r w:rsidRPr="00A218BA">
        <w:rPr>
          <w:rFonts w:ascii="Cambria" w:eastAsia="MS Mincho" w:hAnsi="Cambria" w:cs="Cambria" w:hint="cs"/>
          <w:noProof/>
          <w:color w:val="auto"/>
          <w:cs w:val="0"/>
        </w:rPr>
        <w:t>¬</w:t>
      </w:r>
      <w:r w:rsidRPr="00A218BA">
        <w:rPr>
          <w:rFonts w:eastAsia="MS Mincho" w:hint="cs"/>
          <w:noProof/>
          <w:color w:val="auto"/>
          <w:cs w:val="0"/>
        </w:rPr>
        <w:t>آموخته</w:t>
      </w:r>
      <w:r w:rsidRPr="00A218BA">
        <w:rPr>
          <w:rFonts w:eastAsia="MS Mincho"/>
          <w:noProof/>
          <w:color w:val="auto"/>
          <w:cs w:val="0"/>
        </w:rPr>
        <w:t xml:space="preserve"> </w:t>
      </w:r>
      <w:r w:rsidRPr="00A218BA">
        <w:rPr>
          <w:rFonts w:eastAsia="MS Mincho" w:hint="cs"/>
          <w:noProof/>
          <w:color w:val="auto"/>
          <w:cs w:val="0"/>
        </w:rPr>
        <w:t>مقطع</w:t>
      </w:r>
      <w:r w:rsidRPr="00A218BA">
        <w:rPr>
          <w:rFonts w:eastAsia="MS Mincho"/>
          <w:noProof/>
          <w:color w:val="auto"/>
          <w:cs w:val="0"/>
        </w:rPr>
        <w:t xml:space="preserve"> </w:t>
      </w:r>
      <w:r w:rsidRPr="00A218BA">
        <w:rPr>
          <w:rFonts w:eastAsia="MS Mincho" w:hint="cs"/>
          <w:noProof/>
          <w:color w:val="auto"/>
          <w:cs w:val="0"/>
        </w:rPr>
        <w:t>کارشناسی‌</w:t>
      </w:r>
      <w:r w:rsidRPr="00A218BA">
        <w:rPr>
          <w:rFonts w:eastAsia="MS Mincho" w:hint="eastAsia"/>
          <w:noProof/>
          <w:color w:val="auto"/>
          <w:cs w:val="0"/>
        </w:rPr>
        <w:t>ارشد</w:t>
      </w:r>
      <w:r w:rsidRPr="00A218BA">
        <w:rPr>
          <w:rFonts w:eastAsia="MS Mincho"/>
          <w:noProof/>
          <w:color w:val="auto"/>
          <w:cs w:val="0"/>
        </w:rPr>
        <w:t xml:space="preserve"> ناپ</w:t>
      </w:r>
      <w:r w:rsidRPr="00A218BA">
        <w:rPr>
          <w:rFonts w:eastAsia="MS Mincho" w:hint="cs"/>
          <w:noProof/>
          <w:color w:val="auto"/>
          <w:cs w:val="0"/>
        </w:rPr>
        <w:t>ی</w:t>
      </w:r>
      <w:r w:rsidRPr="00A218BA">
        <w:rPr>
          <w:rFonts w:eastAsia="MS Mincho" w:hint="eastAsia"/>
          <w:noProof/>
          <w:color w:val="auto"/>
          <w:cs w:val="0"/>
        </w:rPr>
        <w:t>وسته</w:t>
      </w:r>
      <w:r w:rsidRPr="00A218BA">
        <w:rPr>
          <w:rFonts w:eastAsia="MS Mincho"/>
          <w:noProof/>
          <w:color w:val="auto"/>
          <w:cs w:val="0"/>
        </w:rPr>
        <w:t xml:space="preserve"> تخصص</w:t>
      </w:r>
      <w:r w:rsidRPr="00A218BA">
        <w:rPr>
          <w:rFonts w:eastAsia="MS Mincho" w:hint="cs"/>
          <w:noProof/>
          <w:color w:val="auto"/>
          <w:cs w:val="0"/>
        </w:rPr>
        <w:t>ی</w:t>
      </w:r>
      <w:r w:rsidRPr="00A218BA">
        <w:rPr>
          <w:rFonts w:eastAsia="MS Mincho"/>
          <w:noProof/>
          <w:color w:val="auto"/>
          <w:cs w:val="0"/>
        </w:rPr>
        <w:t xml:space="preserve"> در رشته روان</w:t>
      </w:r>
      <w:r w:rsidRPr="00A218BA">
        <w:rPr>
          <w:rFonts w:ascii="Cambria" w:eastAsia="MS Mincho" w:hAnsi="Cambria" w:cs="Cambria" w:hint="cs"/>
          <w:noProof/>
          <w:color w:val="auto"/>
          <w:cs w:val="0"/>
        </w:rPr>
        <w:t>¬</w:t>
      </w:r>
      <w:r w:rsidRPr="00A218BA">
        <w:rPr>
          <w:rFonts w:eastAsia="MS Mincho" w:hint="cs"/>
          <w:noProof/>
          <w:color w:val="auto"/>
          <w:cs w:val="0"/>
        </w:rPr>
        <w:t>شناسی</w:t>
      </w:r>
      <w:r w:rsidRPr="00A218BA">
        <w:rPr>
          <w:rFonts w:eastAsia="MS Mincho"/>
          <w:noProof/>
          <w:color w:val="auto"/>
          <w:cs w:val="0"/>
        </w:rPr>
        <w:t xml:space="preserve">  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اسلام</w:t>
      </w:r>
      <w:r w:rsidRPr="00A218BA">
        <w:rPr>
          <w:rFonts w:eastAsia="MS Mincho" w:hint="cs"/>
          <w:noProof/>
          <w:color w:val="auto"/>
          <w:cs w:val="0"/>
        </w:rPr>
        <w:t>ی</w:t>
      </w:r>
      <w:r w:rsidRPr="00A218BA">
        <w:rPr>
          <w:rFonts w:eastAsia="MS Mincho"/>
          <w:noProof/>
          <w:color w:val="auto"/>
          <w:cs w:val="0"/>
        </w:rPr>
        <w:t xml:space="preserve"> 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مثبت گرا که در 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  از رساله/پا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خود تحت عنوان «رابطه هوش معنو</w:t>
      </w:r>
      <w:r w:rsidRPr="00A218BA">
        <w:rPr>
          <w:rFonts w:eastAsia="MS Mincho" w:hint="cs"/>
          <w:noProof/>
          <w:color w:val="auto"/>
          <w:cs w:val="0"/>
        </w:rPr>
        <w:t>ی</w:t>
      </w:r>
      <w:r w:rsidRPr="00A218BA">
        <w:rPr>
          <w:rFonts w:eastAsia="MS Mincho"/>
          <w:noProof/>
          <w:color w:val="auto"/>
          <w:cs w:val="0"/>
        </w:rPr>
        <w:t xml:space="preserve"> و اضطراب سلامت</w:t>
      </w:r>
      <w:r w:rsidRPr="00A218BA">
        <w:rPr>
          <w:rFonts w:eastAsia="MS Mincho" w:hint="cs"/>
          <w:noProof/>
          <w:color w:val="auto"/>
          <w:cs w:val="0"/>
        </w:rPr>
        <w:t>ی</w:t>
      </w:r>
      <w:r w:rsidRPr="00A218BA">
        <w:rPr>
          <w:rFonts w:eastAsia="MS Mincho"/>
          <w:noProof/>
          <w:color w:val="auto"/>
          <w:cs w:val="0"/>
        </w:rPr>
        <w:t xml:space="preserve"> با اضطراب </w:t>
      </w:r>
      <w:r w:rsidRPr="00A218BA">
        <w:rPr>
          <w:rFonts w:eastAsia="MS Mincho" w:hint="eastAsia"/>
          <w:noProof/>
          <w:color w:val="auto"/>
          <w:cs w:val="0"/>
        </w:rPr>
        <w:t>مرگ</w:t>
      </w:r>
      <w:r w:rsidRPr="00A218BA">
        <w:rPr>
          <w:rFonts w:eastAsia="MS Mincho"/>
          <w:noProof/>
          <w:color w:val="auto"/>
          <w:cs w:val="0"/>
        </w:rPr>
        <w:t xml:space="preserve"> سالمندان» با کسب نمره ...... دفاع نموده</w:t>
      </w:r>
      <w:r w:rsidRPr="00A218BA">
        <w:rPr>
          <w:rFonts w:ascii="Cambria" w:eastAsia="MS Mincho" w:hAnsi="Cambria" w:cs="Cambria" w:hint="cs"/>
          <w:noProof/>
          <w:color w:val="auto"/>
          <w:cs w:val="0"/>
        </w:rPr>
        <w:t>¬</w:t>
      </w:r>
      <w:r w:rsidRPr="00A218BA">
        <w:rPr>
          <w:rFonts w:eastAsia="MS Mincho" w:hint="cs"/>
          <w:noProof/>
          <w:color w:val="auto"/>
          <w:cs w:val="0"/>
        </w:rPr>
        <w:t>ام،</w:t>
      </w:r>
      <w:r w:rsidRPr="00A218BA">
        <w:rPr>
          <w:rFonts w:eastAsia="MS Mincho"/>
          <w:noProof/>
          <w:color w:val="auto"/>
          <w:cs w:val="0"/>
        </w:rPr>
        <w:t xml:space="preserve"> </w:t>
      </w:r>
      <w:r w:rsidRPr="00A218BA">
        <w:rPr>
          <w:rFonts w:eastAsia="MS Mincho" w:hint="cs"/>
          <w:noProof/>
          <w:color w:val="auto"/>
          <w:cs w:val="0"/>
        </w:rPr>
        <w:t>بدی</w:t>
      </w:r>
      <w:r w:rsidRPr="00A218BA">
        <w:rPr>
          <w:rFonts w:eastAsia="MS Mincho" w:hint="eastAsia"/>
          <w:noProof/>
          <w:color w:val="auto"/>
          <w:cs w:val="0"/>
        </w:rPr>
        <w:t>نوس</w:t>
      </w:r>
      <w:r w:rsidRPr="00A218BA">
        <w:rPr>
          <w:rFonts w:eastAsia="MS Mincho" w:hint="cs"/>
          <w:noProof/>
          <w:color w:val="auto"/>
          <w:cs w:val="0"/>
        </w:rPr>
        <w:t>ی</w:t>
      </w:r>
      <w:r w:rsidRPr="00A218BA">
        <w:rPr>
          <w:rFonts w:eastAsia="MS Mincho" w:hint="eastAsia"/>
          <w:noProof/>
          <w:color w:val="auto"/>
          <w:cs w:val="0"/>
        </w:rPr>
        <w:t>له</w:t>
      </w:r>
      <w:r w:rsidRPr="00A218BA">
        <w:rPr>
          <w:rFonts w:eastAsia="MS Mincho"/>
          <w:noProof/>
          <w:color w:val="auto"/>
          <w:cs w:val="0"/>
        </w:rPr>
        <w:t xml:space="preserve"> متعهد م</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شوم</w:t>
      </w:r>
      <w:r w:rsidRPr="00A218BA">
        <w:rPr>
          <w:rFonts w:eastAsia="MS Mincho"/>
          <w:noProof/>
          <w:color w:val="auto"/>
          <w:cs w:val="0"/>
        </w:rPr>
        <w:t>.</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1)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رساله/ 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حاصل تحق</w:t>
      </w:r>
      <w:r w:rsidRPr="00A218BA">
        <w:rPr>
          <w:rFonts w:eastAsia="MS Mincho" w:hint="cs"/>
          <w:noProof/>
          <w:color w:val="auto"/>
          <w:cs w:val="0"/>
        </w:rPr>
        <w:t>ی</w:t>
      </w:r>
      <w:r w:rsidRPr="00A218BA">
        <w:rPr>
          <w:rFonts w:eastAsia="MS Mincho" w:hint="eastAsia"/>
          <w:noProof/>
          <w:color w:val="auto"/>
          <w:cs w:val="0"/>
        </w:rPr>
        <w:t>ق</w:t>
      </w:r>
      <w:r w:rsidRPr="00A218BA">
        <w:rPr>
          <w:rFonts w:eastAsia="MS Mincho"/>
          <w:noProof/>
          <w:color w:val="auto"/>
          <w:cs w:val="0"/>
        </w:rPr>
        <w:t xml:space="preserve"> و پژوه انجام شده توسط 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بوده و در موارد</w:t>
      </w:r>
      <w:r w:rsidRPr="00A218BA">
        <w:rPr>
          <w:rFonts w:eastAsia="MS Mincho" w:hint="cs"/>
          <w:noProof/>
          <w:color w:val="auto"/>
          <w:cs w:val="0"/>
        </w:rPr>
        <w:t>ی</w:t>
      </w:r>
      <w:r w:rsidRPr="00A218BA">
        <w:rPr>
          <w:rFonts w:eastAsia="MS Mincho"/>
          <w:noProof/>
          <w:color w:val="auto"/>
          <w:cs w:val="0"/>
        </w:rPr>
        <w:t xml:space="preserve"> که از دستاورها</w:t>
      </w:r>
      <w:r w:rsidRPr="00A218BA">
        <w:rPr>
          <w:rFonts w:eastAsia="MS Mincho" w:hint="cs"/>
          <w:noProof/>
          <w:color w:val="auto"/>
          <w:cs w:val="0"/>
        </w:rPr>
        <w:t>ی</w:t>
      </w:r>
      <w:r w:rsidRPr="00A218BA">
        <w:rPr>
          <w:rFonts w:eastAsia="MS Mincho"/>
          <w:noProof/>
          <w:color w:val="auto"/>
          <w:cs w:val="0"/>
        </w:rPr>
        <w:t xml:space="preserve"> علم</w:t>
      </w:r>
      <w:r w:rsidRPr="00A218BA">
        <w:rPr>
          <w:rFonts w:eastAsia="MS Mincho" w:hint="cs"/>
          <w:noProof/>
          <w:color w:val="auto"/>
          <w:cs w:val="0"/>
        </w:rPr>
        <w:t>ی</w:t>
      </w:r>
      <w:r w:rsidRPr="00A218BA">
        <w:rPr>
          <w:rFonts w:eastAsia="MS Mincho"/>
          <w:noProof/>
          <w:color w:val="auto"/>
          <w:cs w:val="0"/>
        </w:rPr>
        <w:t xml:space="preserve"> و پژوهش</w:t>
      </w:r>
      <w:r w:rsidRPr="00A218BA">
        <w:rPr>
          <w:rFonts w:eastAsia="MS Mincho" w:hint="cs"/>
          <w:noProof/>
          <w:color w:val="auto"/>
          <w:cs w:val="0"/>
        </w:rPr>
        <w:t>ی</w:t>
      </w:r>
      <w:r w:rsidRPr="00A218BA">
        <w:rPr>
          <w:rFonts w:eastAsia="MS Mincho"/>
          <w:noProof/>
          <w:color w:val="auto"/>
          <w:cs w:val="0"/>
        </w:rPr>
        <w:t xml:space="preserve"> د</w:t>
      </w:r>
      <w:r w:rsidRPr="00A218BA">
        <w:rPr>
          <w:rFonts w:eastAsia="MS Mincho" w:hint="cs"/>
          <w:noProof/>
          <w:color w:val="auto"/>
          <w:cs w:val="0"/>
        </w:rPr>
        <w:t>ی</w:t>
      </w:r>
      <w:r w:rsidRPr="00A218BA">
        <w:rPr>
          <w:rFonts w:eastAsia="MS Mincho" w:hint="eastAsia"/>
          <w:noProof/>
          <w:color w:val="auto"/>
          <w:cs w:val="0"/>
        </w:rPr>
        <w:t>گران</w:t>
      </w:r>
      <w:r w:rsidRPr="00A218BA">
        <w:rPr>
          <w:rFonts w:eastAsia="MS Mincho"/>
          <w:noProof/>
          <w:color w:val="auto"/>
          <w:cs w:val="0"/>
        </w:rPr>
        <w:t xml:space="preserve"> (اعم از پا</w:t>
      </w:r>
      <w:r w:rsidRPr="00A218BA">
        <w:rPr>
          <w:rFonts w:eastAsia="MS Mincho" w:hint="cs"/>
          <w:noProof/>
          <w:color w:val="auto"/>
          <w:cs w:val="0"/>
        </w:rPr>
        <w:t>ی</w:t>
      </w:r>
      <w:r w:rsidRPr="00A218BA">
        <w:rPr>
          <w:rFonts w:eastAsia="MS Mincho" w:hint="eastAsia"/>
          <w:noProof/>
          <w:color w:val="auto"/>
          <w:cs w:val="0"/>
        </w:rPr>
        <w:t>ان‌نامه،</w:t>
      </w:r>
      <w:r w:rsidRPr="00A218BA">
        <w:rPr>
          <w:rFonts w:eastAsia="MS Mincho"/>
          <w:noProof/>
          <w:color w:val="auto"/>
          <w:cs w:val="0"/>
        </w:rPr>
        <w:t xml:space="preserve"> کتاب، مقاله و ......) استفاده نموده</w:t>
      </w:r>
      <w:r w:rsidRPr="00A218BA">
        <w:rPr>
          <w:rFonts w:eastAsia="MS Mincho"/>
          <w:noProof/>
          <w:color w:val="auto"/>
          <w:rtl w:val="0"/>
        </w:rPr>
        <w:t>‎</w:t>
      </w:r>
      <w:r w:rsidRPr="00A218BA">
        <w:rPr>
          <w:rFonts w:eastAsia="MS Mincho"/>
          <w:noProof/>
          <w:color w:val="auto"/>
          <w:cs w:val="0"/>
        </w:rPr>
        <w:t>ام، مطابق ضوابط و رو</w:t>
      </w:r>
      <w:r w:rsidRPr="00A218BA">
        <w:rPr>
          <w:rFonts w:eastAsia="MS Mincho" w:hint="cs"/>
          <w:noProof/>
          <w:color w:val="auto"/>
          <w:cs w:val="0"/>
        </w:rPr>
        <w:t>ی</w:t>
      </w:r>
      <w:r w:rsidRPr="00A218BA">
        <w:rPr>
          <w:rFonts w:eastAsia="MS Mincho" w:hint="eastAsia"/>
          <w:noProof/>
          <w:color w:val="auto"/>
          <w:cs w:val="0"/>
        </w:rPr>
        <w:t>ه</w:t>
      </w:r>
      <w:r w:rsidRPr="00A218BA">
        <w:rPr>
          <w:rFonts w:eastAsia="MS Mincho"/>
          <w:noProof/>
          <w:color w:val="auto"/>
          <w:cs w:val="0"/>
        </w:rPr>
        <w:t xml:space="preserve"> موجود، نام منبع مورد استفاده و سا</w:t>
      </w:r>
      <w:r w:rsidRPr="00A218BA">
        <w:rPr>
          <w:rFonts w:eastAsia="MS Mincho" w:hint="cs"/>
          <w:noProof/>
          <w:color w:val="auto"/>
          <w:cs w:val="0"/>
        </w:rPr>
        <w:t>ی</w:t>
      </w:r>
      <w:r w:rsidRPr="00A218BA">
        <w:rPr>
          <w:rFonts w:eastAsia="MS Mincho" w:hint="eastAsia"/>
          <w:noProof/>
          <w:color w:val="auto"/>
          <w:cs w:val="0"/>
        </w:rPr>
        <w:t>ر</w:t>
      </w:r>
      <w:r w:rsidRPr="00A218BA">
        <w:rPr>
          <w:rFonts w:eastAsia="MS Mincho"/>
          <w:noProof/>
          <w:color w:val="auto"/>
          <w:cs w:val="0"/>
        </w:rPr>
        <w:t xml:space="preserve"> مشخصات آن را در فه</w:t>
      </w:r>
      <w:r w:rsidRPr="00A218BA">
        <w:rPr>
          <w:rFonts w:eastAsia="MS Mincho" w:hint="eastAsia"/>
          <w:noProof/>
          <w:color w:val="auto"/>
          <w:cs w:val="0"/>
        </w:rPr>
        <w:t>رست</w:t>
      </w:r>
      <w:r w:rsidRPr="00A218BA">
        <w:rPr>
          <w:rFonts w:eastAsia="MS Mincho"/>
          <w:noProof/>
          <w:color w:val="auto"/>
          <w:cs w:val="0"/>
        </w:rPr>
        <w:t xml:space="preserve"> مربوط ذکر و درج کرده‌ام.</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2)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رساله/پا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قبلاً برا</w:t>
      </w:r>
      <w:r w:rsidRPr="00A218BA">
        <w:rPr>
          <w:rFonts w:eastAsia="MS Mincho" w:hint="cs"/>
          <w:noProof/>
          <w:color w:val="auto"/>
          <w:cs w:val="0"/>
        </w:rPr>
        <w:t>ی</w:t>
      </w:r>
      <w:r w:rsidRPr="00A218BA">
        <w:rPr>
          <w:rFonts w:eastAsia="MS Mincho"/>
          <w:noProof/>
          <w:color w:val="auto"/>
          <w:cs w:val="0"/>
        </w:rPr>
        <w:t xml:space="preserve"> در</w:t>
      </w:r>
      <w:r w:rsidRPr="00A218BA">
        <w:rPr>
          <w:rFonts w:eastAsia="MS Mincho" w:hint="cs"/>
          <w:noProof/>
          <w:color w:val="auto"/>
          <w:cs w:val="0"/>
        </w:rPr>
        <w:t>ی</w:t>
      </w:r>
      <w:r w:rsidRPr="00A218BA">
        <w:rPr>
          <w:rFonts w:eastAsia="MS Mincho" w:hint="eastAsia"/>
          <w:noProof/>
          <w:color w:val="auto"/>
          <w:cs w:val="0"/>
        </w:rPr>
        <w:t>افت</w:t>
      </w:r>
      <w:r w:rsidRPr="00A218BA">
        <w:rPr>
          <w:rFonts w:eastAsia="MS Mincho"/>
          <w:noProof/>
          <w:color w:val="auto"/>
          <w:cs w:val="0"/>
        </w:rPr>
        <w:t xml:space="preserve"> ه</w:t>
      </w:r>
      <w:r w:rsidRPr="00A218BA">
        <w:rPr>
          <w:rFonts w:eastAsia="MS Mincho" w:hint="cs"/>
          <w:noProof/>
          <w:color w:val="auto"/>
          <w:cs w:val="0"/>
        </w:rPr>
        <w:t>ی</w:t>
      </w:r>
      <w:r w:rsidRPr="00A218BA">
        <w:rPr>
          <w:rFonts w:eastAsia="MS Mincho" w:hint="eastAsia"/>
          <w:noProof/>
          <w:color w:val="auto"/>
          <w:cs w:val="0"/>
        </w:rPr>
        <w:t>چ</w:t>
      </w:r>
      <w:r w:rsidRPr="00A218BA">
        <w:rPr>
          <w:rFonts w:eastAsia="MS Mincho"/>
          <w:noProof/>
          <w:color w:val="auto"/>
          <w:cs w:val="0"/>
        </w:rPr>
        <w:t xml:space="preserve"> مدرک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hint="cs"/>
          <w:noProof/>
          <w:color w:val="auto"/>
          <w:cs w:val="0"/>
        </w:rPr>
        <w:t>ی</w:t>
      </w:r>
      <w:r w:rsidRPr="00A218BA">
        <w:rPr>
          <w:rFonts w:eastAsia="MS Mincho"/>
          <w:noProof/>
          <w:color w:val="auto"/>
          <w:cs w:val="0"/>
        </w:rPr>
        <w:t xml:space="preserve"> (هم سطح، پا</w:t>
      </w:r>
      <w:r w:rsidRPr="00A218BA">
        <w:rPr>
          <w:rFonts w:eastAsia="MS Mincho" w:hint="cs"/>
          <w:noProof/>
          <w:color w:val="auto"/>
          <w:cs w:val="0"/>
        </w:rPr>
        <w:t>یی</w:t>
      </w:r>
      <w:r w:rsidRPr="00A218BA">
        <w:rPr>
          <w:rFonts w:eastAsia="MS Mincho" w:hint="eastAsia"/>
          <w:noProof/>
          <w:color w:val="auto"/>
          <w:cs w:val="0"/>
        </w:rPr>
        <w:t>ن</w:t>
      </w:r>
      <w:r w:rsidRPr="00A218BA">
        <w:rPr>
          <w:rFonts w:eastAsia="MS Mincho" w:hint="eastAsia"/>
          <w:noProof/>
          <w:color w:val="auto"/>
          <w:rtl w:val="0"/>
        </w:rPr>
        <w:t>‎</w:t>
      </w:r>
      <w:r w:rsidRPr="00A218BA">
        <w:rPr>
          <w:rFonts w:eastAsia="MS Mincho" w:hint="eastAsia"/>
          <w:noProof/>
          <w:color w:val="auto"/>
          <w:cs w:val="0"/>
        </w:rPr>
        <w:t>تر</w:t>
      </w:r>
      <w:r w:rsidRPr="00A218BA">
        <w:rPr>
          <w:rFonts w:eastAsia="MS Mincho" w:hint="cs"/>
          <w:noProof/>
          <w:color w:val="auto"/>
          <w:cs w:val="0"/>
        </w:rPr>
        <w:t>ی</w:t>
      </w:r>
      <w:r w:rsidRPr="00A218BA">
        <w:rPr>
          <w:rFonts w:eastAsia="MS Mincho" w:hint="eastAsia"/>
          <w:noProof/>
          <w:color w:val="auto"/>
          <w:cs w:val="0"/>
        </w:rPr>
        <w:t>ا</w:t>
      </w:r>
      <w:r w:rsidRPr="00A218BA">
        <w:rPr>
          <w:rFonts w:eastAsia="MS Mincho"/>
          <w:noProof/>
          <w:color w:val="auto"/>
          <w:cs w:val="0"/>
        </w:rPr>
        <w:t xml:space="preserve"> بالاتر) در سا</w:t>
      </w:r>
      <w:r w:rsidRPr="00A218BA">
        <w:rPr>
          <w:rFonts w:eastAsia="MS Mincho" w:hint="cs"/>
          <w:noProof/>
          <w:color w:val="auto"/>
          <w:cs w:val="0"/>
        </w:rPr>
        <w:t>ی</w:t>
      </w:r>
      <w:r w:rsidRPr="00A218BA">
        <w:rPr>
          <w:rFonts w:eastAsia="MS Mincho" w:hint="eastAsia"/>
          <w:noProof/>
          <w:color w:val="auto"/>
          <w:cs w:val="0"/>
        </w:rPr>
        <w:t>ر</w:t>
      </w:r>
      <w:r w:rsidRPr="00A218BA">
        <w:rPr>
          <w:rFonts w:eastAsia="MS Mincho"/>
          <w:noProof/>
          <w:color w:val="auto"/>
          <w:cs w:val="0"/>
        </w:rPr>
        <w:t xml:space="preserve"> دانشگاه</w:t>
      </w:r>
      <w:r w:rsidRPr="00A218BA">
        <w:rPr>
          <w:rFonts w:eastAsia="MS Mincho"/>
          <w:noProof/>
          <w:color w:val="auto"/>
          <w:rtl w:val="0"/>
        </w:rPr>
        <w:t>‎</w:t>
      </w:r>
      <w:r w:rsidRPr="00A218BA">
        <w:rPr>
          <w:rFonts w:eastAsia="MS Mincho"/>
          <w:noProof/>
          <w:color w:val="auto"/>
          <w:cs w:val="0"/>
        </w:rPr>
        <w:t>ها و موسسات آموزش عال</w:t>
      </w:r>
      <w:r w:rsidRPr="00A218BA">
        <w:rPr>
          <w:rFonts w:eastAsia="MS Mincho" w:hint="cs"/>
          <w:noProof/>
          <w:color w:val="auto"/>
          <w:cs w:val="0"/>
        </w:rPr>
        <w:t>ی</w:t>
      </w:r>
      <w:r w:rsidRPr="00A218BA">
        <w:rPr>
          <w:rFonts w:eastAsia="MS Mincho"/>
          <w:noProof/>
          <w:color w:val="auto"/>
          <w:cs w:val="0"/>
        </w:rPr>
        <w:t xml:space="preserve"> ارائه نشده است.</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3) چنانچه بعد از فراغت از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noProof/>
          <w:color w:val="auto"/>
          <w:cs w:val="0"/>
        </w:rPr>
        <w:t xml:space="preserve"> قصد استفاده و هر گونه بهره‌بردار</w:t>
      </w:r>
      <w:r w:rsidRPr="00A218BA">
        <w:rPr>
          <w:rFonts w:eastAsia="MS Mincho" w:hint="cs"/>
          <w:noProof/>
          <w:color w:val="auto"/>
          <w:cs w:val="0"/>
        </w:rPr>
        <w:t>ی</w:t>
      </w:r>
      <w:r w:rsidRPr="00A218BA">
        <w:rPr>
          <w:rFonts w:eastAsia="MS Mincho"/>
          <w:noProof/>
          <w:color w:val="auto"/>
          <w:cs w:val="0"/>
        </w:rPr>
        <w:t xml:space="preserve"> اعم از چاپ مقاله، کتاب، ثبت اختراع و ... از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hint="eastAsia"/>
          <w:noProof/>
          <w:color w:val="auto"/>
          <w:rtl w:val="0"/>
        </w:rPr>
        <w:t>‎</w:t>
      </w:r>
      <w:r w:rsidRPr="00A218BA">
        <w:rPr>
          <w:rFonts w:eastAsia="MS Mincho" w:hint="eastAsia"/>
          <w:noProof/>
          <w:color w:val="auto"/>
          <w:cs w:val="0"/>
        </w:rPr>
        <w:t>نامه</w:t>
      </w:r>
      <w:r w:rsidRPr="00A218BA">
        <w:rPr>
          <w:rFonts w:eastAsia="MS Mincho"/>
          <w:noProof/>
          <w:color w:val="auto"/>
          <w:cs w:val="0"/>
        </w:rPr>
        <w:t>/رساله را داشته باشم، با ذکر نام استادان راهنما و مشاور و درج نام دانشگاه پ</w:t>
      </w:r>
      <w:r w:rsidRPr="00A218BA">
        <w:rPr>
          <w:rFonts w:eastAsia="MS Mincho" w:hint="cs"/>
          <w:noProof/>
          <w:color w:val="auto"/>
          <w:cs w:val="0"/>
        </w:rPr>
        <w:t>ی</w:t>
      </w:r>
      <w:r w:rsidRPr="00A218BA">
        <w:rPr>
          <w:rFonts w:eastAsia="MS Mincho" w:hint="eastAsia"/>
          <w:noProof/>
          <w:color w:val="auto"/>
          <w:cs w:val="0"/>
        </w:rPr>
        <w:t>ام</w:t>
      </w:r>
      <w:r w:rsidRPr="00A218BA">
        <w:rPr>
          <w:rFonts w:eastAsia="MS Mincho"/>
          <w:noProof/>
          <w:color w:val="auto"/>
          <w:cs w:val="0"/>
        </w:rPr>
        <w:t xml:space="preserve"> نور اقدام خواهم کرد.</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4) چنانچه در هر مقطع زمان</w:t>
      </w:r>
      <w:r w:rsidRPr="00A218BA">
        <w:rPr>
          <w:rFonts w:eastAsia="MS Mincho" w:hint="cs"/>
          <w:noProof/>
          <w:color w:val="auto"/>
          <w:cs w:val="0"/>
        </w:rPr>
        <w:t>ی</w:t>
      </w:r>
      <w:r w:rsidRPr="00A218BA">
        <w:rPr>
          <w:rFonts w:eastAsia="MS Mincho"/>
          <w:noProof/>
          <w:color w:val="auto"/>
          <w:cs w:val="0"/>
        </w:rPr>
        <w:t xml:space="preserve"> خلاف موارد فوق ثابت شود، عواقب حقوق</w:t>
      </w:r>
      <w:r w:rsidRPr="00A218BA">
        <w:rPr>
          <w:rFonts w:eastAsia="MS Mincho" w:hint="cs"/>
          <w:noProof/>
          <w:color w:val="auto"/>
          <w:cs w:val="0"/>
        </w:rPr>
        <w:t>ی</w:t>
      </w:r>
      <w:r w:rsidRPr="00A218BA">
        <w:rPr>
          <w:rFonts w:eastAsia="MS Mincho"/>
          <w:noProof/>
          <w:color w:val="auto"/>
          <w:cs w:val="0"/>
        </w:rPr>
        <w:t xml:space="preserve"> ناش</w:t>
      </w:r>
      <w:r w:rsidRPr="00A218BA">
        <w:rPr>
          <w:rFonts w:eastAsia="MS Mincho" w:hint="cs"/>
          <w:noProof/>
          <w:color w:val="auto"/>
          <w:cs w:val="0"/>
        </w:rPr>
        <w:t>ی</w:t>
      </w:r>
      <w:r w:rsidRPr="00A218BA">
        <w:rPr>
          <w:rFonts w:eastAsia="MS Mincho"/>
          <w:noProof/>
          <w:color w:val="auto"/>
          <w:cs w:val="0"/>
        </w:rPr>
        <w:t xml:space="preserve"> از آن را م</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پذ</w:t>
      </w:r>
      <w:r w:rsidRPr="00A218BA">
        <w:rPr>
          <w:rFonts w:eastAsia="MS Mincho" w:hint="cs"/>
          <w:noProof/>
          <w:color w:val="auto"/>
          <w:cs w:val="0"/>
        </w:rPr>
        <w:t>ی</w:t>
      </w:r>
      <w:r w:rsidRPr="00A218BA">
        <w:rPr>
          <w:rFonts w:eastAsia="MS Mincho" w:hint="eastAsia"/>
          <w:noProof/>
          <w:color w:val="auto"/>
          <w:cs w:val="0"/>
        </w:rPr>
        <w:t>رم</w:t>
      </w:r>
      <w:r w:rsidRPr="00A218BA">
        <w:rPr>
          <w:rFonts w:eastAsia="MS Mincho"/>
          <w:noProof/>
          <w:color w:val="auto"/>
          <w:cs w:val="0"/>
        </w:rPr>
        <w:t xml:space="preserve"> و همچن</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دانشگاه پ</w:t>
      </w:r>
      <w:r w:rsidRPr="00A218BA">
        <w:rPr>
          <w:rFonts w:eastAsia="MS Mincho" w:hint="cs"/>
          <w:noProof/>
          <w:color w:val="auto"/>
          <w:cs w:val="0"/>
        </w:rPr>
        <w:t>ی</w:t>
      </w:r>
      <w:r w:rsidRPr="00A218BA">
        <w:rPr>
          <w:rFonts w:eastAsia="MS Mincho" w:hint="eastAsia"/>
          <w:noProof/>
          <w:color w:val="auto"/>
          <w:cs w:val="0"/>
        </w:rPr>
        <w:t>ام</w:t>
      </w:r>
      <w:r w:rsidRPr="00A218BA">
        <w:rPr>
          <w:rFonts w:eastAsia="MS Mincho"/>
          <w:noProof/>
          <w:color w:val="auto"/>
          <w:cs w:val="0"/>
        </w:rPr>
        <w:t xml:space="preserve"> نور مجاز است با 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مطابق ضوابط و مقررات رفتار کند و در صورت ابطال مدرک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ام</w:t>
      </w:r>
      <w:r w:rsidRPr="00A218BA">
        <w:rPr>
          <w:rFonts w:eastAsia="MS Mincho"/>
          <w:noProof/>
          <w:color w:val="auto"/>
          <w:cs w:val="0"/>
        </w:rPr>
        <w:t xml:space="preserve"> ه</w:t>
      </w:r>
      <w:r w:rsidRPr="00A218BA">
        <w:rPr>
          <w:rFonts w:eastAsia="MS Mincho" w:hint="cs"/>
          <w:noProof/>
          <w:color w:val="auto"/>
          <w:cs w:val="0"/>
        </w:rPr>
        <w:t>ی</w:t>
      </w:r>
      <w:r w:rsidRPr="00A218BA">
        <w:rPr>
          <w:rFonts w:eastAsia="MS Mincho" w:hint="eastAsia"/>
          <w:noProof/>
          <w:color w:val="auto"/>
          <w:cs w:val="0"/>
        </w:rPr>
        <w:t>چ</w:t>
      </w:r>
      <w:r w:rsidRPr="00A218BA">
        <w:rPr>
          <w:rFonts w:eastAsia="MS Mincho" w:hint="eastAsia"/>
          <w:noProof/>
          <w:color w:val="auto"/>
          <w:rtl w:val="0"/>
        </w:rPr>
        <w:t>‎</w:t>
      </w:r>
      <w:r w:rsidRPr="00A218BA">
        <w:rPr>
          <w:rFonts w:eastAsia="MS Mincho" w:hint="eastAsia"/>
          <w:noProof/>
          <w:color w:val="auto"/>
          <w:cs w:val="0"/>
        </w:rPr>
        <w:t>گونه</w:t>
      </w:r>
      <w:r w:rsidRPr="00A218BA">
        <w:rPr>
          <w:rFonts w:eastAsia="MS Mincho"/>
          <w:noProof/>
          <w:color w:val="auto"/>
          <w:cs w:val="0"/>
        </w:rPr>
        <w:t xml:space="preserve"> ادعا</w:t>
      </w:r>
      <w:r w:rsidRPr="00A218BA">
        <w:rPr>
          <w:rFonts w:eastAsia="MS Mincho" w:hint="cs"/>
          <w:noProof/>
          <w:color w:val="auto"/>
          <w:cs w:val="0"/>
        </w:rPr>
        <w:t>یی</w:t>
      </w:r>
      <w:r w:rsidRPr="00A218BA">
        <w:rPr>
          <w:rFonts w:eastAsia="MS Mincho"/>
          <w:noProof/>
          <w:color w:val="auto"/>
          <w:cs w:val="0"/>
        </w:rPr>
        <w:t xml:space="preserve"> نخواهم داشت.</w:t>
      </w:r>
    </w:p>
    <w:p w:rsidR="00A218BA" w:rsidRPr="00A218BA" w:rsidRDefault="00A218BA" w:rsidP="00A218BA">
      <w:pPr>
        <w:autoSpaceDE/>
        <w:autoSpaceDN/>
        <w:adjustRightInd/>
        <w:ind w:left="-497"/>
        <w:rPr>
          <w:rFonts w:eastAsia="MS Mincho"/>
          <w:noProof/>
          <w:color w:val="auto"/>
        </w:rPr>
      </w:pPr>
    </w:p>
    <w:p w:rsidR="00A218BA" w:rsidRPr="00A218BA" w:rsidRDefault="00A218BA" w:rsidP="00A218BA">
      <w:pPr>
        <w:autoSpaceDE/>
        <w:autoSpaceDN/>
        <w:adjustRightInd/>
        <w:ind w:left="-497"/>
        <w:jc w:val="center"/>
        <w:rPr>
          <w:rFonts w:eastAsia="MS Mincho"/>
          <w:noProof/>
          <w:color w:val="auto"/>
        </w:rPr>
      </w:pPr>
      <w:r w:rsidRPr="00A218BA">
        <w:rPr>
          <w:rFonts w:eastAsia="MS Mincho" w:hint="eastAsia"/>
          <w:noProof/>
          <w:color w:val="auto"/>
          <w:cs w:val="0"/>
        </w:rPr>
        <w:t>نام</w:t>
      </w:r>
      <w:r w:rsidRPr="00A218BA">
        <w:rPr>
          <w:rFonts w:eastAsia="MS Mincho"/>
          <w:noProof/>
          <w:color w:val="auto"/>
          <w:cs w:val="0"/>
        </w:rPr>
        <w:t xml:space="preserve"> و نام خانوادگ</w:t>
      </w:r>
      <w:r w:rsidRPr="00A218BA">
        <w:rPr>
          <w:rFonts w:eastAsia="MS Mincho" w:hint="cs"/>
          <w:noProof/>
          <w:color w:val="auto"/>
          <w:cs w:val="0"/>
        </w:rPr>
        <w:t>ی</w:t>
      </w:r>
      <w:r w:rsidRPr="00A218BA">
        <w:rPr>
          <w:rFonts w:eastAsia="MS Mincho"/>
          <w:noProof/>
          <w:color w:val="auto"/>
          <w:cs w:val="0"/>
        </w:rPr>
        <w:t>: فاطمه ب</w:t>
      </w:r>
      <w:r w:rsidRPr="00A218BA">
        <w:rPr>
          <w:rFonts w:eastAsia="MS Mincho" w:hint="cs"/>
          <w:noProof/>
          <w:color w:val="auto"/>
          <w:cs w:val="0"/>
        </w:rPr>
        <w:t>ی</w:t>
      </w:r>
      <w:r w:rsidRPr="00A218BA">
        <w:rPr>
          <w:rFonts w:eastAsia="MS Mincho" w:hint="eastAsia"/>
          <w:noProof/>
          <w:color w:val="auto"/>
          <w:cs w:val="0"/>
        </w:rPr>
        <w:t>ات</w:t>
      </w:r>
    </w:p>
    <w:p w:rsidR="002D5E38" w:rsidRDefault="00A218BA" w:rsidP="00A218BA">
      <w:pPr>
        <w:autoSpaceDE/>
        <w:autoSpaceDN/>
        <w:adjustRightInd/>
        <w:ind w:left="-497"/>
        <w:jc w:val="center"/>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A218BA">
        <w:rPr>
          <w:rFonts w:eastAsia="MS Mincho" w:hint="eastAsia"/>
          <w:noProof/>
          <w:color w:val="auto"/>
          <w:cs w:val="0"/>
        </w:rPr>
        <w:t>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و امضاء:</w:t>
      </w:r>
      <w:r w:rsidR="002D5E38">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br w:type="page"/>
      </w:r>
    </w:p>
    <w:p w:rsidR="002D5E38" w:rsidRPr="002D5E38" w:rsidRDefault="002D5E38" w:rsidP="002D5E38">
      <w:pPr>
        <w:spacing w:after="0" w:line="276" w:lineRule="auto"/>
        <w:ind w:right="95" w:firstLine="397"/>
        <w:jc w:val="center"/>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lastRenderedPageBreak/>
        <w:t>تشکر و قدردانی</w:t>
      </w:r>
      <w:r w:rsidRPr="002D5E38">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حمد و سپاس یکتای بی همتا را که لطفش بر ما عیان است، </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ادای شکرش را هیچ زبان و دریای</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فضلش را هیچ کران نیست و اگر در این وادی هستم،</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همه محبت اوست.</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با تشکر و قدردانی از زحمات</w:t>
      </w:r>
    </w:p>
    <w:p w:rsidR="002D5E38" w:rsidRPr="002D5E38" w:rsidRDefault="002D5E38" w:rsidP="002D5E38">
      <w:pPr>
        <w:spacing w:after="0" w:line="276" w:lineRule="auto"/>
        <w:ind w:right="95" w:firstLine="397"/>
        <w:jc w:val="center"/>
        <w:rPr>
          <w:rFonts w:ascii="IranNastaliq" w:hAnsi="IranNastaliq" w:cs="IranNastaliq"/>
          <w:b/>
          <w:bCs/>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2D5E38">
        <w:rPr>
          <w:rFonts w:ascii="IranNastaliq" w:hAnsi="IranNastaliq" w:cs="IranNastaliq"/>
          <w:b/>
          <w:b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استاد عالی قدر جناب آقای دکتر باب اله بخشی پور جویباری</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که در کمال سعه صدر، با حسن خلق و فروتنی در تمامی مراحل انجام این پایان نامه پیوسته راهنمای من بودند.</w:t>
      </w:r>
    </w:p>
    <w:p w:rsidR="002D5E38" w:rsidRDefault="002D5E38">
      <w:pPr>
        <w:autoSpaceDE/>
        <w:autoSpaceDN/>
        <w:adjustRightInd/>
        <w:spacing w:after="0" w:line="240" w:lineRule="auto"/>
        <w:jc w:val="right"/>
        <w:rPr>
          <w:rFonts w:ascii="IranNastaliq" w:hAnsi="IranNastaliq" w:cs="IranNastaliq"/>
          <w:b/>
          <w:bCs/>
          <w:color w:val="auto"/>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rsidR="002D5E38" w:rsidRPr="002D5E38" w:rsidRDefault="002D5E38" w:rsidP="002D5E38">
      <w:pPr>
        <w:spacing w:after="0" w:line="276" w:lineRule="auto"/>
        <w:ind w:right="95" w:firstLine="397"/>
        <w:jc w:val="center"/>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تقدیم نامه:</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ماحصل آموخته هایم را تقدیم می کنم</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به خدایی که آفرید</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جهان را، انسان را، عقل را، علم را، معرفت را و عشق را</w:t>
      </w:r>
    </w:p>
    <w:p w:rsidR="008908D0" w:rsidRDefault="002D5E38" w:rsidP="002D5E38">
      <w:pPr>
        <w:spacing w:after="0" w:line="276" w:lineRule="auto"/>
        <w:ind w:right="95" w:firstLine="397"/>
        <w:jc w:val="center"/>
        <w:rPr>
          <w:rFonts w:ascii="B Lotus" w:hAnsi="B Lotus"/>
          <w:sz w:val="36"/>
          <w:szCs w:val="36"/>
          <w:cs w:val="0"/>
        </w:rPr>
        <w:sectPr w:rsidR="008908D0">
          <w:footerReference w:type="default" r:id="rId8"/>
          <w:footnotePr>
            <w:numRestart w:val="eachPage"/>
          </w:footnotePr>
          <w:pgSz w:w="11906" w:h="16838" w:code="9"/>
          <w:pgMar w:top="1417" w:right="1561" w:bottom="1417" w:left="1277" w:header="709" w:footer="567" w:gutter="0"/>
          <w:pgNumType w:start="1"/>
          <w:cols w:space="708"/>
          <w:bidi/>
          <w:rtlGutter/>
          <w:docGrid w:linePitch="360"/>
        </w:sect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و به آنان که مهر آسمانی شان آرام بخش آلام زمینی ام است.</w:t>
      </w:r>
    </w:p>
    <w:p w:rsidR="008908D0" w:rsidRDefault="002D5E38">
      <w:pPr>
        <w:pageBreakBefore/>
        <w:spacing w:after="240" w:line="276" w:lineRule="auto"/>
        <w:jc w:val="center"/>
        <w:rPr>
          <w:cs w:val="0"/>
        </w:rPr>
      </w:pPr>
      <w:r>
        <w:rPr>
          <w:rFonts w:cs="B Titr"/>
          <w:sz w:val="32"/>
          <w:szCs w:val="32"/>
          <w:cs w:val="0"/>
        </w:rPr>
        <w:lastRenderedPageBreak/>
        <w:t>فهرست مطالب</w:t>
      </w:r>
    </w:p>
    <w:p w:rsidR="008908D0" w:rsidRDefault="002D5E38">
      <w:pPr>
        <w:pStyle w:val="TOC1"/>
        <w:rPr>
          <w:kern w:val="2"/>
          <w:cs w:val="0"/>
          <w14:ligatures w14:val="standardContextual"/>
        </w:rPr>
      </w:pPr>
      <w:r>
        <w:fldChar w:fldCharType="begin" w:dirty="true"/>
      </w:r>
      <w:r>
        <w:rPr>
          <w:cs w:val="0"/>
        </w:rPr>
        <w:instrText xml:space="preserve"> TOC \o "1-5" \h \z \u </w:instrText>
      </w:r>
      <w:r>
        <w:fldChar w:fldCharType="separate"/>
      </w:r>
      <w:hyperlink w:anchor="_TocChekideh" w:history="1">
        <w:r>
          <w:rPr>
            <w:cs w:val="0"/>
          </w:rPr>
          <w:t>چکیده</w:t>
        </w:r>
        <w:r>
          <w:rPr>
            <w:webHidden/>
            <w:rtl w:val="0"/>
            <w:cs w:val="0"/>
          </w:rPr>
          <w:tab/>
        </w:r>
        <w:r>
          <w:rPr>
            <w:webHidden/>
            <w:rtl w:val="0"/>
          </w:rPr>
          <w:fldChar w:fldCharType="begin" w:dirty="true"/>
        </w:r>
        <w:r>
          <w:rPr>
            <w:webHidden/>
            <w:rtl w:val="0"/>
            <w:cs w:val="0"/>
          </w:rPr>
          <w:instrText xml:space="preserve"> PAGEREF _TocChekideh \h </w:instrText>
        </w:r>
        <w:r>
          <w:rPr>
            <w:webHidden/>
            <w:rtl w:val="0"/>
          </w:rPr>
        </w:r>
        <w:r>
          <w:rPr>
            <w:webHidden/>
            <w:rtl w:val="0"/>
          </w:rPr>
          <w:fldChar w:fldCharType="separate"/>
        </w:r>
        <w:r w:rsidR="00A218BA">
          <w:rPr>
            <w:webHidden/>
            <w:cs w:val="0"/>
            <w:lang w:bidi="ar-SA"/>
          </w:rPr>
          <w:t>1</w:t>
        </w:r>
        <w:r>
          <w:rPr>
            <w:webHidden/>
            <w:rtl w:val="0"/>
          </w:rPr>
          <w:fldChar w:fldCharType="end"/>
        </w:r>
      </w:hyperlink>
    </w:p>
    <w:p w:rsidR="008908D0" w:rsidRDefault="002D5E38">
      <w:pPr>
        <w:pStyle w:val="TOC1"/>
        <w:rPr>
          <w:kern w:val="2"/>
          <w:cs w:val="0"/>
          <w14:ligatures w14:val="standardContextual"/>
        </w:rPr>
      </w:pPr>
      <w:hyperlink w:anchor="_Toc238572002" w:history="1">
        <w:r>
          <w:rPr>
            <w:cs w:val="0"/>
          </w:rPr>
          <w:t>فصل اول: کلیات پژوهش</w:t>
        </w:r>
        <w:r>
          <w:rPr>
            <w:webHidden/>
            <w:rtl w:val="0"/>
            <w:cs w:val="0"/>
          </w:rPr>
          <w:tab/>
        </w:r>
        <w:r>
          <w:rPr>
            <w:webHidden/>
            <w:rtl w:val="0"/>
          </w:rPr>
          <w:fldChar w:fldCharType="begin" w:dirty="true"/>
        </w:r>
        <w:r>
          <w:rPr>
            <w:webHidden/>
            <w:rtl w:val="0"/>
            <w:cs w:val="0"/>
          </w:rPr>
          <w:instrText xml:space="preserve"> PAGEREF _Toc238572002 \h </w:instrText>
        </w:r>
        <w:r>
          <w:rPr>
            <w:webHidden/>
            <w:rtl w:val="0"/>
          </w:rPr>
        </w:r>
        <w:r>
          <w:rPr>
            <w:webHidden/>
            <w:rtl w:val="0"/>
          </w:rPr>
          <w:fldChar w:fldCharType="separate"/>
        </w:r>
        <w:r w:rsidR="00A218BA">
          <w:rPr>
            <w:webHidden/>
            <w:cs w:val="0"/>
            <w:lang w:bidi="ar-SA"/>
          </w:rPr>
          <w:t>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3" w:history="1">
        <w:r>
          <w:rPr>
            <w:noProof/>
            <w:cs w:val="0"/>
          </w:rPr>
          <w:t>۱-۱- مقدمه</w:t>
        </w:r>
        <w:r>
          <w:rPr>
            <w:noProof/>
            <w:webHidden/>
            <w:rtl w:val="0"/>
            <w:cs w:val="0"/>
          </w:rPr>
          <w:tab/>
        </w:r>
        <w:r>
          <w:rPr>
            <w:noProof/>
            <w:webHidden/>
            <w:rtl w:val="0"/>
          </w:rPr>
          <w:fldChar w:fldCharType="begin" w:dirty="true"/>
        </w:r>
        <w:r>
          <w:rPr>
            <w:noProof/>
            <w:webHidden/>
            <w:rtl w:val="0"/>
            <w:cs w:val="0"/>
          </w:rPr>
          <w:instrText xml:space="preserve"> PAGEREF _Toc238572003 \h </w:instrText>
        </w:r>
        <w:r>
          <w:rPr>
            <w:noProof/>
            <w:webHidden/>
            <w:rtl w:val="0"/>
          </w:rPr>
        </w:r>
        <w:r>
          <w:rPr>
            <w:noProof/>
            <w:webHidden/>
            <w:rtl w:val="0"/>
          </w:rPr>
          <w:fldChar w:fldCharType="separate"/>
        </w:r>
        <w:r w:rsidR="00A218BA">
          <w:rPr>
            <w:noProof/>
            <w:webHidden/>
            <w:cs w:val="0"/>
            <w:lang w:bidi="ar-SA"/>
          </w:rPr>
          <w:t>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4" w:history="1">
        <w:r>
          <w:rPr>
            <w:noProof/>
            <w:cs w:val="0"/>
          </w:rPr>
          <w:t>۱-۲- بیان مسأله</w:t>
        </w:r>
        <w:r>
          <w:rPr>
            <w:noProof/>
            <w:webHidden/>
            <w:rtl w:val="0"/>
            <w:cs w:val="0"/>
          </w:rPr>
          <w:tab/>
        </w:r>
        <w:r>
          <w:rPr>
            <w:noProof/>
            <w:webHidden/>
            <w:rtl w:val="0"/>
          </w:rPr>
          <w:fldChar w:fldCharType="begin" w:dirty="true"/>
        </w:r>
        <w:r>
          <w:rPr>
            <w:noProof/>
            <w:webHidden/>
            <w:rtl w:val="0"/>
            <w:cs w:val="0"/>
          </w:rPr>
          <w:instrText xml:space="preserve"> PAGEREF _Toc238572004 \h </w:instrText>
        </w:r>
        <w:r>
          <w:rPr>
            <w:noProof/>
            <w:webHidden/>
            <w:rtl w:val="0"/>
          </w:rPr>
        </w:r>
        <w:r>
          <w:rPr>
            <w:noProof/>
            <w:webHidden/>
            <w:rtl w:val="0"/>
          </w:rPr>
          <w:fldChar w:fldCharType="separate"/>
        </w:r>
        <w:r w:rsidR="00A218BA">
          <w:rPr>
            <w:noProof/>
            <w:webHidden/>
            <w:cs w:val="0"/>
            <w:lang w:bidi="ar-SA"/>
          </w:rPr>
          <w:t>4</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5" w:history="1">
        <w:r>
          <w:rPr>
            <w:noProof/>
            <w:cs w:val="0"/>
          </w:rPr>
          <w:t>۱-۳- اهمیت و ضرورت پژوهش</w:t>
        </w:r>
        <w:r>
          <w:rPr>
            <w:noProof/>
            <w:webHidden/>
            <w:rtl w:val="0"/>
            <w:cs w:val="0"/>
          </w:rPr>
          <w:tab/>
        </w:r>
        <w:r>
          <w:rPr>
            <w:noProof/>
            <w:webHidden/>
            <w:rtl w:val="0"/>
          </w:rPr>
          <w:fldChar w:fldCharType="begin" w:dirty="true"/>
        </w:r>
        <w:r>
          <w:rPr>
            <w:noProof/>
            <w:webHidden/>
            <w:rtl w:val="0"/>
            <w:cs w:val="0"/>
          </w:rPr>
          <w:instrText xml:space="preserve"> PAGEREF _Toc238572005 \h </w:instrText>
        </w:r>
        <w:r>
          <w:rPr>
            <w:noProof/>
            <w:webHidden/>
            <w:rtl w:val="0"/>
          </w:rPr>
        </w:r>
        <w:r>
          <w:rPr>
            <w:noProof/>
            <w:webHidden/>
            <w:rtl w:val="0"/>
          </w:rPr>
          <w:fldChar w:fldCharType="separate"/>
        </w:r>
        <w:r w:rsidR="00A218BA">
          <w:rPr>
            <w:noProof/>
            <w:webHidden/>
            <w:cs w:val="0"/>
            <w:lang w:bidi="ar-SA"/>
          </w:rPr>
          <w:t>9</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6" w:history="1">
        <w:r>
          <w:rPr>
            <w:noProof/>
            <w:cs w:val="0"/>
          </w:rPr>
          <w:t>۱-۴- اهداف پژوهش</w:t>
        </w:r>
        <w:r>
          <w:rPr>
            <w:noProof/>
            <w:webHidden/>
            <w:rtl w:val="0"/>
            <w:cs w:val="0"/>
          </w:rPr>
          <w:tab/>
        </w:r>
        <w:r>
          <w:rPr>
            <w:noProof/>
            <w:webHidden/>
            <w:rtl w:val="0"/>
          </w:rPr>
          <w:fldChar w:fldCharType="begin" w:dirty="true"/>
        </w:r>
        <w:r>
          <w:rPr>
            <w:noProof/>
            <w:webHidden/>
            <w:rtl w:val="0"/>
            <w:cs w:val="0"/>
          </w:rPr>
          <w:instrText xml:space="preserve"> PAGEREF _Toc238572006 \h </w:instrText>
        </w:r>
        <w:r>
          <w:rPr>
            <w:noProof/>
            <w:webHidden/>
            <w:rtl w:val="0"/>
          </w:rPr>
        </w:r>
        <w:r>
          <w:rPr>
            <w:noProof/>
            <w:webHidden/>
            <w:rtl w:val="0"/>
          </w:rPr>
          <w:fldChar w:fldCharType="separate"/>
        </w:r>
        <w:r w:rsidR="00A218BA">
          <w:rPr>
            <w:noProof/>
            <w:webHidden/>
            <w:cs w:val="0"/>
            <w:lang w:bidi="ar-SA"/>
          </w:rPr>
          <w:t>10</w:t>
        </w:r>
        <w:r>
          <w:rPr>
            <w:noProof/>
            <w:webHidden/>
            <w:rtl w:val="0"/>
          </w:rPr>
          <w:fldChar w:fldCharType="end"/>
        </w:r>
      </w:hyperlink>
    </w:p>
    <w:p w:rsidR="008908D0" w:rsidRDefault="002D5E38">
      <w:pPr>
        <w:pStyle w:val="TOC3"/>
        <w:rPr>
          <w:kern w:val="2"/>
          <w:cs w:val="0"/>
          <w14:ligatures w14:val="standardContextual"/>
        </w:rPr>
      </w:pPr>
      <w:hyperlink w:anchor="_Toc238572007" w:history="1">
        <w:r>
          <w:rPr>
            <w:cs w:val="0"/>
          </w:rPr>
          <w:t>۱-۴-۱- هدف اصلی:</w:t>
        </w:r>
        <w:r>
          <w:rPr>
            <w:webHidden/>
            <w:rtl w:val="0"/>
            <w:cs w:val="0"/>
          </w:rPr>
          <w:tab/>
        </w:r>
        <w:r>
          <w:rPr>
            <w:webHidden/>
            <w:rtl w:val="0"/>
          </w:rPr>
          <w:fldChar w:fldCharType="begin" w:dirty="true"/>
        </w:r>
        <w:r>
          <w:rPr>
            <w:webHidden/>
            <w:rtl w:val="0"/>
            <w:cs w:val="0"/>
          </w:rPr>
          <w:instrText xml:space="preserve"> PAGEREF _Toc238572007 \h </w:instrText>
        </w:r>
        <w:r>
          <w:rPr>
            <w:webHidden/>
            <w:rtl w:val="0"/>
          </w:rPr>
        </w:r>
        <w:r>
          <w:rPr>
            <w:webHidden/>
            <w:rtl w:val="0"/>
          </w:rPr>
          <w:fldChar w:fldCharType="separate"/>
        </w:r>
        <w:r w:rsidR="00A218BA">
          <w:rPr>
            <w:webHidden/>
            <w:cs w:val="0"/>
            <w:lang w:bidi="ar-SA"/>
          </w:rPr>
          <w:t>10</w:t>
        </w:r>
        <w:r>
          <w:rPr>
            <w:webHidden/>
            <w:rtl w:val="0"/>
          </w:rPr>
          <w:fldChar w:fldCharType="end"/>
        </w:r>
      </w:hyperlink>
    </w:p>
    <w:p w:rsidR="008908D0" w:rsidRDefault="002D5E38">
      <w:pPr>
        <w:pStyle w:val="TOC3"/>
        <w:rPr>
          <w:kern w:val="2"/>
          <w:cs w:val="0"/>
          <w14:ligatures w14:val="standardContextual"/>
        </w:rPr>
      </w:pPr>
      <w:hyperlink w:anchor="_Toc238572008" w:history="1">
        <w:r>
          <w:rPr>
            <w:cs w:val="0"/>
          </w:rPr>
          <w:t>۱-۴-۲- اهداف فرعی:</w:t>
        </w:r>
        <w:r>
          <w:rPr>
            <w:webHidden/>
            <w:rtl w:val="0"/>
            <w:cs w:val="0"/>
          </w:rPr>
          <w:tab/>
        </w:r>
        <w:r>
          <w:rPr>
            <w:webHidden/>
            <w:rtl w:val="0"/>
          </w:rPr>
          <w:fldChar w:fldCharType="begin" w:dirty="true"/>
        </w:r>
        <w:r>
          <w:rPr>
            <w:webHidden/>
            <w:rtl w:val="0"/>
            <w:cs w:val="0"/>
          </w:rPr>
          <w:instrText xml:space="preserve"> PAGEREF _Toc238572008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9" w:history="1">
        <w:r>
          <w:rPr>
            <w:noProof/>
            <w:cs w:val="0"/>
          </w:rPr>
          <w:t>۱-۵- فرضیه‌های پژوهش</w:t>
        </w:r>
        <w:r>
          <w:rPr>
            <w:noProof/>
            <w:webHidden/>
            <w:rtl w:val="0"/>
            <w:cs w:val="0"/>
          </w:rPr>
          <w:tab/>
        </w:r>
        <w:r>
          <w:rPr>
            <w:noProof/>
            <w:webHidden/>
            <w:rtl w:val="0"/>
          </w:rPr>
          <w:fldChar w:fldCharType="begin" w:dirty="true"/>
        </w:r>
        <w:r>
          <w:rPr>
            <w:noProof/>
            <w:webHidden/>
            <w:rtl w:val="0"/>
            <w:cs w:val="0"/>
          </w:rPr>
          <w:instrText xml:space="preserve"> PAGEREF _Toc238572009 \h </w:instrText>
        </w:r>
        <w:r>
          <w:rPr>
            <w:noProof/>
            <w:webHidden/>
            <w:rtl w:val="0"/>
          </w:rPr>
        </w:r>
        <w:r>
          <w:rPr>
            <w:noProof/>
            <w:webHidden/>
            <w:rtl w:val="0"/>
          </w:rPr>
          <w:fldChar w:fldCharType="separate"/>
        </w:r>
        <w:r w:rsidR="00A218BA">
          <w:rPr>
            <w:noProof/>
            <w:webHidden/>
            <w:cs w:val="0"/>
            <w:lang w:bidi="ar-SA"/>
          </w:rPr>
          <w:t>11</w:t>
        </w:r>
        <w:r>
          <w:rPr>
            <w:noProof/>
            <w:webHidden/>
            <w:rtl w:val="0"/>
          </w:rPr>
          <w:fldChar w:fldCharType="end"/>
        </w:r>
      </w:hyperlink>
    </w:p>
    <w:p w:rsidR="008908D0" w:rsidRDefault="002D5E38">
      <w:pPr>
        <w:pStyle w:val="TOC3"/>
        <w:rPr>
          <w:kern w:val="2"/>
          <w:cs w:val="0"/>
          <w14:ligatures w14:val="standardContextual"/>
        </w:rPr>
      </w:pPr>
      <w:hyperlink w:anchor="_Toc238572010" w:history="1">
        <w:r>
          <w:rPr>
            <w:cs w:val="0"/>
          </w:rPr>
          <w:t>۱-۵-۱- فرضیه اصلی:</w:t>
        </w:r>
        <w:r>
          <w:rPr>
            <w:webHidden/>
            <w:rtl w:val="0"/>
            <w:cs w:val="0"/>
          </w:rPr>
          <w:tab/>
        </w:r>
        <w:r>
          <w:rPr>
            <w:webHidden/>
            <w:rtl w:val="0"/>
          </w:rPr>
          <w:fldChar w:fldCharType="begin" w:dirty="true"/>
        </w:r>
        <w:r>
          <w:rPr>
            <w:webHidden/>
            <w:rtl w:val="0"/>
            <w:cs w:val="0"/>
          </w:rPr>
          <w:instrText xml:space="preserve"> PAGEREF _Toc238572010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3"/>
        <w:rPr>
          <w:kern w:val="2"/>
          <w:cs w:val="0"/>
          <w14:ligatures w14:val="standardContextual"/>
        </w:rPr>
      </w:pPr>
      <w:hyperlink w:anchor="_Toc238572011" w:history="1">
        <w:r>
          <w:rPr>
            <w:cs w:val="0"/>
          </w:rPr>
          <w:t>۱-۵-۲- فرضیه‌های فرعی:</w:t>
        </w:r>
        <w:r>
          <w:rPr>
            <w:webHidden/>
            <w:rtl w:val="0"/>
            <w:cs w:val="0"/>
          </w:rPr>
          <w:tab/>
        </w:r>
        <w:r>
          <w:rPr>
            <w:webHidden/>
            <w:rtl w:val="0"/>
          </w:rPr>
          <w:fldChar w:fldCharType="begin" w:dirty="true"/>
        </w:r>
        <w:r>
          <w:rPr>
            <w:webHidden/>
            <w:rtl w:val="0"/>
            <w:cs w:val="0"/>
          </w:rPr>
          <w:instrText xml:space="preserve"> PAGEREF _Toc238572011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12" w:history="1">
        <w:r>
          <w:rPr>
            <w:noProof/>
            <w:cs w:val="0"/>
          </w:rPr>
          <w:t>۱-۶- تعاریف نظری و عملیاتی متغیرها</w:t>
        </w:r>
        <w:r>
          <w:rPr>
            <w:noProof/>
            <w:webHidden/>
            <w:rtl w:val="0"/>
            <w:cs w:val="0"/>
          </w:rPr>
          <w:tab/>
        </w:r>
        <w:r>
          <w:rPr>
            <w:noProof/>
            <w:webHidden/>
            <w:rtl w:val="0"/>
          </w:rPr>
          <w:fldChar w:fldCharType="begin" w:dirty="true"/>
        </w:r>
        <w:r>
          <w:rPr>
            <w:noProof/>
            <w:webHidden/>
            <w:rtl w:val="0"/>
            <w:cs w:val="0"/>
          </w:rPr>
          <w:instrText xml:space="preserve"> PAGEREF _Toc238572012 \h </w:instrText>
        </w:r>
        <w:r>
          <w:rPr>
            <w:noProof/>
            <w:webHidden/>
            <w:rtl w:val="0"/>
          </w:rPr>
        </w:r>
        <w:r>
          <w:rPr>
            <w:noProof/>
            <w:webHidden/>
            <w:rtl w:val="0"/>
          </w:rPr>
          <w:fldChar w:fldCharType="separate"/>
        </w:r>
        <w:r w:rsidR="00A218BA">
          <w:rPr>
            <w:noProof/>
            <w:webHidden/>
            <w:cs w:val="0"/>
            <w:lang w:bidi="ar-SA"/>
          </w:rPr>
          <w:t>11</w:t>
        </w:r>
        <w:r>
          <w:rPr>
            <w:noProof/>
            <w:webHidden/>
            <w:rtl w:val="0"/>
          </w:rPr>
          <w:fldChar w:fldCharType="end"/>
        </w:r>
      </w:hyperlink>
    </w:p>
    <w:p w:rsidR="008908D0" w:rsidRDefault="002D5E38">
      <w:pPr>
        <w:pStyle w:val="TOC3"/>
        <w:rPr>
          <w:kern w:val="2"/>
          <w:cs w:val="0"/>
          <w14:ligatures w14:val="standardContextual"/>
        </w:rPr>
      </w:pPr>
      <w:hyperlink w:anchor="_Toc238572013" w:history="1">
        <w:r>
          <w:rPr>
            <w:cs w:val="0"/>
          </w:rPr>
          <w:t>۱-۶-۱- تعاریف نظری متغیرها</w:t>
        </w:r>
        <w:r>
          <w:rPr>
            <w:webHidden/>
            <w:rtl w:val="0"/>
            <w:cs w:val="0"/>
          </w:rPr>
          <w:tab/>
        </w:r>
        <w:r>
          <w:rPr>
            <w:webHidden/>
            <w:rtl w:val="0"/>
          </w:rPr>
          <w:fldChar w:fldCharType="begin" w:dirty="true"/>
        </w:r>
        <w:r>
          <w:rPr>
            <w:webHidden/>
            <w:rtl w:val="0"/>
            <w:cs w:val="0"/>
          </w:rPr>
          <w:instrText xml:space="preserve"> PAGEREF _Toc238572013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3"/>
        <w:rPr>
          <w:kern w:val="2"/>
          <w:cs w:val="0"/>
          <w14:ligatures w14:val="standardContextual"/>
        </w:rPr>
      </w:pPr>
      <w:hyperlink w:anchor="_Toc238572014" w:history="1">
        <w:r>
          <w:rPr>
            <w:cs w:val="0"/>
          </w:rPr>
          <w:t>۱-۶-۲- تعاریف عملیاتی متغیرها</w:t>
        </w:r>
        <w:r>
          <w:rPr>
            <w:webHidden/>
            <w:rtl w:val="0"/>
            <w:cs w:val="0"/>
          </w:rPr>
          <w:tab/>
        </w:r>
        <w:r>
          <w:rPr>
            <w:webHidden/>
            <w:rtl w:val="0"/>
          </w:rPr>
          <w:fldChar w:fldCharType="begin" w:dirty="true"/>
        </w:r>
        <w:r>
          <w:rPr>
            <w:webHidden/>
            <w:rtl w:val="0"/>
            <w:cs w:val="0"/>
          </w:rPr>
          <w:instrText xml:space="preserve"> PAGEREF _Toc238572014 \h </w:instrText>
        </w:r>
        <w:r>
          <w:rPr>
            <w:webHidden/>
            <w:rtl w:val="0"/>
          </w:rPr>
        </w:r>
        <w:r>
          <w:rPr>
            <w:webHidden/>
            <w:rtl w:val="0"/>
          </w:rPr>
          <w:fldChar w:fldCharType="separate"/>
        </w:r>
        <w:r w:rsidR="00A218BA">
          <w:rPr>
            <w:webHidden/>
            <w:cs w:val="0"/>
            <w:lang w:bidi="ar-SA"/>
          </w:rPr>
          <w:t>12</w:t>
        </w:r>
        <w:r>
          <w:rPr>
            <w:webHidden/>
            <w:rtl w:val="0"/>
          </w:rPr>
          <w:fldChar w:fldCharType="end"/>
        </w:r>
      </w:hyperlink>
    </w:p>
    <w:p w:rsidR="008908D0" w:rsidRDefault="002D5E38">
      <w:pPr>
        <w:pStyle w:val="TOC1"/>
        <w:rPr>
          <w:kern w:val="2"/>
          <w:cs w:val="0"/>
          <w14:ligatures w14:val="standardContextual"/>
        </w:rPr>
      </w:pPr>
      <w:hyperlink w:anchor="_Toc238572015" w:history="1">
        <w:r>
          <w:rPr>
            <w:cs w:val="0"/>
          </w:rPr>
          <w:t>فصل دوم: مبانی نظری و پیشینه پژوهش</w:t>
        </w:r>
        <w:r>
          <w:rPr>
            <w:webHidden/>
            <w:rtl w:val="0"/>
            <w:cs w:val="0"/>
          </w:rPr>
          <w:tab/>
        </w:r>
        <w:r>
          <w:rPr>
            <w:webHidden/>
            <w:rtl w:val="0"/>
          </w:rPr>
          <w:fldChar w:fldCharType="begin" w:dirty="true"/>
        </w:r>
        <w:r>
          <w:rPr>
            <w:webHidden/>
            <w:rtl w:val="0"/>
            <w:cs w:val="0"/>
          </w:rPr>
          <w:instrText xml:space="preserve"> PAGEREF _Toc238572015 \h </w:instrText>
        </w:r>
        <w:r>
          <w:rPr>
            <w:webHidden/>
            <w:rtl w:val="0"/>
          </w:rPr>
        </w:r>
        <w:r>
          <w:rPr>
            <w:webHidden/>
            <w:rtl w:val="0"/>
          </w:rPr>
          <w:fldChar w:fldCharType="separate"/>
        </w:r>
        <w:r w:rsidR="00A218BA">
          <w:rPr>
            <w:webHidden/>
            <w:cs w:val="0"/>
            <w:lang w:bidi="ar-SA"/>
          </w:rPr>
          <w:t>13</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16" w:history="1">
        <w:r>
          <w:rPr>
            <w:noProof/>
            <w:cs w:val="0"/>
          </w:rPr>
          <w:t>۲-۱- گستره نخست: سالمندی</w:t>
        </w:r>
        <w:r>
          <w:rPr>
            <w:noProof/>
            <w:webHidden/>
            <w:rtl w:val="0"/>
            <w:cs w:val="0"/>
          </w:rPr>
          <w:tab/>
        </w:r>
        <w:r>
          <w:rPr>
            <w:noProof/>
            <w:webHidden/>
            <w:rtl w:val="0"/>
          </w:rPr>
          <w:fldChar w:fldCharType="begin" w:dirty="true"/>
        </w:r>
        <w:r>
          <w:rPr>
            <w:noProof/>
            <w:webHidden/>
            <w:rtl w:val="0"/>
            <w:cs w:val="0"/>
          </w:rPr>
          <w:instrText xml:space="preserve"> PAGEREF _Toc238572016 \h </w:instrText>
        </w:r>
        <w:r>
          <w:rPr>
            <w:noProof/>
            <w:webHidden/>
            <w:rtl w:val="0"/>
          </w:rPr>
        </w:r>
        <w:r>
          <w:rPr>
            <w:noProof/>
            <w:webHidden/>
            <w:rtl w:val="0"/>
          </w:rPr>
          <w:fldChar w:fldCharType="separate"/>
        </w:r>
        <w:r w:rsidR="00A218BA">
          <w:rPr>
            <w:noProof/>
            <w:webHidden/>
            <w:cs w:val="0"/>
            <w:lang w:bidi="ar-SA"/>
          </w:rPr>
          <w:t>13</w:t>
        </w:r>
        <w:r>
          <w:rPr>
            <w:noProof/>
            <w:webHidden/>
            <w:rtl w:val="0"/>
          </w:rPr>
          <w:fldChar w:fldCharType="end"/>
        </w:r>
      </w:hyperlink>
    </w:p>
    <w:p w:rsidR="008908D0" w:rsidRDefault="002D5E38">
      <w:pPr>
        <w:pStyle w:val="TOC3"/>
        <w:rPr>
          <w:kern w:val="2"/>
          <w:cs w:val="0"/>
          <w14:ligatures w14:val="standardContextual"/>
        </w:rPr>
      </w:pPr>
      <w:hyperlink w:anchor="_Toc238572017" w:history="1">
        <w:r>
          <w:rPr>
            <w:cs w:val="0"/>
          </w:rPr>
          <w:t>۲-۱-۱- مفهوم سالمندی</w:t>
        </w:r>
        <w:r>
          <w:rPr>
            <w:webHidden/>
            <w:rtl w:val="0"/>
            <w:cs w:val="0"/>
          </w:rPr>
          <w:tab/>
        </w:r>
        <w:r>
          <w:rPr>
            <w:webHidden/>
            <w:rtl w:val="0"/>
          </w:rPr>
          <w:fldChar w:fldCharType="begin" w:dirty="true"/>
        </w:r>
        <w:r>
          <w:rPr>
            <w:webHidden/>
            <w:rtl w:val="0"/>
            <w:cs w:val="0"/>
          </w:rPr>
          <w:instrText xml:space="preserve"> PAGEREF _Toc238572017 \h </w:instrText>
        </w:r>
        <w:r>
          <w:rPr>
            <w:webHidden/>
            <w:rtl w:val="0"/>
          </w:rPr>
        </w:r>
        <w:r>
          <w:rPr>
            <w:webHidden/>
            <w:rtl w:val="0"/>
          </w:rPr>
          <w:fldChar w:fldCharType="separate"/>
        </w:r>
        <w:r w:rsidR="00A218BA">
          <w:rPr>
            <w:webHidden/>
            <w:cs w:val="0"/>
            <w:lang w:bidi="ar-SA"/>
          </w:rPr>
          <w:t>13</w:t>
        </w:r>
        <w:r>
          <w:rPr>
            <w:webHidden/>
            <w:rtl w:val="0"/>
          </w:rPr>
          <w:fldChar w:fldCharType="end"/>
        </w:r>
      </w:hyperlink>
    </w:p>
    <w:p w:rsidR="008908D0" w:rsidRDefault="002D5E38">
      <w:pPr>
        <w:pStyle w:val="TOC3"/>
        <w:rPr>
          <w:kern w:val="2"/>
          <w:cs w:val="0"/>
          <w14:ligatures w14:val="standardContextual"/>
        </w:rPr>
      </w:pPr>
      <w:hyperlink w:anchor="_Toc238572018" w:history="1">
        <w:r>
          <w:rPr>
            <w:cs w:val="0"/>
          </w:rPr>
          <w:t>۲-۱-۲- نظریه‌های سالمندی</w:t>
        </w:r>
        <w:r>
          <w:rPr>
            <w:webHidden/>
            <w:rtl w:val="0"/>
            <w:cs w:val="0"/>
          </w:rPr>
          <w:tab/>
        </w:r>
        <w:r>
          <w:rPr>
            <w:webHidden/>
            <w:rtl w:val="0"/>
          </w:rPr>
          <w:fldChar w:fldCharType="begin" w:dirty="true"/>
        </w:r>
        <w:r>
          <w:rPr>
            <w:webHidden/>
            <w:rtl w:val="0"/>
            <w:cs w:val="0"/>
          </w:rPr>
          <w:instrText xml:space="preserve"> PAGEREF _Toc238572018 \h </w:instrText>
        </w:r>
        <w:r>
          <w:rPr>
            <w:webHidden/>
            <w:rtl w:val="0"/>
          </w:rPr>
        </w:r>
        <w:r>
          <w:rPr>
            <w:webHidden/>
            <w:rtl w:val="0"/>
          </w:rPr>
          <w:fldChar w:fldCharType="separate"/>
        </w:r>
        <w:r w:rsidR="00A218BA">
          <w:rPr>
            <w:webHidden/>
            <w:cs w:val="0"/>
            <w:lang w:bidi="ar-SA"/>
          </w:rPr>
          <w:t>14</w:t>
        </w:r>
        <w:r>
          <w:rPr>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19" w:history="1">
        <w:r>
          <w:rPr>
            <w:noProof/>
            <w:cs w:val="0"/>
          </w:rPr>
          <w:t>۲-۱-۲-۱- نظریه‌های زیست شناختی</w:t>
        </w:r>
        <w:r>
          <w:rPr>
            <w:noProof/>
            <w:webHidden/>
            <w:rtl w:val="0"/>
            <w:cs w:val="0"/>
          </w:rPr>
          <w:tab/>
        </w:r>
        <w:r>
          <w:rPr>
            <w:noProof/>
            <w:webHidden/>
            <w:rtl w:val="0"/>
          </w:rPr>
          <w:fldChar w:fldCharType="begin" w:dirty="true"/>
        </w:r>
        <w:r>
          <w:rPr>
            <w:noProof/>
            <w:webHidden/>
            <w:rtl w:val="0"/>
            <w:cs w:val="0"/>
          </w:rPr>
          <w:instrText xml:space="preserve"> PAGEREF _Toc238572019 \h </w:instrText>
        </w:r>
        <w:r>
          <w:rPr>
            <w:noProof/>
            <w:webHidden/>
            <w:rtl w:val="0"/>
          </w:rPr>
        </w:r>
        <w:r>
          <w:rPr>
            <w:noProof/>
            <w:webHidden/>
            <w:rtl w:val="0"/>
          </w:rPr>
          <w:fldChar w:fldCharType="separate"/>
        </w:r>
        <w:r w:rsidR="00A218BA">
          <w:rPr>
            <w:noProof/>
            <w:webHidden/>
            <w:cs w:val="0"/>
            <w:lang w:bidi="ar-SA"/>
          </w:rPr>
          <w:t>15</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0" w:history="1">
        <w:r>
          <w:rPr>
            <w:noProof/>
            <w:cs w:val="0"/>
          </w:rPr>
          <w:t>۲-۱-۲-۱-۱- نظریه ایمنی</w:t>
        </w:r>
        <w:r>
          <w:rPr>
            <w:noProof/>
            <w:webHidden/>
            <w:rtl w:val="0"/>
            <w:cs w:val="0"/>
          </w:rPr>
          <w:tab/>
        </w:r>
        <w:r>
          <w:rPr>
            <w:noProof/>
            <w:webHidden/>
            <w:rtl w:val="0"/>
          </w:rPr>
          <w:fldChar w:fldCharType="begin" w:dirty="true"/>
        </w:r>
        <w:r>
          <w:rPr>
            <w:noProof/>
            <w:webHidden/>
            <w:rtl w:val="0"/>
            <w:cs w:val="0"/>
          </w:rPr>
          <w:instrText xml:space="preserve"> PAGEREF _Toc238572020 \h </w:instrText>
        </w:r>
        <w:r>
          <w:rPr>
            <w:noProof/>
            <w:webHidden/>
            <w:rtl w:val="0"/>
          </w:rPr>
        </w:r>
        <w:r>
          <w:rPr>
            <w:noProof/>
            <w:webHidden/>
            <w:rtl w:val="0"/>
          </w:rPr>
          <w:fldChar w:fldCharType="separate"/>
        </w:r>
        <w:r w:rsidR="00A218BA">
          <w:rPr>
            <w:noProof/>
            <w:webHidden/>
            <w:cs w:val="0"/>
            <w:lang w:bidi="ar-SA"/>
          </w:rPr>
          <w:t>15</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1" w:history="1">
        <w:r>
          <w:rPr>
            <w:noProof/>
            <w:cs w:val="0"/>
          </w:rPr>
          <w:t>۲-۱-۲-۱-۲- نظریه پیر شدن سلولی</w:t>
        </w:r>
        <w:r>
          <w:rPr>
            <w:noProof/>
            <w:webHidden/>
            <w:rtl w:val="0"/>
            <w:cs w:val="0"/>
          </w:rPr>
          <w:tab/>
        </w:r>
        <w:r>
          <w:rPr>
            <w:noProof/>
            <w:webHidden/>
            <w:rtl w:val="0"/>
          </w:rPr>
          <w:fldChar w:fldCharType="begin" w:dirty="true"/>
        </w:r>
        <w:r>
          <w:rPr>
            <w:noProof/>
            <w:webHidden/>
            <w:rtl w:val="0"/>
            <w:cs w:val="0"/>
          </w:rPr>
          <w:instrText xml:space="preserve"> PAGEREF _Toc238572021 \h </w:instrText>
        </w:r>
        <w:r>
          <w:rPr>
            <w:noProof/>
            <w:webHidden/>
            <w:rtl w:val="0"/>
          </w:rPr>
        </w:r>
        <w:r>
          <w:rPr>
            <w:noProof/>
            <w:webHidden/>
            <w:rtl w:val="0"/>
          </w:rPr>
          <w:fldChar w:fldCharType="separate"/>
        </w:r>
        <w:r w:rsidR="00A218BA">
          <w:rPr>
            <w:noProof/>
            <w:webHidden/>
            <w:cs w:val="0"/>
            <w:lang w:bidi="ar-SA"/>
          </w:rPr>
          <w:t>15</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2" w:history="1">
        <w:r>
          <w:rPr>
            <w:noProof/>
            <w:cs w:val="0"/>
          </w:rPr>
          <w:t>۲-۱-۲-۱-۳- نظریه رادیکال آزاد</w:t>
        </w:r>
        <w:r>
          <w:rPr>
            <w:noProof/>
            <w:webHidden/>
            <w:rtl w:val="0"/>
            <w:cs w:val="0"/>
          </w:rPr>
          <w:tab/>
        </w:r>
        <w:r>
          <w:rPr>
            <w:noProof/>
            <w:webHidden/>
            <w:rtl w:val="0"/>
          </w:rPr>
          <w:fldChar w:fldCharType="begin" w:dirty="true"/>
        </w:r>
        <w:r>
          <w:rPr>
            <w:noProof/>
            <w:webHidden/>
            <w:rtl w:val="0"/>
            <w:cs w:val="0"/>
          </w:rPr>
          <w:instrText xml:space="preserve"> PAGEREF _Toc238572022 \h </w:instrText>
        </w:r>
        <w:r>
          <w:rPr>
            <w:noProof/>
            <w:webHidden/>
            <w:rtl w:val="0"/>
          </w:rPr>
        </w:r>
        <w:r>
          <w:rPr>
            <w:noProof/>
            <w:webHidden/>
            <w:rtl w:val="0"/>
          </w:rPr>
          <w:fldChar w:fldCharType="separate"/>
        </w:r>
        <w:r w:rsidR="00A218BA">
          <w:rPr>
            <w:noProof/>
            <w:webHidden/>
            <w:cs w:val="0"/>
            <w:lang w:bidi="ar-SA"/>
          </w:rPr>
          <w:t>16</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23" w:history="1">
        <w:r>
          <w:rPr>
            <w:noProof/>
            <w:cs w:val="0"/>
          </w:rPr>
          <w:t>۲-۱-۲-۲- نظریه‌های روانشناختی</w:t>
        </w:r>
        <w:r>
          <w:rPr>
            <w:noProof/>
            <w:webHidden/>
            <w:rtl w:val="0"/>
            <w:cs w:val="0"/>
          </w:rPr>
          <w:tab/>
        </w:r>
        <w:r>
          <w:rPr>
            <w:noProof/>
            <w:webHidden/>
            <w:rtl w:val="0"/>
          </w:rPr>
          <w:fldChar w:fldCharType="begin" w:dirty="true"/>
        </w:r>
        <w:r>
          <w:rPr>
            <w:noProof/>
            <w:webHidden/>
            <w:rtl w:val="0"/>
            <w:cs w:val="0"/>
          </w:rPr>
          <w:instrText xml:space="preserve"> PAGEREF _Toc238572023 \h </w:instrText>
        </w:r>
        <w:r>
          <w:rPr>
            <w:noProof/>
            <w:webHidden/>
            <w:rtl w:val="0"/>
          </w:rPr>
        </w:r>
        <w:r>
          <w:rPr>
            <w:noProof/>
            <w:webHidden/>
            <w:rtl w:val="0"/>
          </w:rPr>
          <w:fldChar w:fldCharType="separate"/>
        </w:r>
        <w:r w:rsidR="00A218BA">
          <w:rPr>
            <w:noProof/>
            <w:webHidden/>
            <w:cs w:val="0"/>
            <w:lang w:bidi="ar-SA"/>
          </w:rPr>
          <w:t>17</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4" w:history="1">
        <w:r>
          <w:rPr>
            <w:noProof/>
            <w:cs w:val="0"/>
          </w:rPr>
          <w:t>۲-۱-۲-۲-۱- نظریه گولد</w:t>
        </w:r>
        <w:r>
          <w:rPr>
            <w:noProof/>
            <w:webHidden/>
            <w:rtl w:val="0"/>
            <w:cs w:val="0"/>
          </w:rPr>
          <w:tab/>
        </w:r>
        <w:r>
          <w:rPr>
            <w:noProof/>
            <w:webHidden/>
            <w:rtl w:val="0"/>
          </w:rPr>
          <w:fldChar w:fldCharType="begin" w:dirty="true"/>
        </w:r>
        <w:r>
          <w:rPr>
            <w:noProof/>
            <w:webHidden/>
            <w:rtl w:val="0"/>
            <w:cs w:val="0"/>
          </w:rPr>
          <w:instrText xml:space="preserve"> PAGEREF _Toc238572024 \h </w:instrText>
        </w:r>
        <w:r>
          <w:rPr>
            <w:noProof/>
            <w:webHidden/>
            <w:rtl w:val="0"/>
          </w:rPr>
        </w:r>
        <w:r>
          <w:rPr>
            <w:noProof/>
            <w:webHidden/>
            <w:rtl w:val="0"/>
          </w:rPr>
          <w:fldChar w:fldCharType="separate"/>
        </w:r>
        <w:r w:rsidR="00A218BA">
          <w:rPr>
            <w:noProof/>
            <w:webHidden/>
            <w:cs w:val="0"/>
            <w:lang w:bidi="ar-SA"/>
          </w:rPr>
          <w:t>17</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5" w:history="1">
        <w:r>
          <w:rPr>
            <w:noProof/>
            <w:cs w:val="0"/>
          </w:rPr>
          <w:t>۲-۱-۲-۲-۲- نظریه لوینسون و شی</w:t>
        </w:r>
        <w:r>
          <w:rPr>
            <w:noProof/>
            <w:webHidden/>
            <w:rtl w:val="0"/>
            <w:cs w:val="0"/>
          </w:rPr>
          <w:tab/>
        </w:r>
        <w:r>
          <w:rPr>
            <w:noProof/>
            <w:webHidden/>
            <w:rtl w:val="0"/>
          </w:rPr>
          <w:fldChar w:fldCharType="begin" w:dirty="true"/>
        </w:r>
        <w:r>
          <w:rPr>
            <w:noProof/>
            <w:webHidden/>
            <w:rtl w:val="0"/>
            <w:cs w:val="0"/>
          </w:rPr>
          <w:instrText xml:space="preserve"> PAGEREF _Toc238572025 \h </w:instrText>
        </w:r>
        <w:r>
          <w:rPr>
            <w:noProof/>
            <w:webHidden/>
            <w:rtl w:val="0"/>
          </w:rPr>
        </w:r>
        <w:r>
          <w:rPr>
            <w:noProof/>
            <w:webHidden/>
            <w:rtl w:val="0"/>
          </w:rPr>
          <w:fldChar w:fldCharType="separate"/>
        </w:r>
        <w:r w:rsidR="00A218BA">
          <w:rPr>
            <w:noProof/>
            <w:webHidden/>
            <w:cs w:val="0"/>
            <w:lang w:bidi="ar-SA"/>
          </w:rPr>
          <w:t>18</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6" w:history="1">
        <w:r>
          <w:rPr>
            <w:noProof/>
            <w:cs w:val="0"/>
          </w:rPr>
          <w:t>۲-۱-۲-۲-۳- نظریه اریکسون</w:t>
        </w:r>
        <w:r>
          <w:rPr>
            <w:noProof/>
            <w:webHidden/>
            <w:rtl w:val="0"/>
            <w:cs w:val="0"/>
          </w:rPr>
          <w:tab/>
        </w:r>
        <w:r>
          <w:rPr>
            <w:noProof/>
            <w:webHidden/>
            <w:rtl w:val="0"/>
          </w:rPr>
          <w:fldChar w:fldCharType="begin" w:dirty="true"/>
        </w:r>
        <w:r>
          <w:rPr>
            <w:noProof/>
            <w:webHidden/>
            <w:rtl w:val="0"/>
            <w:cs w:val="0"/>
          </w:rPr>
          <w:instrText xml:space="preserve"> PAGEREF _Toc238572026 \h </w:instrText>
        </w:r>
        <w:r>
          <w:rPr>
            <w:noProof/>
            <w:webHidden/>
            <w:rtl w:val="0"/>
          </w:rPr>
        </w:r>
        <w:r>
          <w:rPr>
            <w:noProof/>
            <w:webHidden/>
            <w:rtl w:val="0"/>
          </w:rPr>
          <w:fldChar w:fldCharType="separate"/>
        </w:r>
        <w:r w:rsidR="00A218BA">
          <w:rPr>
            <w:noProof/>
            <w:webHidden/>
            <w:cs w:val="0"/>
            <w:lang w:bidi="ar-SA"/>
          </w:rPr>
          <w:t>18</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200" w:history="1">
        <w:r>
          <w:rPr>
            <w:noProof/>
            <w:cs w:val="0"/>
          </w:rPr>
          <w:t>۲-۱-۲-۲-۴- نظریه انتخاب اجتماعی-هیجانی</w:t>
        </w:r>
        <w:r>
          <w:rPr>
            <w:noProof/>
            <w:webHidden/>
            <w:rtl w:val="0"/>
            <w:cs w:val="0"/>
          </w:rPr>
          <w:tab/>
        </w:r>
        <w:r>
          <w:rPr>
            <w:noProof/>
            <w:webHidden/>
            <w:rtl w:val="0"/>
          </w:rPr>
          <w:fldChar w:fldCharType="begin" w:dirty="true"/>
        </w:r>
        <w:r>
          <w:rPr>
            <w:noProof/>
            <w:webHidden/>
            <w:rtl w:val="0"/>
            <w:cs w:val="0"/>
          </w:rPr>
          <w:instrText xml:space="preserve"> PAGEREF _Toc238572200 \h </w:instrText>
        </w:r>
        <w:r>
          <w:rPr>
            <w:noProof/>
            <w:webHidden/>
            <w:rtl w:val="0"/>
          </w:rPr>
        </w:r>
        <w:r>
          <w:rPr>
            <w:noProof/>
            <w:webHidden/>
            <w:rtl w:val="0"/>
          </w:rPr>
          <w:fldChar w:fldCharType="separate"/>
        </w:r>
        <w:r w:rsidR="00A218BA">
          <w:rPr>
            <w:noProof/>
            <w:webHidden/>
            <w:cs w:val="0"/>
            <w:lang w:bidi="ar-SA"/>
          </w:rPr>
          <w:t>18</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27" w:history="1">
        <w:r>
          <w:rPr>
            <w:noProof/>
            <w:cs w:val="0"/>
          </w:rPr>
          <w:t>۲-۱-۲-۳- نظریه‌های جامعه شناختی</w:t>
        </w:r>
        <w:r>
          <w:rPr>
            <w:noProof/>
            <w:webHidden/>
            <w:rtl w:val="0"/>
            <w:cs w:val="0"/>
          </w:rPr>
          <w:tab/>
        </w:r>
        <w:r>
          <w:rPr>
            <w:noProof/>
            <w:webHidden/>
            <w:rtl w:val="0"/>
          </w:rPr>
          <w:fldChar w:fldCharType="begin" w:dirty="true"/>
        </w:r>
        <w:r>
          <w:rPr>
            <w:noProof/>
            <w:webHidden/>
            <w:rtl w:val="0"/>
            <w:cs w:val="0"/>
          </w:rPr>
          <w:instrText xml:space="preserve"> PAGEREF _Toc238572027 \h </w:instrText>
        </w:r>
        <w:r>
          <w:rPr>
            <w:noProof/>
            <w:webHidden/>
            <w:rtl w:val="0"/>
          </w:rPr>
        </w:r>
        <w:r>
          <w:rPr>
            <w:noProof/>
            <w:webHidden/>
            <w:rtl w:val="0"/>
          </w:rPr>
          <w:fldChar w:fldCharType="separate"/>
        </w:r>
        <w:r w:rsidR="00A218BA">
          <w:rPr>
            <w:noProof/>
            <w:webHidden/>
            <w:cs w:val="0"/>
            <w:lang w:bidi="ar-SA"/>
          </w:rPr>
          <w:t>19</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8" w:history="1">
        <w:r>
          <w:rPr>
            <w:noProof/>
            <w:cs w:val="0"/>
          </w:rPr>
          <w:t>۲-۱-۲-۳-۱- نظریه عدم تعهد</w:t>
        </w:r>
        <w:r>
          <w:rPr>
            <w:noProof/>
            <w:webHidden/>
            <w:rtl w:val="0"/>
            <w:cs w:val="0"/>
          </w:rPr>
          <w:tab/>
        </w:r>
        <w:r>
          <w:rPr>
            <w:noProof/>
            <w:webHidden/>
            <w:rtl w:val="0"/>
          </w:rPr>
          <w:fldChar w:fldCharType="begin" w:dirty="true"/>
        </w:r>
        <w:r>
          <w:rPr>
            <w:noProof/>
            <w:webHidden/>
            <w:rtl w:val="0"/>
            <w:cs w:val="0"/>
          </w:rPr>
          <w:instrText xml:space="preserve"> PAGEREF _Toc238572028 \h </w:instrText>
        </w:r>
        <w:r>
          <w:rPr>
            <w:noProof/>
            <w:webHidden/>
            <w:rtl w:val="0"/>
          </w:rPr>
        </w:r>
        <w:r>
          <w:rPr>
            <w:noProof/>
            <w:webHidden/>
            <w:rtl w:val="0"/>
          </w:rPr>
          <w:fldChar w:fldCharType="separate"/>
        </w:r>
        <w:r w:rsidR="00A218BA">
          <w:rPr>
            <w:noProof/>
            <w:webHidden/>
            <w:cs w:val="0"/>
            <w:lang w:bidi="ar-SA"/>
          </w:rPr>
          <w:t>19</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9" w:history="1">
        <w:r>
          <w:rPr>
            <w:noProof/>
            <w:cs w:val="0"/>
          </w:rPr>
          <w:t>۲-۱-۲-۳-۲- نظریه فعالیت</w:t>
        </w:r>
        <w:r>
          <w:rPr>
            <w:noProof/>
            <w:webHidden/>
            <w:rtl w:val="0"/>
            <w:cs w:val="0"/>
          </w:rPr>
          <w:tab/>
        </w:r>
        <w:r>
          <w:rPr>
            <w:noProof/>
            <w:webHidden/>
            <w:rtl w:val="0"/>
          </w:rPr>
          <w:fldChar w:fldCharType="begin" w:dirty="true"/>
        </w:r>
        <w:r>
          <w:rPr>
            <w:noProof/>
            <w:webHidden/>
            <w:rtl w:val="0"/>
            <w:cs w:val="0"/>
          </w:rPr>
          <w:instrText xml:space="preserve"> PAGEREF _Toc238572029 \h </w:instrText>
        </w:r>
        <w:r>
          <w:rPr>
            <w:noProof/>
            <w:webHidden/>
            <w:rtl w:val="0"/>
          </w:rPr>
        </w:r>
        <w:r>
          <w:rPr>
            <w:noProof/>
            <w:webHidden/>
            <w:rtl w:val="0"/>
          </w:rPr>
          <w:fldChar w:fldCharType="separate"/>
        </w:r>
        <w:r w:rsidR="00A218BA">
          <w:rPr>
            <w:noProof/>
            <w:webHidden/>
            <w:cs w:val="0"/>
            <w:lang w:bidi="ar-SA"/>
          </w:rPr>
          <w:t>20</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30" w:history="1">
        <w:r>
          <w:rPr>
            <w:noProof/>
            <w:cs w:val="0"/>
          </w:rPr>
          <w:t>۲-۱-۲-۳-۳- نظریه مبادله یا تعامل</w:t>
        </w:r>
        <w:r>
          <w:rPr>
            <w:noProof/>
            <w:webHidden/>
            <w:rtl w:val="0"/>
            <w:cs w:val="0"/>
          </w:rPr>
          <w:tab/>
        </w:r>
        <w:r>
          <w:rPr>
            <w:noProof/>
            <w:webHidden/>
            <w:rtl w:val="0"/>
          </w:rPr>
          <w:fldChar w:fldCharType="begin" w:dirty="true"/>
        </w:r>
        <w:r>
          <w:rPr>
            <w:noProof/>
            <w:webHidden/>
            <w:rtl w:val="0"/>
            <w:cs w:val="0"/>
          </w:rPr>
          <w:instrText xml:space="preserve"> PAGEREF _Toc238572030 \h </w:instrText>
        </w:r>
        <w:r>
          <w:rPr>
            <w:noProof/>
            <w:webHidden/>
            <w:rtl w:val="0"/>
          </w:rPr>
        </w:r>
        <w:r>
          <w:rPr>
            <w:noProof/>
            <w:webHidden/>
            <w:rtl w:val="0"/>
          </w:rPr>
          <w:fldChar w:fldCharType="separate"/>
        </w:r>
        <w:r w:rsidR="00A218BA">
          <w:rPr>
            <w:noProof/>
            <w:webHidden/>
            <w:cs w:val="0"/>
            <w:lang w:bidi="ar-SA"/>
          </w:rPr>
          <w:t>20</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31" w:history="1">
        <w:r>
          <w:rPr>
            <w:noProof/>
            <w:cs w:val="0"/>
          </w:rPr>
          <w:t>۲-۱-۲-۳-۴- نظریه استمرار</w:t>
        </w:r>
        <w:r>
          <w:rPr>
            <w:noProof/>
            <w:webHidden/>
            <w:rtl w:val="0"/>
            <w:cs w:val="0"/>
          </w:rPr>
          <w:tab/>
        </w:r>
        <w:r>
          <w:rPr>
            <w:noProof/>
            <w:webHidden/>
            <w:rtl w:val="0"/>
          </w:rPr>
          <w:fldChar w:fldCharType="begin" w:dirty="true"/>
        </w:r>
        <w:r>
          <w:rPr>
            <w:noProof/>
            <w:webHidden/>
            <w:rtl w:val="0"/>
            <w:cs w:val="0"/>
          </w:rPr>
          <w:instrText xml:space="preserve"> PAGEREF _Toc238572031 \h </w:instrText>
        </w:r>
        <w:r>
          <w:rPr>
            <w:noProof/>
            <w:webHidden/>
            <w:rtl w:val="0"/>
          </w:rPr>
        </w:r>
        <w:r>
          <w:rPr>
            <w:noProof/>
            <w:webHidden/>
            <w:rtl w:val="0"/>
          </w:rPr>
          <w:fldChar w:fldCharType="separate"/>
        </w:r>
        <w:r w:rsidR="00A218BA">
          <w:rPr>
            <w:noProof/>
            <w:webHidden/>
            <w:cs w:val="0"/>
            <w:lang w:bidi="ar-SA"/>
          </w:rPr>
          <w:t>20</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32" w:history="1">
        <w:r>
          <w:rPr>
            <w:noProof/>
            <w:cs w:val="0"/>
          </w:rPr>
          <w:t>۲-۲- گستره دوم: اضطراب مرگ</w:t>
        </w:r>
        <w:r>
          <w:rPr>
            <w:noProof/>
            <w:webHidden/>
            <w:rtl w:val="0"/>
            <w:cs w:val="0"/>
          </w:rPr>
          <w:tab/>
        </w:r>
        <w:r>
          <w:rPr>
            <w:noProof/>
            <w:webHidden/>
            <w:rtl w:val="0"/>
          </w:rPr>
          <w:fldChar w:fldCharType="begin" w:dirty="true"/>
        </w:r>
        <w:r>
          <w:rPr>
            <w:noProof/>
            <w:webHidden/>
            <w:rtl w:val="0"/>
            <w:cs w:val="0"/>
          </w:rPr>
          <w:instrText xml:space="preserve"> PAGEREF _Toc238572032 \h </w:instrText>
        </w:r>
        <w:r>
          <w:rPr>
            <w:noProof/>
            <w:webHidden/>
            <w:rtl w:val="0"/>
          </w:rPr>
        </w:r>
        <w:r>
          <w:rPr>
            <w:noProof/>
            <w:webHidden/>
            <w:rtl w:val="0"/>
          </w:rPr>
          <w:fldChar w:fldCharType="separate"/>
        </w:r>
        <w:r w:rsidR="00A218BA">
          <w:rPr>
            <w:noProof/>
            <w:webHidden/>
            <w:cs w:val="0"/>
            <w:lang w:bidi="ar-SA"/>
          </w:rPr>
          <w:t>21</w:t>
        </w:r>
        <w:r>
          <w:rPr>
            <w:noProof/>
            <w:webHidden/>
            <w:rtl w:val="0"/>
          </w:rPr>
          <w:fldChar w:fldCharType="end"/>
        </w:r>
      </w:hyperlink>
    </w:p>
    <w:p w:rsidR="008908D0" w:rsidRDefault="002D5E38">
      <w:pPr>
        <w:pStyle w:val="TOC3"/>
        <w:rPr>
          <w:kern w:val="2"/>
          <w:cs w:val="0"/>
          <w14:ligatures w14:val="standardContextual"/>
        </w:rPr>
      </w:pPr>
      <w:hyperlink w:anchor="_Toc238572033" w:history="1">
        <w:r>
          <w:rPr>
            <w:cs w:val="0"/>
          </w:rPr>
          <w:t>۲-۲-۱- مفهوم اضطراب مرگ</w:t>
        </w:r>
        <w:r>
          <w:rPr>
            <w:webHidden/>
            <w:rtl w:val="0"/>
            <w:cs w:val="0"/>
          </w:rPr>
          <w:tab/>
        </w:r>
        <w:r>
          <w:rPr>
            <w:webHidden/>
            <w:rtl w:val="0"/>
          </w:rPr>
          <w:fldChar w:fldCharType="begin" w:dirty="true"/>
        </w:r>
        <w:r>
          <w:rPr>
            <w:webHidden/>
            <w:rtl w:val="0"/>
            <w:cs w:val="0"/>
          </w:rPr>
          <w:instrText xml:space="preserve"> PAGEREF _Toc238572033 \h </w:instrText>
        </w:r>
        <w:r>
          <w:rPr>
            <w:webHidden/>
            <w:rtl w:val="0"/>
          </w:rPr>
        </w:r>
        <w:r>
          <w:rPr>
            <w:webHidden/>
            <w:rtl w:val="0"/>
          </w:rPr>
          <w:fldChar w:fldCharType="separate"/>
        </w:r>
        <w:r w:rsidR="00A218BA">
          <w:rPr>
            <w:webHidden/>
            <w:cs w:val="0"/>
            <w:lang w:bidi="ar-SA"/>
          </w:rPr>
          <w:t>21</w:t>
        </w:r>
        <w:r>
          <w:rPr>
            <w:webHidden/>
            <w:rtl w:val="0"/>
          </w:rPr>
          <w:fldChar w:fldCharType="end"/>
        </w:r>
      </w:hyperlink>
    </w:p>
    <w:p w:rsidR="008908D0" w:rsidRDefault="002D5E38">
      <w:pPr>
        <w:pStyle w:val="TOC3"/>
        <w:rPr>
          <w:kern w:val="2"/>
          <w:cs w:val="0"/>
          <w14:ligatures w14:val="standardContextual"/>
        </w:rPr>
      </w:pPr>
      <w:hyperlink w:anchor="_Toc238572034" w:history="1">
        <w:r>
          <w:rPr>
            <w:cs w:val="0"/>
          </w:rPr>
          <w:t>۲-۲-۲- نظریه‌های مرتبط با اضطراب مرگ</w:t>
        </w:r>
        <w:r>
          <w:rPr>
            <w:webHidden/>
            <w:rtl w:val="0"/>
            <w:cs w:val="0"/>
          </w:rPr>
          <w:tab/>
        </w:r>
        <w:r>
          <w:rPr>
            <w:webHidden/>
            <w:rtl w:val="0"/>
          </w:rPr>
          <w:fldChar w:fldCharType="begin" w:dirty="true"/>
        </w:r>
        <w:r>
          <w:rPr>
            <w:webHidden/>
            <w:rtl w:val="0"/>
            <w:cs w:val="0"/>
          </w:rPr>
          <w:instrText xml:space="preserve"> PAGEREF _Toc238572034 \h </w:instrText>
        </w:r>
        <w:r>
          <w:rPr>
            <w:webHidden/>
            <w:rtl w:val="0"/>
          </w:rPr>
        </w:r>
        <w:r>
          <w:rPr>
            <w:webHidden/>
            <w:rtl w:val="0"/>
          </w:rPr>
          <w:fldChar w:fldCharType="separate"/>
        </w:r>
        <w:r w:rsidR="00A218BA">
          <w:rPr>
            <w:webHidden/>
            <w:cs w:val="0"/>
            <w:lang w:bidi="ar-SA"/>
          </w:rPr>
          <w:t>22</w:t>
        </w:r>
        <w:r>
          <w:rPr>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5" w:history="1">
        <w:r>
          <w:rPr>
            <w:noProof/>
            <w:cs w:val="0"/>
          </w:rPr>
          <w:t>۲-۲-۲-۱- نظریه فروید (روان‌تحلیل‌گری)</w:t>
        </w:r>
        <w:r>
          <w:rPr>
            <w:noProof/>
            <w:webHidden/>
            <w:rtl w:val="0"/>
            <w:cs w:val="0"/>
          </w:rPr>
          <w:tab/>
        </w:r>
        <w:r>
          <w:rPr>
            <w:noProof/>
            <w:webHidden/>
            <w:rtl w:val="0"/>
          </w:rPr>
          <w:fldChar w:fldCharType="begin" w:dirty="true"/>
        </w:r>
        <w:r>
          <w:rPr>
            <w:noProof/>
            <w:webHidden/>
            <w:rtl w:val="0"/>
            <w:cs w:val="0"/>
          </w:rPr>
          <w:instrText xml:space="preserve"> PAGEREF _Toc238572035 \h </w:instrText>
        </w:r>
        <w:r>
          <w:rPr>
            <w:noProof/>
            <w:webHidden/>
            <w:rtl w:val="0"/>
          </w:rPr>
        </w:r>
        <w:r>
          <w:rPr>
            <w:noProof/>
            <w:webHidden/>
            <w:rtl w:val="0"/>
          </w:rPr>
          <w:fldChar w:fldCharType="separate"/>
        </w:r>
        <w:r w:rsidR="00A218BA">
          <w:rPr>
            <w:noProof/>
            <w:webHidden/>
            <w:cs w:val="0"/>
            <w:lang w:bidi="ar-SA"/>
          </w:rPr>
          <w:t>22</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6" w:history="1">
        <w:r>
          <w:rPr>
            <w:noProof/>
            <w:cs w:val="0"/>
          </w:rPr>
          <w:t>۲-۲-۲-۲- نظریه یالوم (وجودگرایی)</w:t>
        </w:r>
        <w:r>
          <w:rPr>
            <w:noProof/>
            <w:webHidden/>
            <w:rtl w:val="0"/>
            <w:cs w:val="0"/>
          </w:rPr>
          <w:tab/>
        </w:r>
        <w:r>
          <w:rPr>
            <w:noProof/>
            <w:webHidden/>
            <w:rtl w:val="0"/>
          </w:rPr>
          <w:fldChar w:fldCharType="begin" w:dirty="true"/>
        </w:r>
        <w:r>
          <w:rPr>
            <w:noProof/>
            <w:webHidden/>
            <w:rtl w:val="0"/>
            <w:cs w:val="0"/>
          </w:rPr>
          <w:instrText xml:space="preserve"> PAGEREF _Toc238572036 \h </w:instrText>
        </w:r>
        <w:r>
          <w:rPr>
            <w:noProof/>
            <w:webHidden/>
            <w:rtl w:val="0"/>
          </w:rPr>
        </w:r>
        <w:r>
          <w:rPr>
            <w:noProof/>
            <w:webHidden/>
            <w:rtl w:val="0"/>
          </w:rPr>
          <w:fldChar w:fldCharType="separate"/>
        </w:r>
        <w:r w:rsidR="00A218BA">
          <w:rPr>
            <w:noProof/>
            <w:webHidden/>
            <w:cs w:val="0"/>
            <w:lang w:bidi="ar-SA"/>
          </w:rPr>
          <w:t>22</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7" w:history="1">
        <w:r>
          <w:rPr>
            <w:noProof/>
            <w:cs w:val="0"/>
          </w:rPr>
          <w:t>۲-۲-۲-۳- نظریه مدیریت وحشت (</w:t>
        </w:r>
        <w:r>
          <w:rPr>
            <w:noProof/>
            <w:rtl w:val="0"/>
            <w:cs w:val="0"/>
          </w:rPr>
          <w:t>TMT)</w:t>
        </w:r>
        <w:r>
          <w:rPr>
            <w:noProof/>
            <w:webHidden/>
            <w:rtl w:val="0"/>
            <w:cs w:val="0"/>
          </w:rPr>
          <w:tab/>
        </w:r>
        <w:r>
          <w:rPr>
            <w:noProof/>
            <w:webHidden/>
            <w:rtl w:val="0"/>
          </w:rPr>
          <w:fldChar w:fldCharType="begin" w:dirty="true"/>
        </w:r>
        <w:r>
          <w:rPr>
            <w:noProof/>
            <w:webHidden/>
            <w:rtl w:val="0"/>
            <w:cs w:val="0"/>
          </w:rPr>
          <w:instrText xml:space="preserve"> PAGEREF _Toc238572037 \h </w:instrText>
        </w:r>
        <w:r>
          <w:rPr>
            <w:noProof/>
            <w:webHidden/>
            <w:rtl w:val="0"/>
          </w:rPr>
        </w:r>
        <w:r>
          <w:rPr>
            <w:noProof/>
            <w:webHidden/>
            <w:rtl w:val="0"/>
          </w:rPr>
          <w:fldChar w:fldCharType="separate"/>
        </w:r>
        <w:r w:rsidR="00A218BA">
          <w:rPr>
            <w:noProof/>
            <w:webHidden/>
            <w:cs w:val="0"/>
            <w:lang w:bidi="ar-SA"/>
          </w:rPr>
          <w:t>22</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8" w:history="1">
        <w:r>
          <w:rPr>
            <w:noProof/>
            <w:cs w:val="0"/>
          </w:rPr>
          <w:t>۲-۲-۲-۴- نظریه دلبستگی</w:t>
        </w:r>
        <w:r>
          <w:rPr>
            <w:noProof/>
            <w:webHidden/>
            <w:rtl w:val="0"/>
            <w:cs w:val="0"/>
          </w:rPr>
          <w:tab/>
        </w:r>
        <w:r>
          <w:rPr>
            <w:noProof/>
            <w:webHidden/>
            <w:rtl w:val="0"/>
          </w:rPr>
          <w:fldChar w:fldCharType="begin" w:dirty="true"/>
        </w:r>
        <w:r>
          <w:rPr>
            <w:noProof/>
            <w:webHidden/>
            <w:rtl w:val="0"/>
            <w:cs w:val="0"/>
          </w:rPr>
          <w:instrText xml:space="preserve"> PAGEREF _Toc238572038 \h </w:instrText>
        </w:r>
        <w:r>
          <w:rPr>
            <w:noProof/>
            <w:webHidden/>
            <w:rtl w:val="0"/>
          </w:rPr>
        </w:r>
        <w:r>
          <w:rPr>
            <w:noProof/>
            <w:webHidden/>
            <w:rtl w:val="0"/>
          </w:rPr>
          <w:fldChar w:fldCharType="separate"/>
        </w:r>
        <w:r w:rsidR="00A218BA">
          <w:rPr>
            <w:noProof/>
            <w:webHidden/>
            <w:cs w:val="0"/>
            <w:lang w:bidi="ar-SA"/>
          </w:rPr>
          <w:t>23</w:t>
        </w:r>
        <w:r>
          <w:rPr>
            <w:noProof/>
            <w:webHidden/>
            <w:rtl w:val="0"/>
          </w:rPr>
          <w:fldChar w:fldCharType="end"/>
        </w:r>
      </w:hyperlink>
    </w:p>
    <w:p w:rsidR="008908D0" w:rsidRDefault="002D5E38">
      <w:pPr>
        <w:pStyle w:val="TOC3"/>
        <w:rPr>
          <w:kern w:val="2"/>
          <w:cs w:val="0"/>
          <w14:ligatures w14:val="standardContextual"/>
        </w:rPr>
      </w:pPr>
      <w:hyperlink w:anchor="_Toc238572039" w:history="1">
        <w:r>
          <w:rPr>
            <w:cs w:val="0"/>
          </w:rPr>
          <w:t>۲-۲-۳- ابعاد اضطراب مرگ</w:t>
        </w:r>
        <w:r>
          <w:rPr>
            <w:webHidden/>
            <w:rtl w:val="0"/>
            <w:cs w:val="0"/>
          </w:rPr>
          <w:tab/>
        </w:r>
        <w:r>
          <w:rPr>
            <w:webHidden/>
            <w:rtl w:val="0"/>
          </w:rPr>
          <w:fldChar w:fldCharType="begin" w:dirty="true"/>
        </w:r>
        <w:r>
          <w:rPr>
            <w:webHidden/>
            <w:rtl w:val="0"/>
            <w:cs w:val="0"/>
          </w:rPr>
          <w:instrText xml:space="preserve"> PAGEREF _Toc238572039 \h </w:instrText>
        </w:r>
        <w:r>
          <w:rPr>
            <w:webHidden/>
            <w:rtl w:val="0"/>
          </w:rPr>
        </w:r>
        <w:r>
          <w:rPr>
            <w:webHidden/>
            <w:rtl w:val="0"/>
          </w:rPr>
          <w:fldChar w:fldCharType="separate"/>
        </w:r>
        <w:r w:rsidR="00A218BA">
          <w:rPr>
            <w:webHidden/>
            <w:cs w:val="0"/>
            <w:lang w:bidi="ar-SA"/>
          </w:rPr>
          <w:t>23</w:t>
        </w:r>
        <w:r>
          <w:rPr>
            <w:webHidden/>
            <w:rtl w:val="0"/>
          </w:rPr>
          <w:fldChar w:fldCharType="end"/>
        </w:r>
      </w:hyperlink>
    </w:p>
    <w:p w:rsidR="008908D0" w:rsidRDefault="002D5E38">
      <w:pPr>
        <w:pStyle w:val="TOC3"/>
        <w:rPr>
          <w:kern w:val="2"/>
          <w:cs w:val="0"/>
          <w14:ligatures w14:val="standardContextual"/>
        </w:rPr>
      </w:pPr>
      <w:hyperlink w:anchor="_Toc238572040" w:history="1">
        <w:r>
          <w:rPr>
            <w:cs w:val="0"/>
          </w:rPr>
          <w:t>۲-۲-۴- عوامل مؤثر بر اضطراب مرگ در سالمندان</w:t>
        </w:r>
        <w:r>
          <w:rPr>
            <w:webHidden/>
            <w:rtl w:val="0"/>
            <w:cs w:val="0"/>
          </w:rPr>
          <w:tab/>
        </w:r>
        <w:r>
          <w:rPr>
            <w:webHidden/>
            <w:rtl w:val="0"/>
          </w:rPr>
          <w:fldChar w:fldCharType="begin" w:dirty="true"/>
        </w:r>
        <w:r>
          <w:rPr>
            <w:webHidden/>
            <w:rtl w:val="0"/>
            <w:cs w:val="0"/>
          </w:rPr>
          <w:instrText xml:space="preserve"> PAGEREF _Toc238572040 \h </w:instrText>
        </w:r>
        <w:r>
          <w:rPr>
            <w:webHidden/>
            <w:rtl w:val="0"/>
          </w:rPr>
        </w:r>
        <w:r>
          <w:rPr>
            <w:webHidden/>
            <w:rtl w:val="0"/>
          </w:rPr>
          <w:fldChar w:fldCharType="separate"/>
        </w:r>
        <w:r w:rsidR="00A218BA">
          <w:rPr>
            <w:webHidden/>
            <w:cs w:val="0"/>
            <w:lang w:bidi="ar-SA"/>
          </w:rPr>
          <w:t>24</w:t>
        </w:r>
        <w:r>
          <w:rPr>
            <w:webHidden/>
            <w:rtl w:val="0"/>
          </w:rPr>
          <w:fldChar w:fldCharType="end"/>
        </w:r>
      </w:hyperlink>
    </w:p>
    <w:p w:rsidR="008908D0" w:rsidRDefault="002D5E38">
      <w:pPr>
        <w:pStyle w:val="TOC3"/>
        <w:rPr>
          <w:kern w:val="2"/>
          <w:cs w:val="0"/>
          <w14:ligatures w14:val="standardContextual"/>
        </w:rPr>
      </w:pPr>
      <w:hyperlink w:anchor="_Toc238572041" w:history="1">
        <w:r>
          <w:rPr>
            <w:cs w:val="0"/>
          </w:rPr>
          <w:t>۲-۲-۵- اضطراب مرگ و سالمندی</w:t>
        </w:r>
        <w:r>
          <w:rPr>
            <w:webHidden/>
            <w:rtl w:val="0"/>
            <w:cs w:val="0"/>
          </w:rPr>
          <w:tab/>
        </w:r>
        <w:r>
          <w:rPr>
            <w:webHidden/>
            <w:rtl w:val="0"/>
          </w:rPr>
          <w:fldChar w:fldCharType="begin" w:dirty="true"/>
        </w:r>
        <w:r>
          <w:rPr>
            <w:webHidden/>
            <w:rtl w:val="0"/>
            <w:cs w:val="0"/>
          </w:rPr>
          <w:instrText xml:space="preserve"> PAGEREF _Toc238572041 \h </w:instrText>
        </w:r>
        <w:r>
          <w:rPr>
            <w:webHidden/>
            <w:rtl w:val="0"/>
          </w:rPr>
        </w:r>
        <w:r>
          <w:rPr>
            <w:webHidden/>
            <w:rtl w:val="0"/>
          </w:rPr>
          <w:fldChar w:fldCharType="separate"/>
        </w:r>
        <w:r w:rsidR="00A218BA">
          <w:rPr>
            <w:webHidden/>
            <w:cs w:val="0"/>
            <w:lang w:bidi="ar-SA"/>
          </w:rPr>
          <w:t>24</w:t>
        </w:r>
        <w:r>
          <w:rPr>
            <w:webHidden/>
            <w:rtl w:val="0"/>
          </w:rPr>
          <w:fldChar w:fldCharType="end"/>
        </w:r>
      </w:hyperlink>
    </w:p>
    <w:p w:rsidR="008908D0" w:rsidRDefault="002D5E38">
      <w:pPr>
        <w:pStyle w:val="TOC3"/>
        <w:rPr>
          <w:kern w:val="2"/>
          <w:cs w:val="0"/>
          <w14:ligatures w14:val="standardContextual"/>
        </w:rPr>
      </w:pPr>
      <w:hyperlink w:anchor="_Toc238572042" w:history="1">
        <w:r>
          <w:rPr>
            <w:cs w:val="0"/>
          </w:rPr>
          <w:t>۲-۲-۶- پیامدهای اضطراب مرگ</w:t>
        </w:r>
        <w:r>
          <w:rPr>
            <w:webHidden/>
            <w:rtl w:val="0"/>
            <w:cs w:val="0"/>
          </w:rPr>
          <w:tab/>
        </w:r>
        <w:r>
          <w:rPr>
            <w:webHidden/>
            <w:rtl w:val="0"/>
          </w:rPr>
          <w:fldChar w:fldCharType="begin" w:dirty="true"/>
        </w:r>
        <w:r>
          <w:rPr>
            <w:webHidden/>
            <w:rtl w:val="0"/>
            <w:cs w:val="0"/>
          </w:rPr>
          <w:instrText xml:space="preserve"> PAGEREF _Toc238572042 \h </w:instrText>
        </w:r>
        <w:r>
          <w:rPr>
            <w:webHidden/>
            <w:rtl w:val="0"/>
          </w:rPr>
        </w:r>
        <w:r>
          <w:rPr>
            <w:webHidden/>
            <w:rtl w:val="0"/>
          </w:rPr>
          <w:fldChar w:fldCharType="separate"/>
        </w:r>
        <w:r w:rsidR="00A218BA">
          <w:rPr>
            <w:webHidden/>
            <w:cs w:val="0"/>
            <w:lang w:bidi="ar-SA"/>
          </w:rPr>
          <w:t>25</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43" w:history="1">
        <w:r>
          <w:rPr>
            <w:noProof/>
            <w:cs w:val="0"/>
          </w:rPr>
          <w:t>۲-۳- گستره سوم: هوش معنوی</w:t>
        </w:r>
        <w:r>
          <w:rPr>
            <w:noProof/>
            <w:webHidden/>
            <w:rtl w:val="0"/>
            <w:cs w:val="0"/>
          </w:rPr>
          <w:tab/>
        </w:r>
        <w:r>
          <w:rPr>
            <w:noProof/>
            <w:webHidden/>
            <w:rtl w:val="0"/>
          </w:rPr>
          <w:fldChar w:fldCharType="begin" w:dirty="true"/>
        </w:r>
        <w:r>
          <w:rPr>
            <w:noProof/>
            <w:webHidden/>
            <w:rtl w:val="0"/>
            <w:cs w:val="0"/>
          </w:rPr>
          <w:instrText xml:space="preserve"> PAGEREF _Toc238572043 \h </w:instrText>
        </w:r>
        <w:r>
          <w:rPr>
            <w:noProof/>
            <w:webHidden/>
            <w:rtl w:val="0"/>
          </w:rPr>
        </w:r>
        <w:r>
          <w:rPr>
            <w:noProof/>
            <w:webHidden/>
            <w:rtl w:val="0"/>
          </w:rPr>
          <w:fldChar w:fldCharType="separate"/>
        </w:r>
        <w:r w:rsidR="00A218BA">
          <w:rPr>
            <w:noProof/>
            <w:webHidden/>
            <w:cs w:val="0"/>
            <w:lang w:bidi="ar-SA"/>
          </w:rPr>
          <w:t>25</w:t>
        </w:r>
        <w:r>
          <w:rPr>
            <w:noProof/>
            <w:webHidden/>
            <w:rtl w:val="0"/>
          </w:rPr>
          <w:fldChar w:fldCharType="end"/>
        </w:r>
      </w:hyperlink>
    </w:p>
    <w:p w:rsidR="008908D0" w:rsidRDefault="002D5E38">
      <w:pPr>
        <w:pStyle w:val="TOC3"/>
        <w:rPr>
          <w:kern w:val="2"/>
          <w:cs w:val="0"/>
          <w14:ligatures w14:val="standardContextual"/>
        </w:rPr>
      </w:pPr>
      <w:hyperlink w:anchor="_Toc238572044" w:history="1">
        <w:r>
          <w:rPr>
            <w:cs w:val="0"/>
          </w:rPr>
          <w:t>۲-۳-۱- مفهوم هوش معنوی</w:t>
        </w:r>
        <w:r>
          <w:rPr>
            <w:webHidden/>
            <w:rtl w:val="0"/>
            <w:cs w:val="0"/>
          </w:rPr>
          <w:tab/>
        </w:r>
        <w:r>
          <w:rPr>
            <w:webHidden/>
            <w:rtl w:val="0"/>
          </w:rPr>
          <w:fldChar w:fldCharType="begin" w:dirty="true"/>
        </w:r>
        <w:r>
          <w:rPr>
            <w:webHidden/>
            <w:rtl w:val="0"/>
            <w:cs w:val="0"/>
          </w:rPr>
          <w:instrText xml:space="preserve"> PAGEREF _Toc238572044 \h </w:instrText>
        </w:r>
        <w:r>
          <w:rPr>
            <w:webHidden/>
            <w:rtl w:val="0"/>
          </w:rPr>
        </w:r>
        <w:r>
          <w:rPr>
            <w:webHidden/>
            <w:rtl w:val="0"/>
          </w:rPr>
          <w:fldChar w:fldCharType="separate"/>
        </w:r>
        <w:r w:rsidR="00A218BA">
          <w:rPr>
            <w:webHidden/>
            <w:cs w:val="0"/>
            <w:lang w:bidi="ar-SA"/>
          </w:rPr>
          <w:t>26</w:t>
        </w:r>
        <w:r>
          <w:rPr>
            <w:webHidden/>
            <w:rtl w:val="0"/>
          </w:rPr>
          <w:fldChar w:fldCharType="end"/>
        </w:r>
      </w:hyperlink>
    </w:p>
    <w:p w:rsidR="008908D0" w:rsidRDefault="002D5E38">
      <w:pPr>
        <w:pStyle w:val="TOC3"/>
        <w:rPr>
          <w:kern w:val="2"/>
          <w:cs w:val="0"/>
          <w14:ligatures w14:val="standardContextual"/>
        </w:rPr>
      </w:pPr>
      <w:hyperlink w:anchor="_Toc238572045" w:history="1">
        <w:r>
          <w:rPr>
            <w:kern w:val="32"/>
            <w:cs w:val="0"/>
          </w:rPr>
          <w:t>۲-۳-۲- دیدگاه فضیلت گرایانه به هوش معنوی</w:t>
        </w:r>
        <w:r>
          <w:rPr>
            <w:webHidden/>
            <w:rtl w:val="0"/>
            <w:cs w:val="0"/>
          </w:rPr>
          <w:tab/>
        </w:r>
        <w:r>
          <w:rPr>
            <w:webHidden/>
            <w:rtl w:val="0"/>
          </w:rPr>
          <w:fldChar w:fldCharType="begin" w:dirty="true"/>
        </w:r>
        <w:r>
          <w:rPr>
            <w:webHidden/>
            <w:rtl w:val="0"/>
            <w:cs w:val="0"/>
          </w:rPr>
          <w:instrText xml:space="preserve"> PAGEREF _Toc238572045 \h </w:instrText>
        </w:r>
        <w:r>
          <w:rPr>
            <w:webHidden/>
            <w:rtl w:val="0"/>
          </w:rPr>
        </w:r>
        <w:r>
          <w:rPr>
            <w:webHidden/>
            <w:rtl w:val="0"/>
          </w:rPr>
          <w:fldChar w:fldCharType="separate"/>
        </w:r>
        <w:r w:rsidR="00A218BA">
          <w:rPr>
            <w:webHidden/>
            <w:cs w:val="0"/>
            <w:lang w:bidi="ar-SA"/>
          </w:rPr>
          <w:t>27</w:t>
        </w:r>
        <w:r>
          <w:rPr>
            <w:webHidden/>
            <w:rtl w:val="0"/>
          </w:rPr>
          <w:fldChar w:fldCharType="end"/>
        </w:r>
      </w:hyperlink>
    </w:p>
    <w:p w:rsidR="008908D0" w:rsidRDefault="002D5E38">
      <w:pPr>
        <w:pStyle w:val="TOC3"/>
        <w:rPr>
          <w:kern w:val="2"/>
          <w:cs w:val="0"/>
          <w14:ligatures w14:val="standardContextual"/>
        </w:rPr>
      </w:pPr>
      <w:hyperlink w:anchor="_Toc238572046" w:history="1">
        <w:r>
          <w:rPr>
            <w:kern w:val="32"/>
            <w:cs w:val="0"/>
          </w:rPr>
          <w:t>۲-۳-۳- عوامل مؤثر بر هوش معنوی</w:t>
        </w:r>
        <w:r>
          <w:rPr>
            <w:webHidden/>
            <w:rtl w:val="0"/>
            <w:cs w:val="0"/>
          </w:rPr>
          <w:tab/>
        </w:r>
        <w:r>
          <w:rPr>
            <w:webHidden/>
            <w:rtl w:val="0"/>
          </w:rPr>
          <w:fldChar w:fldCharType="begin" w:dirty="true"/>
        </w:r>
        <w:r>
          <w:rPr>
            <w:webHidden/>
            <w:rtl w:val="0"/>
            <w:cs w:val="0"/>
          </w:rPr>
          <w:instrText xml:space="preserve"> PAGEREF _Toc238572046 \h </w:instrText>
        </w:r>
        <w:r>
          <w:rPr>
            <w:webHidden/>
            <w:rtl w:val="0"/>
          </w:rPr>
        </w:r>
        <w:r>
          <w:rPr>
            <w:webHidden/>
            <w:rtl w:val="0"/>
          </w:rPr>
          <w:fldChar w:fldCharType="separate"/>
        </w:r>
        <w:r w:rsidR="00A218BA">
          <w:rPr>
            <w:webHidden/>
            <w:cs w:val="0"/>
            <w:lang w:bidi="ar-SA"/>
          </w:rPr>
          <w:t>31</w:t>
        </w:r>
        <w:r>
          <w:rPr>
            <w:webHidden/>
            <w:rtl w:val="0"/>
          </w:rPr>
          <w:fldChar w:fldCharType="end"/>
        </w:r>
      </w:hyperlink>
    </w:p>
    <w:p w:rsidR="008908D0" w:rsidRDefault="002D5E38">
      <w:pPr>
        <w:pStyle w:val="TOC3"/>
        <w:rPr>
          <w:kern w:val="2"/>
          <w:cs w:val="0"/>
          <w14:ligatures w14:val="standardContextual"/>
        </w:rPr>
      </w:pPr>
      <w:hyperlink w:anchor="_Toc238572201" w:history="1">
        <w:r>
          <w:rPr>
            <w:kern w:val="32"/>
            <w:cs w:val="0"/>
          </w:rPr>
          <w:t>۲-۳-۴- مدل چهارعاملی هوش معنوی کینگ</w:t>
        </w:r>
        <w:r>
          <w:rPr>
            <w:webHidden/>
            <w:rtl w:val="0"/>
            <w:cs w:val="0"/>
          </w:rPr>
          <w:tab/>
        </w:r>
        <w:r>
          <w:rPr>
            <w:webHidden/>
            <w:rtl w:val="0"/>
          </w:rPr>
          <w:fldChar w:fldCharType="begin" w:dirty="true"/>
        </w:r>
        <w:r>
          <w:rPr>
            <w:webHidden/>
            <w:rtl w:val="0"/>
            <w:cs w:val="0"/>
          </w:rPr>
          <w:instrText xml:space="preserve"> PAGEREF _Toc238572201 \h </w:instrText>
        </w:r>
        <w:r>
          <w:rPr>
            <w:webHidden/>
            <w:rtl w:val="0"/>
          </w:rPr>
        </w:r>
        <w:r>
          <w:rPr>
            <w:webHidden/>
            <w:rtl w:val="0"/>
          </w:rPr>
          <w:fldChar w:fldCharType="separate"/>
        </w:r>
        <w:r w:rsidR="00A218BA">
          <w:rPr>
            <w:webHidden/>
            <w:cs w:val="0"/>
            <w:lang w:bidi="ar-SA"/>
          </w:rPr>
          <w:t>33</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47" w:history="1">
        <w:r>
          <w:rPr>
            <w:noProof/>
            <w:cs w:val="0"/>
          </w:rPr>
          <w:t>۲-۴- گستره چهارم: اضطراب سلامتی</w:t>
        </w:r>
        <w:r>
          <w:rPr>
            <w:noProof/>
            <w:webHidden/>
            <w:rtl w:val="0"/>
            <w:cs w:val="0"/>
          </w:rPr>
          <w:tab/>
        </w:r>
        <w:r>
          <w:rPr>
            <w:noProof/>
            <w:webHidden/>
            <w:rtl w:val="0"/>
          </w:rPr>
          <w:fldChar w:fldCharType="begin" w:dirty="true"/>
        </w:r>
        <w:r>
          <w:rPr>
            <w:noProof/>
            <w:webHidden/>
            <w:rtl w:val="0"/>
            <w:cs w:val="0"/>
          </w:rPr>
          <w:instrText xml:space="preserve"> PAGEREF _Toc238572047 \h </w:instrText>
        </w:r>
        <w:r>
          <w:rPr>
            <w:noProof/>
            <w:webHidden/>
            <w:rtl w:val="0"/>
          </w:rPr>
        </w:r>
        <w:r>
          <w:rPr>
            <w:noProof/>
            <w:webHidden/>
            <w:rtl w:val="0"/>
          </w:rPr>
          <w:fldChar w:fldCharType="separate"/>
        </w:r>
        <w:r w:rsidR="00A218BA">
          <w:rPr>
            <w:noProof/>
            <w:webHidden/>
            <w:cs w:val="0"/>
            <w:lang w:bidi="ar-SA"/>
          </w:rPr>
          <w:t>33</w:t>
        </w:r>
        <w:r>
          <w:rPr>
            <w:noProof/>
            <w:webHidden/>
            <w:rtl w:val="0"/>
          </w:rPr>
          <w:fldChar w:fldCharType="end"/>
        </w:r>
      </w:hyperlink>
    </w:p>
    <w:p w:rsidR="008908D0" w:rsidRDefault="002D5E38">
      <w:pPr>
        <w:pStyle w:val="TOC3"/>
        <w:rPr>
          <w:kern w:val="2"/>
          <w:cs w:val="0"/>
          <w14:ligatures w14:val="standardContextual"/>
        </w:rPr>
      </w:pPr>
      <w:hyperlink w:anchor="_Toc238572048" w:history="1">
        <w:r>
          <w:rPr>
            <w:cs w:val="0"/>
          </w:rPr>
          <w:t>۲-۴-۱- مفهوم اضطراب سلامتی</w:t>
        </w:r>
        <w:r>
          <w:rPr>
            <w:webHidden/>
            <w:rtl w:val="0"/>
            <w:cs w:val="0"/>
          </w:rPr>
          <w:tab/>
        </w:r>
        <w:r>
          <w:rPr>
            <w:webHidden/>
            <w:rtl w:val="0"/>
          </w:rPr>
          <w:fldChar w:fldCharType="begin" w:dirty="true"/>
        </w:r>
        <w:r>
          <w:rPr>
            <w:webHidden/>
            <w:rtl w:val="0"/>
            <w:cs w:val="0"/>
          </w:rPr>
          <w:instrText xml:space="preserve"> PAGEREF _Toc238572048 \h </w:instrText>
        </w:r>
        <w:r>
          <w:rPr>
            <w:webHidden/>
            <w:rtl w:val="0"/>
          </w:rPr>
        </w:r>
        <w:r>
          <w:rPr>
            <w:webHidden/>
            <w:rtl w:val="0"/>
          </w:rPr>
          <w:fldChar w:fldCharType="separate"/>
        </w:r>
        <w:r w:rsidR="00A218BA">
          <w:rPr>
            <w:webHidden/>
            <w:cs w:val="0"/>
            <w:lang w:bidi="ar-SA"/>
          </w:rPr>
          <w:t>34</w:t>
        </w:r>
        <w:r>
          <w:rPr>
            <w:webHidden/>
            <w:rtl w:val="0"/>
          </w:rPr>
          <w:fldChar w:fldCharType="end"/>
        </w:r>
      </w:hyperlink>
    </w:p>
    <w:p w:rsidR="008908D0" w:rsidRDefault="002D5E38">
      <w:pPr>
        <w:pStyle w:val="TOC3"/>
        <w:rPr>
          <w:kern w:val="2"/>
          <w:cs w:val="0"/>
          <w14:ligatures w14:val="standardContextual"/>
        </w:rPr>
      </w:pPr>
      <w:hyperlink w:anchor="_Toc238572049" w:history="1">
        <w:r>
          <w:rPr>
            <w:cs w:val="0"/>
          </w:rPr>
          <w:t>۲-۴-۲- مدل‌های نظری اضطراب سلامتی</w:t>
        </w:r>
        <w:r>
          <w:rPr>
            <w:webHidden/>
            <w:rtl w:val="0"/>
            <w:cs w:val="0"/>
          </w:rPr>
          <w:tab/>
        </w:r>
        <w:r>
          <w:rPr>
            <w:webHidden/>
            <w:rtl w:val="0"/>
          </w:rPr>
          <w:fldChar w:fldCharType="begin" w:dirty="true"/>
        </w:r>
        <w:r>
          <w:rPr>
            <w:webHidden/>
            <w:rtl w:val="0"/>
            <w:cs w:val="0"/>
          </w:rPr>
          <w:instrText xml:space="preserve"> PAGEREF _Toc238572049 \h </w:instrText>
        </w:r>
        <w:r>
          <w:rPr>
            <w:webHidden/>
            <w:rtl w:val="0"/>
          </w:rPr>
        </w:r>
        <w:r>
          <w:rPr>
            <w:webHidden/>
            <w:rtl w:val="0"/>
          </w:rPr>
          <w:fldChar w:fldCharType="separate"/>
        </w:r>
        <w:r w:rsidR="00A218BA">
          <w:rPr>
            <w:webHidden/>
            <w:cs w:val="0"/>
            <w:lang w:bidi="ar-SA"/>
          </w:rPr>
          <w:t>35</w:t>
        </w:r>
        <w:r>
          <w:rPr>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50" w:history="1">
        <w:r>
          <w:rPr>
            <w:noProof/>
            <w:cs w:val="0"/>
          </w:rPr>
          <w:t>۲-۴-۲-۱- مدل شناختی-رفتاری</w:t>
        </w:r>
        <w:r>
          <w:rPr>
            <w:noProof/>
            <w:webHidden/>
            <w:rtl w:val="0"/>
            <w:cs w:val="0"/>
          </w:rPr>
          <w:tab/>
        </w:r>
        <w:r>
          <w:rPr>
            <w:noProof/>
            <w:webHidden/>
            <w:rtl w:val="0"/>
          </w:rPr>
          <w:fldChar w:fldCharType="begin" w:dirty="true"/>
        </w:r>
        <w:r>
          <w:rPr>
            <w:noProof/>
            <w:webHidden/>
            <w:rtl w:val="0"/>
            <w:cs w:val="0"/>
          </w:rPr>
          <w:instrText xml:space="preserve"> PAGEREF _Toc238572050 \h </w:instrText>
        </w:r>
        <w:r>
          <w:rPr>
            <w:noProof/>
            <w:webHidden/>
            <w:rtl w:val="0"/>
          </w:rPr>
        </w:r>
        <w:r>
          <w:rPr>
            <w:noProof/>
            <w:webHidden/>
            <w:rtl w:val="0"/>
          </w:rPr>
          <w:fldChar w:fldCharType="separate"/>
        </w:r>
        <w:r w:rsidR="00A218BA">
          <w:rPr>
            <w:noProof/>
            <w:webHidden/>
            <w:cs w:val="0"/>
            <w:lang w:bidi="ar-SA"/>
          </w:rPr>
          <w:t>35</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51" w:history="1">
        <w:r>
          <w:rPr>
            <w:noProof/>
            <w:cs w:val="0"/>
          </w:rPr>
          <w:t>۲-۴-۲-۲- مدل زیستی-روانی-اجتماعی</w:t>
        </w:r>
        <w:r>
          <w:rPr>
            <w:noProof/>
            <w:webHidden/>
            <w:rtl w:val="0"/>
            <w:cs w:val="0"/>
          </w:rPr>
          <w:tab/>
        </w:r>
        <w:r>
          <w:rPr>
            <w:noProof/>
            <w:webHidden/>
            <w:rtl w:val="0"/>
          </w:rPr>
          <w:fldChar w:fldCharType="begin" w:dirty="true"/>
        </w:r>
        <w:r>
          <w:rPr>
            <w:noProof/>
            <w:webHidden/>
            <w:rtl w:val="0"/>
            <w:cs w:val="0"/>
          </w:rPr>
          <w:instrText xml:space="preserve"> PAGEREF _Toc238572051 \h </w:instrText>
        </w:r>
        <w:r>
          <w:rPr>
            <w:noProof/>
            <w:webHidden/>
            <w:rtl w:val="0"/>
          </w:rPr>
        </w:r>
        <w:r>
          <w:rPr>
            <w:noProof/>
            <w:webHidden/>
            <w:rtl w:val="0"/>
          </w:rPr>
          <w:fldChar w:fldCharType="separate"/>
        </w:r>
        <w:r w:rsidR="00A218BA">
          <w:rPr>
            <w:noProof/>
            <w:webHidden/>
            <w:cs w:val="0"/>
            <w:lang w:bidi="ar-SA"/>
          </w:rPr>
          <w:t>37</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52" w:history="1">
        <w:r>
          <w:rPr>
            <w:noProof/>
            <w:cs w:val="0"/>
          </w:rPr>
          <w:t>۲-۴-۲-۳- مدل دلبستگی</w:t>
        </w:r>
        <w:r>
          <w:rPr>
            <w:noProof/>
            <w:webHidden/>
            <w:rtl w:val="0"/>
            <w:cs w:val="0"/>
          </w:rPr>
          <w:tab/>
        </w:r>
        <w:r>
          <w:rPr>
            <w:noProof/>
            <w:webHidden/>
            <w:rtl w:val="0"/>
          </w:rPr>
          <w:fldChar w:fldCharType="begin" w:dirty="true"/>
        </w:r>
        <w:r>
          <w:rPr>
            <w:noProof/>
            <w:webHidden/>
            <w:rtl w:val="0"/>
            <w:cs w:val="0"/>
          </w:rPr>
          <w:instrText xml:space="preserve"> PAGEREF _Toc238572052 \h </w:instrText>
        </w:r>
        <w:r>
          <w:rPr>
            <w:noProof/>
            <w:webHidden/>
            <w:rtl w:val="0"/>
          </w:rPr>
        </w:r>
        <w:r>
          <w:rPr>
            <w:noProof/>
            <w:webHidden/>
            <w:rtl w:val="0"/>
          </w:rPr>
          <w:fldChar w:fldCharType="separate"/>
        </w:r>
        <w:r w:rsidR="00A218BA">
          <w:rPr>
            <w:noProof/>
            <w:webHidden/>
            <w:cs w:val="0"/>
            <w:lang w:bidi="ar-SA"/>
          </w:rPr>
          <w:t>37</w:t>
        </w:r>
        <w:r>
          <w:rPr>
            <w:noProof/>
            <w:webHidden/>
            <w:rtl w:val="0"/>
          </w:rPr>
          <w:fldChar w:fldCharType="end"/>
        </w:r>
      </w:hyperlink>
    </w:p>
    <w:p w:rsidR="008908D0" w:rsidRDefault="002D5E38">
      <w:pPr>
        <w:pStyle w:val="TOC3"/>
        <w:rPr>
          <w:kern w:val="2"/>
          <w:cs w:val="0"/>
          <w14:ligatures w14:val="standardContextual"/>
        </w:rPr>
      </w:pPr>
      <w:hyperlink w:anchor="_Toc238572053" w:history="1">
        <w:r>
          <w:rPr>
            <w:cs w:val="0"/>
          </w:rPr>
          <w:t>۲-۴-۳- سالمندی و اضطراب سلامت</w:t>
        </w:r>
        <w:r>
          <w:rPr>
            <w:webHidden/>
            <w:rtl w:val="0"/>
            <w:cs w:val="0"/>
          </w:rPr>
          <w:tab/>
        </w:r>
        <w:r>
          <w:rPr>
            <w:webHidden/>
            <w:rtl w:val="0"/>
          </w:rPr>
          <w:fldChar w:fldCharType="begin" w:dirty="true"/>
        </w:r>
        <w:r>
          <w:rPr>
            <w:webHidden/>
            <w:rtl w:val="0"/>
            <w:cs w:val="0"/>
          </w:rPr>
          <w:instrText xml:space="preserve"> PAGEREF _Toc238572053 \h </w:instrText>
        </w:r>
        <w:r>
          <w:rPr>
            <w:webHidden/>
            <w:rtl w:val="0"/>
          </w:rPr>
        </w:r>
        <w:r>
          <w:rPr>
            <w:webHidden/>
            <w:rtl w:val="0"/>
          </w:rPr>
          <w:fldChar w:fldCharType="separate"/>
        </w:r>
        <w:r w:rsidR="00A218BA">
          <w:rPr>
            <w:webHidden/>
            <w:cs w:val="0"/>
            <w:lang w:bidi="ar-SA"/>
          </w:rPr>
          <w:t>38</w:t>
        </w:r>
        <w:r>
          <w:rPr>
            <w:webHidden/>
            <w:rtl w:val="0"/>
          </w:rPr>
          <w:fldChar w:fldCharType="end"/>
        </w:r>
      </w:hyperlink>
    </w:p>
    <w:p w:rsidR="008908D0" w:rsidRDefault="002D5E38">
      <w:pPr>
        <w:pStyle w:val="TOC3"/>
        <w:rPr>
          <w:kern w:val="2"/>
          <w:cs w:val="0"/>
          <w14:ligatures w14:val="standardContextual"/>
        </w:rPr>
      </w:pPr>
      <w:hyperlink w:anchor="_Toc238572054" w:history="1">
        <w:r>
          <w:rPr>
            <w:cs w:val="0"/>
          </w:rPr>
          <w:t>۲-۴-۴- عوامل زمینه‌ساز اضطراب</w:t>
        </w:r>
        <w:r>
          <w:rPr>
            <w:webHidden/>
            <w:rtl w:val="0"/>
            <w:cs w:val="0"/>
          </w:rPr>
          <w:tab/>
        </w:r>
        <w:r>
          <w:rPr>
            <w:webHidden/>
            <w:rtl w:val="0"/>
          </w:rPr>
          <w:fldChar w:fldCharType="begin" w:dirty="true"/>
        </w:r>
        <w:r>
          <w:rPr>
            <w:webHidden/>
            <w:rtl w:val="0"/>
            <w:cs w:val="0"/>
          </w:rPr>
          <w:instrText xml:space="preserve"> PAGEREF _Toc238572054 \h </w:instrText>
        </w:r>
        <w:r>
          <w:rPr>
            <w:webHidden/>
            <w:rtl w:val="0"/>
          </w:rPr>
        </w:r>
        <w:r>
          <w:rPr>
            <w:webHidden/>
            <w:rtl w:val="0"/>
          </w:rPr>
          <w:fldChar w:fldCharType="separate"/>
        </w:r>
        <w:r w:rsidR="00A218BA">
          <w:rPr>
            <w:webHidden/>
            <w:cs w:val="0"/>
            <w:lang w:bidi="ar-SA"/>
          </w:rPr>
          <w:t>40</w:t>
        </w:r>
        <w:r>
          <w:rPr>
            <w:webHidden/>
            <w:rtl w:val="0"/>
          </w:rPr>
          <w:fldChar w:fldCharType="end"/>
        </w:r>
      </w:hyperlink>
    </w:p>
    <w:p w:rsidR="008908D0" w:rsidRDefault="002D5E38">
      <w:pPr>
        <w:pStyle w:val="TOC3"/>
        <w:rPr>
          <w:kern w:val="2"/>
          <w:cs w:val="0"/>
          <w14:ligatures w14:val="standardContextual"/>
        </w:rPr>
      </w:pPr>
      <w:hyperlink w:anchor="_Toc238572055" w:history="1">
        <w:r>
          <w:rPr>
            <w:cs w:val="0"/>
          </w:rPr>
          <w:t>۲-۴-۵- مداخلات معطوف به کاهش اضطراب سلامت سالمندان</w:t>
        </w:r>
        <w:r>
          <w:rPr>
            <w:webHidden/>
            <w:rtl w:val="0"/>
            <w:cs w:val="0"/>
          </w:rPr>
          <w:tab/>
        </w:r>
        <w:r>
          <w:rPr>
            <w:webHidden/>
            <w:rtl w:val="0"/>
          </w:rPr>
          <w:fldChar w:fldCharType="begin" w:dirty="true"/>
        </w:r>
        <w:r>
          <w:rPr>
            <w:webHidden/>
            <w:rtl w:val="0"/>
            <w:cs w:val="0"/>
          </w:rPr>
          <w:instrText xml:space="preserve"> PAGEREF _Toc238572055 \h </w:instrText>
        </w:r>
        <w:r>
          <w:rPr>
            <w:webHidden/>
            <w:rtl w:val="0"/>
          </w:rPr>
        </w:r>
        <w:r>
          <w:rPr>
            <w:webHidden/>
            <w:rtl w:val="0"/>
          </w:rPr>
          <w:fldChar w:fldCharType="separate"/>
        </w:r>
        <w:r w:rsidR="00A218BA">
          <w:rPr>
            <w:webHidden/>
            <w:cs w:val="0"/>
            <w:lang w:bidi="ar-SA"/>
          </w:rPr>
          <w:t>42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56" w:history="1">
        <w:r>
          <w:rPr>
            <w:noProof/>
            <w:cs w:val="0"/>
          </w:rPr>
          <w:t>۲-۵- پیشینه پژوهش</w:t>
        </w:r>
        <w:r>
          <w:rPr>
            <w:noProof/>
            <w:webHidden/>
            <w:rtl w:val="0"/>
            <w:cs w:val="0"/>
          </w:rPr>
          <w:tab/>
        </w:r>
        <w:r>
          <w:rPr>
            <w:noProof/>
            <w:webHidden/>
            <w:rtl w:val="0"/>
          </w:rPr>
          <w:fldChar w:fldCharType="begin" w:dirty="true"/>
        </w:r>
        <w:r>
          <w:rPr>
            <w:noProof/>
            <w:webHidden/>
            <w:rtl w:val="0"/>
            <w:cs w:val="0"/>
          </w:rPr>
          <w:instrText xml:space="preserve"> PAGEREF _Toc238572056 \h </w:instrText>
        </w:r>
        <w:r>
          <w:rPr>
            <w:noProof/>
            <w:webHidden/>
            <w:rtl w:val="0"/>
          </w:rPr>
        </w:r>
        <w:r>
          <w:rPr>
            <w:noProof/>
            <w:webHidden/>
            <w:rtl w:val="0"/>
          </w:rPr>
          <w:fldChar w:fldCharType="separate"/>
        </w:r>
        <w:r w:rsidR="00A218BA">
          <w:rPr>
            <w:noProof/>
            <w:webHidden/>
            <w:cs w:val="0"/>
            <w:lang w:bidi="ar-SA"/>
          </w:rPr>
          <w:t>44</w:t>
        </w:r>
        <w:r>
          <w:rPr>
            <w:noProof/>
            <w:webHidden/>
            <w:rtl w:val="0"/>
          </w:rPr>
          <w:fldChar w:fldCharType="end"/>
        </w:r>
      </w:hyperlink>
    </w:p>
    <w:p w:rsidR="008908D0" w:rsidRDefault="002D5E38">
      <w:pPr>
        <w:pStyle w:val="TOC3"/>
        <w:rPr>
          <w:kern w:val="2"/>
          <w:cs w:val="0"/>
          <w14:ligatures w14:val="standardContextual"/>
        </w:rPr>
      </w:pPr>
      <w:hyperlink w:anchor="_Toc238572057" w:history="1">
        <w:r>
          <w:rPr>
            <w:cs w:val="0"/>
          </w:rPr>
          <w:t>۲-۵-۱- پیشینه داخلی</w:t>
        </w:r>
        <w:r>
          <w:rPr>
            <w:webHidden/>
            <w:rtl w:val="0"/>
            <w:cs w:val="0"/>
          </w:rPr>
          <w:tab/>
        </w:r>
        <w:r>
          <w:rPr>
            <w:webHidden/>
            <w:rtl w:val="0"/>
          </w:rPr>
          <w:fldChar w:fldCharType="begin" w:dirty="true"/>
        </w:r>
        <w:r>
          <w:rPr>
            <w:webHidden/>
            <w:rtl w:val="0"/>
            <w:cs w:val="0"/>
          </w:rPr>
          <w:instrText xml:space="preserve"> PAGEREF _Toc238572057 \h </w:instrText>
        </w:r>
        <w:r>
          <w:rPr>
            <w:webHidden/>
            <w:rtl w:val="0"/>
          </w:rPr>
        </w:r>
        <w:r>
          <w:rPr>
            <w:webHidden/>
            <w:rtl w:val="0"/>
          </w:rPr>
          <w:fldChar w:fldCharType="separate"/>
        </w:r>
        <w:r w:rsidR="00A218BA">
          <w:rPr>
            <w:webHidden/>
            <w:cs w:val="0"/>
            <w:lang w:bidi="ar-SA"/>
          </w:rPr>
          <w:t>44</w:t>
        </w:r>
        <w:r>
          <w:rPr>
            <w:webHidden/>
            <w:rtl w:val="0"/>
          </w:rPr>
          <w:fldChar w:fldCharType="end"/>
        </w:r>
      </w:hyperlink>
    </w:p>
    <w:p w:rsidR="008908D0" w:rsidRDefault="002D5E38">
      <w:pPr>
        <w:pStyle w:val="TOC3"/>
        <w:rPr>
          <w:kern w:val="2"/>
          <w:cs w:val="0"/>
          <w14:ligatures w14:val="standardContextual"/>
        </w:rPr>
      </w:pPr>
      <w:hyperlink w:anchor="_Toc238572058" w:history="1">
        <w:r>
          <w:rPr>
            <w:cs w:val="0"/>
          </w:rPr>
          <w:t>۲-۵-۲- پیشینه خارجی</w:t>
        </w:r>
        <w:r>
          <w:rPr>
            <w:webHidden/>
            <w:rtl w:val="0"/>
            <w:cs w:val="0"/>
          </w:rPr>
          <w:tab/>
        </w:r>
        <w:r>
          <w:rPr>
            <w:webHidden/>
            <w:rtl w:val="0"/>
          </w:rPr>
          <w:fldChar w:fldCharType="begin" w:dirty="true"/>
        </w:r>
        <w:r>
          <w:rPr>
            <w:webHidden/>
            <w:rtl w:val="0"/>
            <w:cs w:val="0"/>
          </w:rPr>
          <w:instrText xml:space="preserve"> PAGEREF _Toc238572058 \h </w:instrText>
        </w:r>
        <w:r>
          <w:rPr>
            <w:webHidden/>
            <w:rtl w:val="0"/>
          </w:rPr>
        </w:r>
        <w:r>
          <w:rPr>
            <w:webHidden/>
            <w:rtl w:val="0"/>
          </w:rPr>
          <w:fldChar w:fldCharType="separate"/>
        </w:r>
        <w:r w:rsidR="00A218BA">
          <w:rPr>
            <w:webHidden/>
            <w:cs w:val="0"/>
            <w:lang w:bidi="ar-SA"/>
          </w:rPr>
          <w:t>47</w:t>
        </w:r>
        <w:r>
          <w:rPr>
            <w:webHidden/>
            <w:rtl w:val="0"/>
          </w:rPr>
          <w:fldChar w:fldCharType="end"/>
        </w:r>
      </w:hyperlink>
    </w:p>
    <w:p w:rsidR="008908D0" w:rsidRDefault="002D5E38">
      <w:pPr>
        <w:pStyle w:val="TOC1"/>
        <w:rPr>
          <w:kern w:val="2"/>
          <w:cs w:val="0"/>
          <w14:ligatures w14:val="standardContextual"/>
        </w:rPr>
      </w:pPr>
      <w:hyperlink w:anchor="_Toc238572059" w:history="1">
        <w:r>
          <w:rPr>
            <w:cs w:val="0"/>
          </w:rPr>
          <w:t>فصل سوم: روش پژوهش</w:t>
        </w:r>
        <w:r>
          <w:rPr>
            <w:webHidden/>
            <w:rtl w:val="0"/>
            <w:cs w:val="0"/>
          </w:rPr>
          <w:tab/>
        </w:r>
        <w:r>
          <w:rPr>
            <w:webHidden/>
            <w:rtl w:val="0"/>
          </w:rPr>
          <w:fldChar w:fldCharType="begin" w:dirty="true"/>
        </w:r>
        <w:r>
          <w:rPr>
            <w:webHidden/>
            <w:rtl w:val="0"/>
            <w:cs w:val="0"/>
          </w:rPr>
          <w:instrText xml:space="preserve"> PAGEREF _Toc238572059 \h </w:instrText>
        </w:r>
        <w:r>
          <w:rPr>
            <w:webHidden/>
            <w:rtl w:val="0"/>
          </w:rPr>
        </w:r>
        <w:r>
          <w:rPr>
            <w:webHidden/>
            <w:rtl w:val="0"/>
          </w:rPr>
          <w:fldChar w:fldCharType="separate"/>
        </w:r>
        <w:r w:rsidR="00A218BA">
          <w:rPr>
            <w:webHidden/>
            <w:cs w:val="0"/>
            <w:lang w:bidi="ar-SA"/>
          </w:rPr>
          <w:t>52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0" w:history="1">
        <w:r>
          <w:rPr>
            <w:noProof/>
            <w:cs w:val="0"/>
          </w:rPr>
          <w:t>۳-۱- طرح پژوهش</w:t>
        </w:r>
        <w:r>
          <w:rPr>
            <w:noProof/>
            <w:webHidden/>
            <w:rtl w:val="0"/>
            <w:cs w:val="0"/>
          </w:rPr>
          <w:tab/>
        </w:r>
        <w:r>
          <w:rPr>
            <w:noProof/>
            <w:webHidden/>
            <w:rtl w:val="0"/>
          </w:rPr>
          <w:fldChar w:fldCharType="begin" w:dirty="true"/>
        </w:r>
        <w:r>
          <w:rPr>
            <w:noProof/>
            <w:webHidden/>
            <w:rtl w:val="0"/>
            <w:cs w:val="0"/>
          </w:rPr>
          <w:instrText xml:space="preserve"> PAGEREF _Toc238572060 \h </w:instrText>
        </w:r>
        <w:r>
          <w:rPr>
            <w:noProof/>
            <w:webHidden/>
            <w:rtl w:val="0"/>
          </w:rPr>
        </w:r>
        <w:r>
          <w:rPr>
            <w:noProof/>
            <w:webHidden/>
            <w:rtl w:val="0"/>
          </w:rPr>
          <w:fldChar w:fldCharType="separate"/>
        </w:r>
        <w:r w:rsidR="00A218BA">
          <w:rPr>
            <w:noProof/>
            <w:webHidden/>
            <w:cs w:val="0"/>
            <w:lang w:bidi="ar-SA"/>
          </w:rPr>
          <w:t>52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1" w:history="1">
        <w:r>
          <w:rPr>
            <w:noProof/>
            <w:cs w:val="0"/>
          </w:rPr>
          <w:t>۳-۲- جامعه، نمونه و روش نمونه‌گیری</w:t>
        </w:r>
        <w:r>
          <w:rPr>
            <w:noProof/>
            <w:webHidden/>
            <w:rtl w:val="0"/>
            <w:cs w:val="0"/>
          </w:rPr>
          <w:tab/>
        </w:r>
        <w:r>
          <w:rPr>
            <w:noProof/>
            <w:webHidden/>
            <w:rtl w:val="0"/>
          </w:rPr>
          <w:fldChar w:fldCharType="begin" w:dirty="true"/>
        </w:r>
        <w:r>
          <w:rPr>
            <w:noProof/>
            <w:webHidden/>
            <w:rtl w:val="0"/>
            <w:cs w:val="0"/>
          </w:rPr>
          <w:instrText xml:space="preserve"> PAGEREF _Toc238572061 \h </w:instrText>
        </w:r>
        <w:r>
          <w:rPr>
            <w:noProof/>
            <w:webHidden/>
            <w:rtl w:val="0"/>
          </w:rPr>
        </w:r>
        <w:r>
          <w:rPr>
            <w:noProof/>
            <w:webHidden/>
            <w:rtl w:val="0"/>
          </w:rPr>
          <w:fldChar w:fldCharType="separate"/>
        </w:r>
        <w:r w:rsidR="00A218BA">
          <w:rPr>
            <w:noProof/>
            <w:webHidden/>
            <w:cs w:val="0"/>
            <w:lang w:bidi="ar-SA"/>
          </w:rPr>
          <w:t>52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2" w:history="1">
        <w:r>
          <w:rPr>
            <w:noProof/>
            <w:cs w:val="0"/>
          </w:rPr>
          <w:t>۳-۳- ابزار پژوهش</w:t>
        </w:r>
        <w:r>
          <w:rPr>
            <w:noProof/>
            <w:webHidden/>
            <w:rtl w:val="0"/>
            <w:cs w:val="0"/>
          </w:rPr>
          <w:tab/>
        </w:r>
        <w:r>
          <w:rPr>
            <w:noProof/>
            <w:webHidden/>
            <w:rtl w:val="0"/>
          </w:rPr>
          <w:fldChar w:fldCharType="begin" w:dirty="true"/>
        </w:r>
        <w:r>
          <w:rPr>
            <w:noProof/>
            <w:webHidden/>
            <w:rtl w:val="0"/>
            <w:cs w:val="0"/>
          </w:rPr>
          <w:instrText xml:space="preserve"> PAGEREF _Toc238572062 \h </w:instrText>
        </w:r>
        <w:r>
          <w:rPr>
            <w:noProof/>
            <w:webHidden/>
            <w:rtl w:val="0"/>
          </w:rPr>
        </w:r>
        <w:r>
          <w:rPr>
            <w:noProof/>
            <w:webHidden/>
            <w:rtl w:val="0"/>
          </w:rPr>
          <w:fldChar w:fldCharType="separate"/>
        </w:r>
        <w:r w:rsidR="00A218BA">
          <w:rPr>
            <w:noProof/>
            <w:webHidden/>
            <w:cs w:val="0"/>
            <w:lang w:bidi="ar-SA"/>
          </w:rPr>
          <w:t>52</w:t>
        </w:r>
        <w:r>
          <w:rPr>
            <w:noProof/>
            <w:webHidden/>
            <w:rtl w:val="0"/>
          </w:rPr>
          <w:fldChar w:fldCharType="end"/>
        </w:r>
      </w:hyperlink>
    </w:p>
    <w:p w:rsidR="008908D0" w:rsidRDefault="002D5E38">
      <w:pPr>
        <w:pStyle w:val="TOC3"/>
        <w:rPr>
          <w:kern w:val="2"/>
          <w:cs w:val="0"/>
          <w14:ligatures w14:val="standardContextual"/>
        </w:rPr>
      </w:pPr>
      <w:hyperlink w:anchor="_Toc238572063" w:history="1">
        <w:r>
          <w:rPr>
            <w:cs w:val="0"/>
          </w:rPr>
          <w:t>۳-۳-۱- پرسشنامه هوش معنوی کینگ:</w:t>
        </w:r>
        <w:r>
          <w:rPr>
            <w:webHidden/>
            <w:rtl w:val="0"/>
            <w:cs w:val="0"/>
          </w:rPr>
          <w:tab/>
        </w:r>
        <w:r>
          <w:rPr>
            <w:webHidden/>
            <w:rtl w:val="0"/>
          </w:rPr>
          <w:fldChar w:fldCharType="begin" w:dirty="true"/>
        </w:r>
        <w:r>
          <w:rPr>
            <w:webHidden/>
            <w:rtl w:val="0"/>
            <w:cs w:val="0"/>
          </w:rPr>
          <w:instrText xml:space="preserve"> PAGEREF _Toc238572063 \h </w:instrText>
        </w:r>
        <w:r>
          <w:rPr>
            <w:webHidden/>
            <w:rtl w:val="0"/>
          </w:rPr>
        </w:r>
        <w:r>
          <w:rPr>
            <w:webHidden/>
            <w:rtl w:val="0"/>
          </w:rPr>
          <w:fldChar w:fldCharType="separate"/>
        </w:r>
        <w:r w:rsidR="00A218BA">
          <w:rPr>
            <w:webHidden/>
            <w:cs w:val="0"/>
            <w:lang w:bidi="ar-SA"/>
          </w:rPr>
          <w:t>52</w:t>
        </w:r>
        <w:r>
          <w:rPr>
            <w:webHidden/>
            <w:rtl w:val="0"/>
          </w:rPr>
          <w:fldChar w:fldCharType="end"/>
        </w:r>
      </w:hyperlink>
    </w:p>
    <w:p w:rsidR="008908D0" w:rsidRDefault="002D5E38">
      <w:pPr>
        <w:pStyle w:val="TOC3"/>
        <w:rPr>
          <w:kern w:val="2"/>
          <w:cs w:val="0"/>
          <w14:ligatures w14:val="standardContextual"/>
        </w:rPr>
      </w:pPr>
      <w:hyperlink w:anchor="_Toc238572064" w:history="1">
        <w:r>
          <w:rPr>
            <w:cs w:val="0"/>
          </w:rPr>
          <w:t>۳-۳-۲- پرسشنامه اضطراب مرگ (DAS)</w:t>
        </w:r>
        <w:r>
          <w:rPr>
            <w:webHidden/>
            <w:rtl w:val="0"/>
            <w:cs w:val="0"/>
          </w:rPr>
          <w:tab/>
        </w:r>
        <w:r>
          <w:rPr>
            <w:webHidden/>
            <w:rtl w:val="0"/>
          </w:rPr>
          <w:fldChar w:fldCharType="begin" w:dirty="true"/>
        </w:r>
        <w:r>
          <w:rPr>
            <w:webHidden/>
            <w:rtl w:val="0"/>
            <w:cs w:val="0"/>
          </w:rPr>
          <w:instrText xml:space="preserve"> PAGEREF _Toc238572064 \h </w:instrText>
        </w:r>
        <w:r>
          <w:rPr>
            <w:webHidden/>
            <w:rtl w:val="0"/>
          </w:rPr>
        </w:r>
        <w:r>
          <w:rPr>
            <w:webHidden/>
            <w:rtl w:val="0"/>
          </w:rPr>
          <w:fldChar w:fldCharType="separate"/>
        </w:r>
        <w:r w:rsidR="00A218BA">
          <w:rPr>
            <w:webHidden/>
            <w:cs w:val="0"/>
            <w:lang w:bidi="ar-SA"/>
          </w:rPr>
          <w:t>53</w:t>
        </w:r>
        <w:r>
          <w:rPr>
            <w:webHidden/>
            <w:rtl w:val="0"/>
          </w:rPr>
          <w:fldChar w:fldCharType="end"/>
        </w:r>
      </w:hyperlink>
    </w:p>
    <w:p w:rsidR="008908D0" w:rsidRDefault="002D5E38">
      <w:pPr>
        <w:pStyle w:val="TOC3"/>
        <w:rPr>
          <w:kern w:val="2"/>
          <w:cs w:val="0"/>
          <w14:ligatures w14:val="standardContextual"/>
        </w:rPr>
      </w:pPr>
      <w:hyperlink w:anchor="_Toc238572065" w:history="1">
        <w:r>
          <w:rPr>
            <w:cs w:val="0"/>
          </w:rPr>
          <w:t>۳-۳-۳- پرسشنامه اضطراب سلامتی (HAI)</w:t>
        </w:r>
        <w:r>
          <w:rPr>
            <w:webHidden/>
            <w:rtl w:val="0"/>
            <w:cs w:val="0"/>
          </w:rPr>
          <w:tab/>
        </w:r>
        <w:r>
          <w:rPr>
            <w:webHidden/>
            <w:rtl w:val="0"/>
          </w:rPr>
          <w:fldChar w:fldCharType="begin" w:dirty="true"/>
        </w:r>
        <w:r>
          <w:rPr>
            <w:webHidden/>
            <w:rtl w:val="0"/>
            <w:cs w:val="0"/>
          </w:rPr>
          <w:instrText xml:space="preserve"> PAGEREF _Toc238572065 \h </w:instrText>
        </w:r>
        <w:r>
          <w:rPr>
            <w:webHidden/>
            <w:rtl w:val="0"/>
          </w:rPr>
        </w:r>
        <w:r>
          <w:rPr>
            <w:webHidden/>
            <w:rtl w:val="0"/>
          </w:rPr>
          <w:fldChar w:fldCharType="separate"/>
        </w:r>
        <w:r w:rsidR="00A218BA">
          <w:rPr>
            <w:webHidden/>
            <w:cs w:val="0"/>
            <w:lang w:bidi="ar-SA"/>
          </w:rPr>
          <w:t>53</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6" w:history="1">
        <w:r>
          <w:rPr>
            <w:noProof/>
            <w:cs w:val="0"/>
          </w:rPr>
          <w:t>۳-۴- روش اجرای پژوهش</w:t>
        </w:r>
        <w:r>
          <w:rPr>
            <w:noProof/>
            <w:webHidden/>
            <w:rtl w:val="0"/>
            <w:cs w:val="0"/>
          </w:rPr>
          <w:tab/>
        </w:r>
        <w:r>
          <w:rPr>
            <w:noProof/>
            <w:webHidden/>
            <w:rtl w:val="0"/>
          </w:rPr>
          <w:fldChar w:fldCharType="begin" w:dirty="true"/>
        </w:r>
        <w:r>
          <w:rPr>
            <w:noProof/>
            <w:webHidden/>
            <w:rtl w:val="0"/>
            <w:cs w:val="0"/>
          </w:rPr>
          <w:instrText xml:space="preserve"> PAGEREF _Toc238572066 \h </w:instrText>
        </w:r>
        <w:r>
          <w:rPr>
            <w:noProof/>
            <w:webHidden/>
            <w:rtl w:val="0"/>
          </w:rPr>
        </w:r>
        <w:r>
          <w:rPr>
            <w:noProof/>
            <w:webHidden/>
            <w:rtl w:val="0"/>
          </w:rPr>
          <w:fldChar w:fldCharType="separate"/>
        </w:r>
        <w:r w:rsidR="00A218BA">
          <w:rPr>
            <w:noProof/>
            <w:webHidden/>
            <w:cs w:val="0"/>
            <w:lang w:bidi="ar-SA"/>
          </w:rPr>
          <w:t>53</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7" w:history="1">
        <w:r>
          <w:rPr>
            <w:noProof/>
            <w:cs w:val="0"/>
          </w:rPr>
          <w:t>۳-۵- روش تجزیه و تحلیل داده‌ها</w:t>
        </w:r>
        <w:r>
          <w:rPr>
            <w:noProof/>
            <w:webHidden/>
            <w:rtl w:val="0"/>
            <w:cs w:val="0"/>
          </w:rPr>
          <w:tab/>
        </w:r>
        <w:r>
          <w:rPr>
            <w:noProof/>
            <w:webHidden/>
            <w:rtl w:val="0"/>
          </w:rPr>
          <w:fldChar w:fldCharType="begin" w:dirty="true"/>
        </w:r>
        <w:r>
          <w:rPr>
            <w:noProof/>
            <w:webHidden/>
            <w:rtl w:val="0"/>
            <w:cs w:val="0"/>
          </w:rPr>
          <w:instrText xml:space="preserve"> PAGEREF _Toc238572067 \h </w:instrText>
        </w:r>
        <w:r>
          <w:rPr>
            <w:noProof/>
            <w:webHidden/>
            <w:rtl w:val="0"/>
          </w:rPr>
        </w:r>
        <w:r>
          <w:rPr>
            <w:noProof/>
            <w:webHidden/>
            <w:rtl w:val="0"/>
          </w:rPr>
          <w:fldChar w:fldCharType="separate"/>
        </w:r>
        <w:r w:rsidR="00A218BA">
          <w:rPr>
            <w:noProof/>
            <w:webHidden/>
            <w:cs w:val="0"/>
            <w:lang w:bidi="ar-SA"/>
          </w:rPr>
          <w:t>54</w:t>
        </w:r>
        <w:r>
          <w:rPr>
            <w:noProof/>
            <w:webHidden/>
            <w:rtl w:val="0"/>
          </w:rPr>
          <w:fldChar w:fldCharType="end"/>
        </w:r>
      </w:hyperlink>
    </w:p>
    <w:p w:rsidR="008908D0" w:rsidRDefault="002D5E38">
      <w:pPr>
        <w:pStyle w:val="TOC1"/>
        <w:rPr>
          <w:kern w:val="2"/>
          <w:cs w:val="0"/>
          <w14:ligatures w14:val="standardContextual"/>
        </w:rPr>
      </w:pPr>
      <w:hyperlink w:anchor="_Toc238572068" w:history="1">
        <w:r>
          <w:rPr>
            <w:cs w:val="0"/>
          </w:rPr>
          <w:t>فصل چهارم: تجزیه و تحلیل داده ها</w:t>
        </w:r>
        <w:r>
          <w:rPr>
            <w:webHidden/>
            <w:rtl w:val="0"/>
            <w:cs w:val="0"/>
          </w:rPr>
          <w:tab/>
        </w:r>
        <w:r>
          <w:rPr>
            <w:webHidden/>
            <w:rtl w:val="0"/>
          </w:rPr>
          <w:fldChar w:fldCharType="begin" w:dirty="true"/>
        </w:r>
        <w:r>
          <w:rPr>
            <w:webHidden/>
            <w:rtl w:val="0"/>
            <w:cs w:val="0"/>
          </w:rPr>
          <w:instrText xml:space="preserve"> PAGEREF _Toc238572068 \h </w:instrText>
        </w:r>
        <w:r>
          <w:rPr>
            <w:webHidden/>
            <w:rtl w:val="0"/>
          </w:rPr>
        </w:r>
        <w:r>
          <w:rPr>
            <w:webHidden/>
            <w:rtl w:val="0"/>
          </w:rPr>
          <w:fldChar w:fldCharType="separate"/>
        </w:r>
        <w:r w:rsidR="00A218BA">
          <w:rPr>
            <w:webHidden/>
            <w:cs w:val="0"/>
            <w:lang w:bidi="ar-SA"/>
          </w:rPr>
          <w:t>55</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9" w:history="1">
        <w:r>
          <w:rPr>
            <w:noProof/>
            <w:cs w:val="0"/>
          </w:rPr>
          <w:t>۴-۱- یافته‌های توصیفی</w:t>
        </w:r>
        <w:r>
          <w:rPr>
            <w:noProof/>
            <w:webHidden/>
            <w:rtl w:val="0"/>
            <w:cs w:val="0"/>
          </w:rPr>
          <w:tab/>
        </w:r>
        <w:r>
          <w:rPr>
            <w:noProof/>
            <w:webHidden/>
            <w:rtl w:val="0"/>
          </w:rPr>
          <w:fldChar w:fldCharType="begin" w:dirty="true"/>
        </w:r>
        <w:r>
          <w:rPr>
            <w:noProof/>
            <w:webHidden/>
            <w:rtl w:val="0"/>
            <w:cs w:val="0"/>
          </w:rPr>
          <w:instrText xml:space="preserve"> PAGEREF _Toc238572069 \h </w:instrText>
        </w:r>
        <w:r>
          <w:rPr>
            <w:noProof/>
            <w:webHidden/>
            <w:rtl w:val="0"/>
          </w:rPr>
        </w:r>
        <w:r>
          <w:rPr>
            <w:noProof/>
            <w:webHidden/>
            <w:rtl w:val="0"/>
          </w:rPr>
          <w:fldChar w:fldCharType="separate"/>
        </w:r>
        <w:r w:rsidR="00A218BA">
          <w:rPr>
            <w:noProof/>
            <w:webHidden/>
            <w:cs w:val="0"/>
            <w:lang w:bidi="ar-SA"/>
          </w:rPr>
          <w:t>56</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1" w:history="1">
        <w:r>
          <w:rPr>
            <w:noProof/>
            <w:cs w:val="0"/>
          </w:rPr>
          <w:t>۴-۲- یافته‌های استنباطی</w:t>
        </w:r>
        <w:r>
          <w:rPr>
            <w:noProof/>
            <w:webHidden/>
            <w:rtl w:val="0"/>
            <w:cs w:val="0"/>
          </w:rPr>
          <w:tab/>
        </w:r>
        <w:r>
          <w:rPr>
            <w:noProof/>
            <w:webHidden/>
            <w:rtl w:val="0"/>
          </w:rPr>
          <w:fldChar w:fldCharType="begin" w:dirty="true"/>
        </w:r>
        <w:r>
          <w:rPr>
            <w:noProof/>
            <w:webHidden/>
            <w:rtl w:val="0"/>
            <w:cs w:val="0"/>
          </w:rPr>
          <w:instrText xml:space="preserve"> PAGEREF _Toc238572091 \h </w:instrText>
        </w:r>
        <w:r>
          <w:rPr>
            <w:noProof/>
            <w:webHidden/>
            <w:rtl w:val="0"/>
          </w:rPr>
        </w:r>
        <w:r>
          <w:rPr>
            <w:noProof/>
            <w:webHidden/>
            <w:rtl w:val="0"/>
          </w:rPr>
          <w:fldChar w:fldCharType="separate"/>
        </w:r>
        <w:r w:rsidR="00A218BA">
          <w:rPr>
            <w:noProof/>
            <w:webHidden/>
            <w:cs w:val="0"/>
            <w:lang w:bidi="ar-SA"/>
          </w:rPr>
          <w:t>57</w:t>
        </w:r>
        <w:r>
          <w:rPr>
            <w:noProof/>
            <w:webHidden/>
            <w:rtl w:val="0"/>
          </w:rPr>
          <w:fldChar w:fldCharType="end"/>
        </w:r>
      </w:hyperlink>
    </w:p>
    <w:p w:rsidR="008908D0" w:rsidRDefault="002D5E38">
      <w:pPr>
        <w:pStyle w:val="TOC3"/>
        <w:rPr>
          <w:kern w:val="2"/>
          <w:cs w:val="0"/>
          <w14:ligatures w14:val="standardContextual"/>
        </w:rPr>
      </w:pPr>
      <w:hyperlink w:anchor="_Toc238572092" w:history="1">
        <w:r>
          <w:rPr>
            <w:cs w:val="0"/>
          </w:rPr>
          <w:t>۴-۲-۱- بررسی فرضیه فرعی اول پژوهش: بین هوش معنوی و اضطراب مرگ در سالمندان رابطه وجود دارد.</w:t>
        </w:r>
        <w:r>
          <w:rPr>
            <w:webHidden/>
            <w:rtl w:val="0"/>
            <w:cs w:val="0"/>
          </w:rPr>
          <w:tab/>
        </w:r>
        <w:r>
          <w:rPr>
            <w:webHidden/>
            <w:rtl w:val="0"/>
          </w:rPr>
          <w:fldChar w:fldCharType="begin" w:dirty="true"/>
        </w:r>
        <w:r>
          <w:rPr>
            <w:webHidden/>
            <w:rtl w:val="0"/>
            <w:cs w:val="0"/>
          </w:rPr>
          <w:instrText xml:space="preserve"> PAGEREF _Toc238572092 \h </w:instrText>
        </w:r>
        <w:r>
          <w:rPr>
            <w:webHidden/>
            <w:rtl w:val="0"/>
          </w:rPr>
        </w:r>
        <w:r>
          <w:rPr>
            <w:webHidden/>
            <w:rtl w:val="0"/>
          </w:rPr>
          <w:fldChar w:fldCharType="separate"/>
        </w:r>
        <w:r w:rsidR="00A218BA">
          <w:rPr>
            <w:webHidden/>
            <w:cs w:val="0"/>
            <w:lang w:bidi="ar-SA"/>
          </w:rPr>
          <w:t>57</w:t>
        </w:r>
        <w:r>
          <w:rPr>
            <w:webHidden/>
            <w:rtl w:val="0"/>
          </w:rPr>
          <w:fldChar w:fldCharType="end"/>
        </w:r>
      </w:hyperlink>
    </w:p>
    <w:p w:rsidR="008908D0" w:rsidRDefault="002D5E38">
      <w:pPr>
        <w:pStyle w:val="TOC3"/>
        <w:rPr>
          <w:kern w:val="2"/>
          <w:cs w:val="0"/>
          <w14:ligatures w14:val="standardContextual"/>
        </w:rPr>
      </w:pPr>
      <w:hyperlink w:anchor="_Toc238572093" w:history="1">
        <w:r>
          <w:rPr>
            <w:cs w:val="0"/>
          </w:rPr>
          <w:t>۴-۲-۲- بررسی فرضیه فرعی دوم پژوهش: بین اضطراب سلامتی و اضطراب مرگ در سالمندان رابطه وجود دارد.</w:t>
        </w:r>
        <w:r>
          <w:rPr>
            <w:webHidden/>
            <w:rtl w:val="0"/>
            <w:cs w:val="0"/>
          </w:rPr>
          <w:tab/>
        </w:r>
        <w:r>
          <w:rPr>
            <w:webHidden/>
            <w:rtl w:val="0"/>
          </w:rPr>
          <w:fldChar w:fldCharType="begin" w:dirty="true"/>
        </w:r>
        <w:r>
          <w:rPr>
            <w:webHidden/>
            <w:rtl w:val="0"/>
            <w:cs w:val="0"/>
          </w:rPr>
          <w:instrText xml:space="preserve"> PAGEREF _Toc238572093 \h </w:instrText>
        </w:r>
        <w:r>
          <w:rPr>
            <w:webHidden/>
            <w:rtl w:val="0"/>
          </w:rPr>
        </w:r>
        <w:r>
          <w:rPr>
            <w:webHidden/>
            <w:rtl w:val="0"/>
          </w:rPr>
          <w:fldChar w:fldCharType="separate"/>
        </w:r>
        <w:r w:rsidR="00A218BA">
          <w:rPr>
            <w:webHidden/>
            <w:cs w:val="0"/>
            <w:lang w:bidi="ar-SA"/>
          </w:rPr>
          <w:t>58</w:t>
        </w:r>
        <w:r>
          <w:rPr>
            <w:webHidden/>
            <w:rtl w:val="0"/>
          </w:rPr>
          <w:fldChar w:fldCharType="end"/>
        </w:r>
      </w:hyperlink>
    </w:p>
    <w:p w:rsidR="008908D0" w:rsidRDefault="002D5E38">
      <w:pPr>
        <w:pStyle w:val="TOC3"/>
        <w:rPr>
          <w:kern w:val="2"/>
          <w:cs w:val="0"/>
          <w14:ligatures w14:val="standardContextual"/>
        </w:rPr>
      </w:pPr>
      <w:hyperlink w:anchor="_Toc238572094" w:history="1">
        <w:r>
          <w:rPr>
            <w:cs w:val="0"/>
          </w:rPr>
          <w:t>۴-۲-۳- بررسی فرضیه اصلی پژوهش: بین هوش معنوی و اضطراب سلامتی با اضطراب مرگ در سالمندان رابطه وجود دارد.</w:t>
        </w:r>
        <w:r>
          <w:rPr>
            <w:webHidden/>
            <w:rtl w:val="0"/>
            <w:cs w:val="0"/>
          </w:rPr>
          <w:tab/>
        </w:r>
        <w:r>
          <w:rPr>
            <w:webHidden/>
            <w:rtl w:val="0"/>
          </w:rPr>
          <w:fldChar w:fldCharType="begin" w:dirty="true"/>
        </w:r>
        <w:r>
          <w:rPr>
            <w:webHidden/>
            <w:rtl w:val="0"/>
            <w:cs w:val="0"/>
          </w:rPr>
          <w:instrText xml:space="preserve"> PAGEREF _Toc238572094 \h </w:instrText>
        </w:r>
        <w:r>
          <w:rPr>
            <w:webHidden/>
            <w:rtl w:val="0"/>
          </w:rPr>
        </w:r>
        <w:r>
          <w:rPr>
            <w:webHidden/>
            <w:rtl w:val="0"/>
          </w:rPr>
          <w:fldChar w:fldCharType="separate"/>
        </w:r>
        <w:r w:rsidR="00A218BA">
          <w:rPr>
            <w:webHidden/>
            <w:cs w:val="0"/>
            <w:lang w:bidi="ar-SA"/>
          </w:rPr>
          <w:t>59</w:t>
        </w:r>
        <w:r>
          <w:rPr>
            <w:webHidden/>
            <w:rtl w:val="0"/>
          </w:rPr>
          <w:fldChar w:fldCharType="end"/>
        </w:r>
      </w:hyperlink>
    </w:p>
    <w:p w:rsidR="008908D0" w:rsidRDefault="002D5E38">
      <w:pPr>
        <w:pStyle w:val="TOC1"/>
        <w:rPr>
          <w:kern w:val="2"/>
          <w:cs w:val="0"/>
          <w14:ligatures w14:val="standardContextual"/>
        </w:rPr>
      </w:pPr>
      <w:hyperlink w:anchor="_Toc238572095" w:history="1">
        <w:r>
          <w:rPr>
            <w:cs w:val="0"/>
          </w:rPr>
          <w:t>فصل پنجم: بحث و نتیجه‌گیری</w:t>
        </w:r>
        <w:r>
          <w:rPr>
            <w:webHidden/>
            <w:rtl w:val="0"/>
            <w:cs w:val="0"/>
          </w:rPr>
          <w:tab/>
        </w:r>
        <w:r>
          <w:rPr>
            <w:webHidden/>
            <w:rtl w:val="0"/>
          </w:rPr>
          <w:fldChar w:fldCharType="begin" w:dirty="true"/>
        </w:r>
        <w:r>
          <w:rPr>
            <w:webHidden/>
            <w:rtl w:val="0"/>
            <w:cs w:val="0"/>
          </w:rPr>
          <w:instrText xml:space="preserve"> PAGEREF _Toc238572095 \h </w:instrText>
        </w:r>
        <w:r>
          <w:rPr>
            <w:webHidden/>
            <w:rtl w:val="0"/>
          </w:rPr>
        </w:r>
        <w:r>
          <w:rPr>
            <w:webHidden/>
            <w:rtl w:val="0"/>
          </w:rPr>
          <w:fldChar w:fldCharType="separate"/>
        </w:r>
        <w:r w:rsidR="00A218BA">
          <w:rPr>
            <w:webHidden/>
            <w:cs w:val="0"/>
            <w:lang w:bidi="ar-SA"/>
          </w:rPr>
          <w:t>62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6" w:history="1">
        <w:r>
          <w:rPr>
            <w:noProof/>
            <w:cs w:val="0"/>
          </w:rPr>
          <w:t>۵-۱- بحث و نتیجه گیری</w:t>
        </w:r>
        <w:r>
          <w:rPr>
            <w:noProof/>
            <w:webHidden/>
            <w:rtl w:val="0"/>
            <w:cs w:val="0"/>
          </w:rPr>
          <w:tab/>
        </w:r>
        <w:r>
          <w:rPr>
            <w:noProof/>
            <w:webHidden/>
            <w:rtl w:val="0"/>
          </w:rPr>
          <w:fldChar w:fldCharType="begin" w:dirty="true"/>
        </w:r>
        <w:r>
          <w:rPr>
            <w:noProof/>
            <w:webHidden/>
            <w:rtl w:val="0"/>
            <w:cs w:val="0"/>
          </w:rPr>
          <w:instrText xml:space="preserve"> PAGEREF _Toc238572096 \h </w:instrText>
        </w:r>
        <w:r>
          <w:rPr>
            <w:noProof/>
            <w:webHidden/>
            <w:rtl w:val="0"/>
          </w:rPr>
        </w:r>
        <w:r>
          <w:rPr>
            <w:noProof/>
            <w:webHidden/>
            <w:rtl w:val="0"/>
          </w:rPr>
          <w:fldChar w:fldCharType="separate"/>
        </w:r>
        <w:r w:rsidR="00A218BA">
          <w:rPr>
            <w:noProof/>
            <w:webHidden/>
            <w:cs w:val="0"/>
            <w:lang w:bidi="ar-SA"/>
          </w:rPr>
          <w:t>62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7" w:history="1">
        <w:r>
          <w:rPr>
            <w:noProof/>
            <w:cs w:val="0"/>
          </w:rPr>
          <w:t>۵-۲- محدودیت‌های تحقیق</w:t>
        </w:r>
        <w:r>
          <w:rPr>
            <w:noProof/>
            <w:webHidden/>
            <w:rtl w:val="0"/>
            <w:cs w:val="0"/>
          </w:rPr>
          <w:tab/>
        </w:r>
        <w:r>
          <w:rPr>
            <w:noProof/>
            <w:webHidden/>
            <w:rtl w:val="0"/>
          </w:rPr>
          <w:fldChar w:fldCharType="begin" w:dirty="true"/>
        </w:r>
        <w:r>
          <w:rPr>
            <w:noProof/>
            <w:webHidden/>
            <w:rtl w:val="0"/>
            <w:cs w:val="0"/>
          </w:rPr>
          <w:instrText xml:space="preserve"> PAGEREF _Toc238572097 \h </w:instrText>
        </w:r>
        <w:r>
          <w:rPr>
            <w:noProof/>
            <w:webHidden/>
            <w:rtl w:val="0"/>
          </w:rPr>
        </w:r>
        <w:r>
          <w:rPr>
            <w:noProof/>
            <w:webHidden/>
            <w:rtl w:val="0"/>
          </w:rPr>
          <w:fldChar w:fldCharType="separate"/>
        </w:r>
        <w:r w:rsidR="00A218BA">
          <w:rPr>
            <w:noProof/>
            <w:webHidden/>
            <w:cs w:val="0"/>
            <w:lang w:bidi="ar-SA"/>
          </w:rPr>
          <w:t>65</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8" w:history="1">
        <w:r>
          <w:rPr>
            <w:noProof/>
            <w:cs w:val="0"/>
          </w:rPr>
          <w:t>۵-۳- پیشنهادات</w:t>
        </w:r>
        <w:r>
          <w:rPr>
            <w:noProof/>
            <w:webHidden/>
            <w:rtl w:val="0"/>
            <w:cs w:val="0"/>
          </w:rPr>
          <w:tab/>
        </w:r>
        <w:r>
          <w:rPr>
            <w:noProof/>
            <w:webHidden/>
            <w:rtl w:val="0"/>
          </w:rPr>
          <w:fldChar w:fldCharType="begin" w:dirty="true"/>
        </w:r>
        <w:r>
          <w:rPr>
            <w:noProof/>
            <w:webHidden/>
            <w:rtl w:val="0"/>
            <w:cs w:val="0"/>
          </w:rPr>
          <w:instrText xml:space="preserve"> PAGEREF _Toc238572098 \h </w:instrText>
        </w:r>
        <w:r>
          <w:rPr>
            <w:noProof/>
            <w:webHidden/>
            <w:rtl w:val="0"/>
          </w:rPr>
        </w:r>
        <w:r>
          <w:rPr>
            <w:noProof/>
            <w:webHidden/>
            <w:rtl w:val="0"/>
          </w:rPr>
          <w:fldChar w:fldCharType="separate"/>
        </w:r>
        <w:r w:rsidR="00A218BA">
          <w:rPr>
            <w:noProof/>
            <w:webHidden/>
            <w:cs w:val="0"/>
            <w:lang w:bidi="ar-SA"/>
          </w:rPr>
          <w:t>65</w:t>
        </w:r>
        <w:r>
          <w:rPr>
            <w:noProof/>
            <w:webHidden/>
            <w:rtl w:val="0"/>
          </w:rPr>
          <w:fldChar w:fldCharType="end"/>
        </w:r>
      </w:hyperlink>
    </w:p>
    <w:p w:rsidR="008908D0" w:rsidRDefault="002D5E38">
      <w:pPr>
        <w:pStyle w:val="TOC3"/>
        <w:rPr>
          <w:kern w:val="2"/>
          <w:cs w:val="0"/>
          <w14:ligatures w14:val="standardContextual"/>
        </w:rPr>
      </w:pPr>
      <w:hyperlink w:anchor="_Toc238572099" w:history="1">
        <w:r>
          <w:rPr>
            <w:cs w:val="0"/>
          </w:rPr>
          <w:t>۵-۳-۱- پیشنهادهای پژوهشی</w:t>
        </w:r>
        <w:r>
          <w:rPr>
            <w:webHidden/>
            <w:rtl w:val="0"/>
            <w:cs w:val="0"/>
          </w:rPr>
          <w:tab/>
        </w:r>
        <w:r>
          <w:rPr>
            <w:webHidden/>
            <w:rtl w:val="0"/>
          </w:rPr>
          <w:fldChar w:fldCharType="begin" w:dirty="true"/>
        </w:r>
        <w:r>
          <w:rPr>
            <w:webHidden/>
            <w:rtl w:val="0"/>
            <w:cs w:val="0"/>
          </w:rPr>
          <w:instrText xml:space="preserve"> PAGEREF _Toc238572099 \h </w:instrText>
        </w:r>
        <w:r>
          <w:rPr>
            <w:webHidden/>
            <w:rtl w:val="0"/>
          </w:rPr>
        </w:r>
        <w:r>
          <w:rPr>
            <w:webHidden/>
            <w:rtl w:val="0"/>
          </w:rPr>
          <w:fldChar w:fldCharType="separate"/>
        </w:r>
        <w:r w:rsidR="00A218BA">
          <w:rPr>
            <w:webHidden/>
            <w:cs w:val="0"/>
            <w:lang w:bidi="ar-SA"/>
          </w:rPr>
          <w:t>65</w:t>
        </w:r>
        <w:r>
          <w:rPr>
            <w:webHidden/>
            <w:rtl w:val="0"/>
          </w:rPr>
          <w:fldChar w:fldCharType="end"/>
        </w:r>
      </w:hyperlink>
    </w:p>
    <w:p w:rsidR="008908D0" w:rsidRDefault="002D5E38">
      <w:pPr>
        <w:pStyle w:val="TOC3"/>
        <w:rPr>
          <w:kern w:val="2"/>
          <w:cs w:val="0"/>
          <w14:ligatures w14:val="standardContextual"/>
        </w:rPr>
      </w:pPr>
      <w:hyperlink w:anchor="_Toc238572100" w:history="1">
        <w:r>
          <w:rPr>
            <w:cs w:val="0"/>
          </w:rPr>
          <w:t>۵-۳-۲- پیشنهادهای کاربردی</w:t>
        </w:r>
        <w:r>
          <w:rPr>
            <w:webHidden/>
            <w:rtl w:val="0"/>
            <w:cs w:val="0"/>
          </w:rPr>
          <w:tab/>
        </w:r>
        <w:r>
          <w:rPr>
            <w:webHidden/>
            <w:rtl w:val="0"/>
          </w:rPr>
          <w:fldChar w:fldCharType="begin" w:dirty="true"/>
        </w:r>
        <w:r>
          <w:rPr>
            <w:webHidden/>
            <w:rtl w:val="0"/>
            <w:cs w:val="0"/>
          </w:rPr>
          <w:instrText xml:space="preserve"> PAGEREF _Toc238572100 \h </w:instrText>
        </w:r>
        <w:r>
          <w:rPr>
            <w:webHidden/>
            <w:rtl w:val="0"/>
          </w:rPr>
        </w:r>
        <w:r>
          <w:rPr>
            <w:webHidden/>
            <w:rtl w:val="0"/>
          </w:rPr>
          <w:fldChar w:fldCharType="separate"/>
        </w:r>
        <w:r w:rsidR="00A218BA">
          <w:rPr>
            <w:webHidden/>
            <w:cs w:val="0"/>
            <w:lang w:bidi="ar-SA"/>
          </w:rPr>
          <w:t>65</w:t>
        </w:r>
        <w:r>
          <w:rPr>
            <w:webHidden/>
            <w:rtl w:val="0"/>
          </w:rPr>
          <w:fldChar w:fldCharType="end"/>
        </w:r>
      </w:hyperlink>
    </w:p>
    <w:p w:rsidR="008908D0" w:rsidRDefault="002D5E38">
      <w:pPr>
        <w:pStyle w:val="TOC1"/>
        <w:rPr>
          <w:kern w:val="2"/>
          <w:cs w:val="0"/>
          <w14:ligatures w14:val="standardContextual"/>
        </w:rPr>
      </w:pPr>
      <w:hyperlink w:anchor="_Toc238572101" w:history="1">
        <w:r>
          <w:rPr>
            <w:cs w:val="0"/>
          </w:rPr>
          <w:t>منابع فارسی</w:t>
        </w:r>
        <w:r>
          <w:rPr>
            <w:webHidden/>
            <w:rtl w:val="0"/>
            <w:cs w:val="0"/>
          </w:rPr>
          <w:tab/>
        </w:r>
        <w:r>
          <w:rPr>
            <w:webHidden/>
            <w:rtl w:val="0"/>
          </w:rPr>
          <w:fldChar w:fldCharType="begin" w:dirty="true"/>
        </w:r>
        <w:r>
          <w:rPr>
            <w:webHidden/>
            <w:rtl w:val="0"/>
            <w:cs w:val="0"/>
          </w:rPr>
          <w:instrText xml:space="preserve"> PAGEREF _Toc238572101 \h </w:instrText>
        </w:r>
        <w:r>
          <w:rPr>
            <w:webHidden/>
            <w:rtl w:val="0"/>
          </w:rPr>
        </w:r>
        <w:r>
          <w:rPr>
            <w:webHidden/>
            <w:rtl w:val="0"/>
          </w:rPr>
          <w:fldChar w:fldCharType="separate"/>
        </w:r>
        <w:r w:rsidR="00A218BA">
          <w:rPr>
            <w:webHidden/>
            <w:cs w:val="0"/>
            <w:lang w:bidi="ar-SA"/>
          </w:rPr>
          <w:t>67</w:t>
        </w:r>
        <w:r>
          <w:rPr>
            <w:webHidden/>
            <w:rtl w:val="0"/>
          </w:rPr>
          <w:fldChar w:fldCharType="end"/>
        </w:r>
      </w:hyperlink>
    </w:p>
    <w:p w:rsidR="008908D0" w:rsidRDefault="002D5E38">
      <w:pPr>
        <w:pStyle w:val="TOC1"/>
        <w:rPr>
          <w:kern w:val="2"/>
          <w:cs w:val="0"/>
          <w14:ligatures w14:val="standardContextual"/>
        </w:rPr>
      </w:pPr>
      <w:hyperlink w:anchor="_Toc238572102" w:history="1">
        <w:r>
          <w:rPr>
            <w:cs w:val="0"/>
          </w:rPr>
          <w:t>منابع لاتین</w:t>
        </w:r>
        <w:r>
          <w:rPr>
            <w:webHidden/>
            <w:rtl w:val="0"/>
            <w:cs w:val="0"/>
          </w:rPr>
          <w:tab/>
        </w:r>
        <w:r>
          <w:rPr>
            <w:webHidden/>
            <w:rtl w:val="0"/>
          </w:rPr>
          <w:fldChar w:fldCharType="begin" w:dirty="true"/>
        </w:r>
        <w:r>
          <w:rPr>
            <w:webHidden/>
            <w:rtl w:val="0"/>
            <w:cs w:val="0"/>
          </w:rPr>
          <w:instrText xml:space="preserve"> PAGEREF _Toc238572102 \h </w:instrText>
        </w:r>
        <w:r>
          <w:rPr>
            <w:webHidden/>
            <w:rtl w:val="0"/>
          </w:rPr>
        </w:r>
        <w:r>
          <w:rPr>
            <w:webHidden/>
            <w:rtl w:val="0"/>
          </w:rPr>
          <w:fldChar w:fldCharType="separate"/>
        </w:r>
        <w:r w:rsidR="00A218BA">
          <w:rPr>
            <w:webHidden/>
            <w:cs w:val="0"/>
            <w:lang w:bidi="ar-SA"/>
          </w:rPr>
          <w:t>69</w:t>
        </w:r>
        <w:r>
          <w:rPr>
            <w:webHidden/>
            <w:rtl w:val="0"/>
          </w:rPr>
          <w:fldChar w:fldCharType="end"/>
        </w:r>
      </w:hyperlink>
    </w:p>
    <w:p w:rsidR="008908D0" w:rsidRDefault="002D5E38">
      <w:pPr>
        <w:pStyle w:val="TOC1"/>
        <w:rPr>
          <w:kern w:val="2"/>
          <w:cs w:val="0"/>
          <w14:ligatures w14:val="standardContextual"/>
        </w:rPr>
      </w:pPr>
      <w:hyperlink w:anchor="_Toc238572103" w:history="1">
        <w:r>
          <w:rPr>
            <w:rtl w:val="0"/>
            <w:cs w:val="0"/>
          </w:rPr>
          <w:t>ABSTRACT</w:t>
        </w:r>
        <w:r>
          <w:rPr>
            <w:webHidden/>
            <w:rtl w:val="0"/>
            <w:cs w:val="0"/>
          </w:rPr>
          <w:tab/>
        </w:r>
        <w:r>
          <w:rPr>
            <w:webHidden/>
            <w:rtl w:val="0"/>
          </w:rPr>
          <w:fldChar w:fldCharType="begin" w:dirty="true"/>
        </w:r>
        <w:r>
          <w:rPr>
            <w:webHidden/>
            <w:rtl w:val="0"/>
            <w:cs w:val="0"/>
          </w:rPr>
          <w:instrText xml:space="preserve"> PAGEREF _Toc238572103 \h </w:instrText>
        </w:r>
        <w:r>
          <w:rPr>
            <w:webHidden/>
            <w:rtl w:val="0"/>
          </w:rPr>
        </w:r>
        <w:r>
          <w:rPr>
            <w:webHidden/>
            <w:rtl w:val="0"/>
          </w:rPr>
          <w:fldChar w:fldCharType="separate"/>
        </w:r>
        <w:r w:rsidR="00A218BA">
          <w:rPr>
            <w:webHidden/>
            <w:cs w:val="0"/>
            <w:lang w:bidi="ar-SA"/>
          </w:rPr>
          <w:t>77</w:t>
        </w:r>
        <w:r>
          <w:rPr>
            <w:webHidden/>
            <w:rtl w:val="0"/>
          </w:rPr>
          <w:fldChar w:fldCharType="end"/>
        </w:r>
      </w:hyperlink>
    </w:p>
    <w:p w:rsidR="008908D0" w:rsidRDefault="002D5E38">
      <w:pPr>
        <w:tabs>
          <w:tab w:val="right" w:leader="dot" w:pos="8788"/>
        </w:tabs>
        <w:rPr>
          <w:cs w:val="0"/>
        </w:rPr>
      </w:pPr>
      <w:r>
        <w:fldChar w:fldCharType="end"/>
      </w:r>
    </w:p>
    <w:p w:rsidR="008908D0" w:rsidRDefault="002D5E38">
      <w:pPr>
        <w:pageBreakBefore/>
        <w:spacing w:after="240" w:line="276" w:lineRule="auto"/>
        <w:jc w:val="center"/>
        <w:rPr>
          <w:cs w:val="0"/>
        </w:rPr>
      </w:pPr>
      <w:r>
        <w:rPr>
          <w:rFonts w:cs="B Titr"/>
          <w:sz w:val="32"/>
          <w:szCs w:val="32"/>
          <w:cs w:val="0"/>
        </w:rPr>
        <w:lastRenderedPageBreak/>
        <w:t>فهرست جداول</w:t>
      </w:r>
    </w:p>
    <w:p w:rsidR="00A218BA" w:rsidRDefault="002D5E38">
      <w:pPr>
        <w:pStyle w:val="TableofFigures"/>
        <w:rPr>
          <w:rFonts w:asciiTheme="minorHAnsi" w:eastAsiaTheme="minorEastAsia" w:hAnsiTheme="minorHAnsi" w:cstheme="minorBidi"/>
          <w:noProof/>
          <w:color w:val="auto"/>
          <w:sz w:val="22"/>
          <w:szCs w:val="22"/>
          <w:cs w:val="0"/>
          <w:lang w:bidi="ar-SA"/>
        </w:rPr>
      </w:pPr>
      <w:r>
        <w:fldChar w:fldCharType="begin" w:dirty="true"/>
      </w:r>
      <w:r>
        <w:rPr>
          <w:cs w:val="0"/>
        </w:rPr>
        <w:instrText xml:space="preserve"> TOC \h \z \c "جدول" </w:instrText>
      </w:r>
      <w:r>
        <w:fldChar w:fldCharType="separate"/>
      </w:r>
      <w:hyperlink w:anchor="_Toc238942658" w:history="1">
        <w:r w:rsidR="00A218BA" w:rsidRPr="00F43FE2">
          <w:rPr>
            <w:rStyle w:val="Hyperlink"/>
            <w:noProof/>
          </w:rPr>
          <w:t>جدول ۴-1- شاخص‌ها</w:t>
        </w:r>
        <w:r w:rsidR="00A218BA" w:rsidRPr="00F43FE2">
          <w:rPr>
            <w:rStyle w:val="Hyperlink"/>
            <w:rFonts w:hint="cs"/>
            <w:noProof/>
          </w:rPr>
          <w:t>ی</w:t>
        </w:r>
        <w:r w:rsidR="00A218BA" w:rsidRPr="00F43FE2">
          <w:rPr>
            <w:rStyle w:val="Hyperlink"/>
            <w:noProof/>
          </w:rPr>
          <w:t xml:space="preserve"> توص</w:t>
        </w:r>
        <w:r w:rsidR="00A218BA" w:rsidRPr="00F43FE2">
          <w:rPr>
            <w:rStyle w:val="Hyperlink"/>
            <w:rFonts w:hint="cs"/>
            <w:noProof/>
          </w:rPr>
          <w:t>ی</w:t>
        </w:r>
        <w:r w:rsidR="00A218BA" w:rsidRPr="00F43FE2">
          <w:rPr>
            <w:rStyle w:val="Hyperlink"/>
            <w:rFonts w:hint="eastAsia"/>
            <w:noProof/>
          </w:rPr>
          <w:t>ف</w:t>
        </w:r>
        <w:r w:rsidR="00A218BA" w:rsidRPr="00F43FE2">
          <w:rPr>
            <w:rStyle w:val="Hyperlink"/>
            <w:rFonts w:hint="cs"/>
            <w:noProof/>
          </w:rPr>
          <w:t>ی</w:t>
        </w:r>
        <w:r w:rsidR="00A218BA" w:rsidRPr="00F43FE2">
          <w:rPr>
            <w:rStyle w:val="Hyperlink"/>
            <w:noProof/>
          </w:rPr>
          <w:t xml:space="preserve"> مربوط به وضع</w:t>
        </w:r>
        <w:r w:rsidR="00A218BA" w:rsidRPr="00F43FE2">
          <w:rPr>
            <w:rStyle w:val="Hyperlink"/>
            <w:rFonts w:hint="cs"/>
            <w:noProof/>
          </w:rPr>
          <w:t>ی</w:t>
        </w:r>
        <w:r w:rsidR="00A218BA" w:rsidRPr="00F43FE2">
          <w:rPr>
            <w:rStyle w:val="Hyperlink"/>
            <w:rFonts w:hint="eastAsia"/>
            <w:noProof/>
          </w:rPr>
          <w:t>ت</w:t>
        </w:r>
        <w:r w:rsidR="00A218BA" w:rsidRPr="00F43FE2">
          <w:rPr>
            <w:rStyle w:val="Hyperlink"/>
            <w:noProof/>
          </w:rPr>
          <w:t xml:space="preserve"> تأهل</w:t>
        </w:r>
        <w:r w:rsidR="00A218BA">
          <w:rPr>
            <w:noProof/>
            <w:webHidden/>
            <w:rtl w:val="0"/>
          </w:rPr>
          <w:tab/>
        </w:r>
        <w:r w:rsidR="00A218BA">
          <w:rPr>
            <w:noProof/>
            <w:webHidden/>
            <w:rtl w:val="0"/>
          </w:rPr>
          <w:fldChar w:fldCharType="begin" w:dirty="true"/>
        </w:r>
        <w:r w:rsidR="00A218BA">
          <w:rPr>
            <w:noProof/>
            <w:webHidden/>
            <w:rtl w:val="0"/>
          </w:rPr>
          <w:instrText xml:space="preserve"> PAGEREF _Toc238942658 \h </w:instrText>
        </w:r>
        <w:r w:rsidR="00A218BA">
          <w:rPr>
            <w:noProof/>
            <w:webHidden/>
            <w:rtl w:val="0"/>
          </w:rPr>
        </w:r>
        <w:r w:rsidR="00A218BA">
          <w:rPr>
            <w:noProof/>
            <w:webHidden/>
            <w:rtl w:val="0"/>
          </w:rPr>
          <w:fldChar w:fldCharType="separate"/>
        </w:r>
        <w:r w:rsidR="00A218BA">
          <w:rPr>
            <w:noProof/>
            <w:webHidden/>
            <w:cs w:val="0"/>
            <w:lang w:bidi="ar-SA"/>
          </w:rPr>
          <w:t>56</w:t>
        </w:r>
        <w:r w:rsidR="00A218BA">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59" w:history="1">
        <w:r w:rsidRPr="00F43FE2">
          <w:rPr>
            <w:rStyle w:val="Hyperlink"/>
            <w:noProof/>
          </w:rPr>
          <w:t>جدول ۴-2- فراوان</w:t>
        </w:r>
        <w:r w:rsidRPr="00F43FE2">
          <w:rPr>
            <w:rStyle w:val="Hyperlink"/>
            <w:rFonts w:hint="cs"/>
            <w:noProof/>
          </w:rPr>
          <w:t>ی</w:t>
        </w:r>
        <w:r w:rsidRPr="00F43FE2">
          <w:rPr>
            <w:rStyle w:val="Hyperlink"/>
            <w:noProof/>
          </w:rPr>
          <w:t xml:space="preserve"> و درصد شرکت کنندگان براساس م</w:t>
        </w:r>
        <w:r w:rsidRPr="00F43FE2">
          <w:rPr>
            <w:rStyle w:val="Hyperlink"/>
            <w:rFonts w:hint="cs"/>
            <w:noProof/>
          </w:rPr>
          <w:t>ی</w:t>
        </w:r>
        <w:r w:rsidRPr="00F43FE2">
          <w:rPr>
            <w:rStyle w:val="Hyperlink"/>
            <w:rFonts w:hint="eastAsia"/>
            <w:noProof/>
          </w:rPr>
          <w:t>زان</w:t>
        </w:r>
        <w:r w:rsidRPr="00F43FE2">
          <w:rPr>
            <w:rStyle w:val="Hyperlink"/>
            <w:noProof/>
          </w:rPr>
          <w:t xml:space="preserve"> تحص</w:t>
        </w:r>
        <w:r w:rsidRPr="00F43FE2">
          <w:rPr>
            <w:rStyle w:val="Hyperlink"/>
            <w:rFonts w:hint="cs"/>
            <w:noProof/>
          </w:rPr>
          <w:t>ی</w:t>
        </w:r>
        <w:r w:rsidRPr="00F43FE2">
          <w:rPr>
            <w:rStyle w:val="Hyperlink"/>
            <w:rFonts w:hint="eastAsia"/>
            <w:noProof/>
          </w:rPr>
          <w:t>لات</w:t>
        </w:r>
        <w:r>
          <w:rPr>
            <w:noProof/>
            <w:webHidden/>
            <w:rtl w:val="0"/>
          </w:rPr>
          <w:tab/>
        </w:r>
        <w:r>
          <w:rPr>
            <w:noProof/>
            <w:webHidden/>
            <w:rtl w:val="0"/>
          </w:rPr>
          <w:fldChar w:fldCharType="begin" w:dirty="true"/>
        </w:r>
        <w:r>
          <w:rPr>
            <w:noProof/>
            <w:webHidden/>
            <w:rtl w:val="0"/>
          </w:rPr>
          <w:instrText xml:space="preserve"> PAGEREF _Toc238942659 \h </w:instrText>
        </w:r>
        <w:r>
          <w:rPr>
            <w:noProof/>
            <w:webHidden/>
            <w:rtl w:val="0"/>
          </w:rPr>
        </w:r>
        <w:r>
          <w:rPr>
            <w:noProof/>
            <w:webHidden/>
            <w:rtl w:val="0"/>
          </w:rPr>
          <w:fldChar w:fldCharType="separate"/>
        </w:r>
        <w:r>
          <w:rPr>
            <w:noProof/>
            <w:webHidden/>
            <w:cs w:val="0"/>
            <w:lang w:bidi="ar-SA"/>
          </w:rPr>
          <w:t>56</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0" w:history="1">
        <w:r w:rsidRPr="00F43FE2">
          <w:rPr>
            <w:rStyle w:val="Hyperlink"/>
            <w:noProof/>
          </w:rPr>
          <w:t>جدول ۴-3- شاخص‌ها</w:t>
        </w:r>
        <w:r w:rsidRPr="00F43FE2">
          <w:rPr>
            <w:rStyle w:val="Hyperlink"/>
            <w:rFonts w:hint="cs"/>
            <w:noProof/>
          </w:rPr>
          <w:t>ی</w:t>
        </w:r>
        <w:r w:rsidRPr="00F43FE2">
          <w:rPr>
            <w:rStyle w:val="Hyperlink"/>
            <w:noProof/>
          </w:rPr>
          <w:t xml:space="preserve"> توص</w:t>
        </w:r>
        <w:r w:rsidRPr="00F43FE2">
          <w:rPr>
            <w:rStyle w:val="Hyperlink"/>
            <w:rFonts w:hint="cs"/>
            <w:noProof/>
          </w:rPr>
          <w:t>ی</w:t>
        </w:r>
        <w:r w:rsidRPr="00F43FE2">
          <w:rPr>
            <w:rStyle w:val="Hyperlink"/>
            <w:rFonts w:hint="eastAsia"/>
            <w:noProof/>
          </w:rPr>
          <w:t>ف</w:t>
        </w:r>
        <w:r w:rsidRPr="00F43FE2">
          <w:rPr>
            <w:rStyle w:val="Hyperlink"/>
            <w:rFonts w:hint="cs"/>
            <w:noProof/>
          </w:rPr>
          <w:t>ی</w:t>
        </w:r>
        <w:r w:rsidRPr="00F43FE2">
          <w:rPr>
            <w:rStyle w:val="Hyperlink"/>
            <w:noProof/>
          </w:rPr>
          <w:t xml:space="preserve"> مربوط به سن شرکت کنندگان پژوهش</w:t>
        </w:r>
        <w:r>
          <w:rPr>
            <w:noProof/>
            <w:webHidden/>
            <w:rtl w:val="0"/>
          </w:rPr>
          <w:tab/>
        </w:r>
        <w:r>
          <w:rPr>
            <w:noProof/>
            <w:webHidden/>
            <w:rtl w:val="0"/>
          </w:rPr>
          <w:fldChar w:fldCharType="begin" w:dirty="true"/>
        </w:r>
        <w:r>
          <w:rPr>
            <w:noProof/>
            <w:webHidden/>
            <w:rtl w:val="0"/>
          </w:rPr>
          <w:instrText xml:space="preserve"> PAGEREF _Toc238942660 \h </w:instrText>
        </w:r>
        <w:r>
          <w:rPr>
            <w:noProof/>
            <w:webHidden/>
            <w:rtl w:val="0"/>
          </w:rPr>
        </w:r>
        <w:r>
          <w:rPr>
            <w:noProof/>
            <w:webHidden/>
            <w:rtl w:val="0"/>
          </w:rPr>
          <w:fldChar w:fldCharType="separate"/>
        </w:r>
        <w:r>
          <w:rPr>
            <w:noProof/>
            <w:webHidden/>
            <w:cs w:val="0"/>
            <w:lang w:bidi="ar-SA"/>
          </w:rPr>
          <w:t>57</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1" w:history="1">
        <w:r w:rsidRPr="00F43FE2">
          <w:rPr>
            <w:rStyle w:val="Hyperlink"/>
            <w:noProof/>
          </w:rPr>
          <w:t>جدول ۴-4- شاخص‌ها</w:t>
        </w:r>
        <w:r w:rsidRPr="00F43FE2">
          <w:rPr>
            <w:rStyle w:val="Hyperlink"/>
            <w:rFonts w:hint="cs"/>
            <w:noProof/>
          </w:rPr>
          <w:t>ی</w:t>
        </w:r>
        <w:r w:rsidRPr="00F43FE2">
          <w:rPr>
            <w:rStyle w:val="Hyperlink"/>
            <w:noProof/>
          </w:rPr>
          <w:t xml:space="preserve"> توص</w:t>
        </w:r>
        <w:r w:rsidRPr="00F43FE2">
          <w:rPr>
            <w:rStyle w:val="Hyperlink"/>
            <w:rFonts w:hint="cs"/>
            <w:noProof/>
          </w:rPr>
          <w:t>ی</w:t>
        </w:r>
        <w:r w:rsidRPr="00F43FE2">
          <w:rPr>
            <w:rStyle w:val="Hyperlink"/>
            <w:rFonts w:hint="eastAsia"/>
            <w:noProof/>
          </w:rPr>
          <w:t>ف</w:t>
        </w:r>
        <w:r w:rsidRPr="00F43FE2">
          <w:rPr>
            <w:rStyle w:val="Hyperlink"/>
            <w:rFonts w:hint="cs"/>
            <w:noProof/>
          </w:rPr>
          <w:t>ی</w:t>
        </w:r>
        <w:r w:rsidRPr="00F43FE2">
          <w:rPr>
            <w:rStyle w:val="Hyperlink"/>
            <w:noProof/>
          </w:rPr>
          <w:t xml:space="preserve"> متغ</w:t>
        </w:r>
        <w:r w:rsidRPr="00F43FE2">
          <w:rPr>
            <w:rStyle w:val="Hyperlink"/>
            <w:rFonts w:hint="cs"/>
            <w:noProof/>
          </w:rPr>
          <w:t>ی</w:t>
        </w:r>
        <w:r w:rsidRPr="00F43FE2">
          <w:rPr>
            <w:rStyle w:val="Hyperlink"/>
            <w:rFonts w:hint="eastAsia"/>
            <w:noProof/>
          </w:rPr>
          <w:t>رها</w:t>
        </w:r>
        <w:r w:rsidRPr="00F43FE2">
          <w:rPr>
            <w:rStyle w:val="Hyperlink"/>
            <w:rFonts w:hint="cs"/>
            <w:noProof/>
          </w:rPr>
          <w:t>ی</w:t>
        </w:r>
        <w:r w:rsidRPr="00F43FE2">
          <w:rPr>
            <w:rStyle w:val="Hyperlink"/>
            <w:noProof/>
          </w:rPr>
          <w:t xml:space="preserve"> پژوهش</w:t>
        </w:r>
        <w:r>
          <w:rPr>
            <w:noProof/>
            <w:webHidden/>
            <w:rtl w:val="0"/>
          </w:rPr>
          <w:tab/>
        </w:r>
        <w:r>
          <w:rPr>
            <w:noProof/>
            <w:webHidden/>
            <w:rtl w:val="0"/>
          </w:rPr>
          <w:fldChar w:fldCharType="begin" w:dirty="true"/>
        </w:r>
        <w:r>
          <w:rPr>
            <w:noProof/>
            <w:webHidden/>
            <w:rtl w:val="0"/>
          </w:rPr>
          <w:instrText xml:space="preserve"> PAGEREF _Toc238942661 \h </w:instrText>
        </w:r>
        <w:r>
          <w:rPr>
            <w:noProof/>
            <w:webHidden/>
            <w:rtl w:val="0"/>
          </w:rPr>
        </w:r>
        <w:r>
          <w:rPr>
            <w:noProof/>
            <w:webHidden/>
            <w:rtl w:val="0"/>
          </w:rPr>
          <w:fldChar w:fldCharType="separate"/>
        </w:r>
        <w:r>
          <w:rPr>
            <w:noProof/>
            <w:webHidden/>
            <w:cs w:val="0"/>
            <w:lang w:bidi="ar-SA"/>
          </w:rPr>
          <w:t>57</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2" w:history="1">
        <w:r w:rsidRPr="00F43FE2">
          <w:rPr>
            <w:rStyle w:val="Hyperlink"/>
            <w:noProof/>
          </w:rPr>
          <w:t>جدول ۴-5- ضرا</w:t>
        </w:r>
        <w:r w:rsidRPr="00F43FE2">
          <w:rPr>
            <w:rStyle w:val="Hyperlink"/>
            <w:rFonts w:hint="cs"/>
            <w:noProof/>
          </w:rPr>
          <w:t>ی</w:t>
        </w:r>
        <w:r w:rsidRPr="00F43FE2">
          <w:rPr>
            <w:rStyle w:val="Hyperlink"/>
            <w:rFonts w:hint="eastAsia"/>
            <w:noProof/>
          </w:rPr>
          <w:t>ب</w:t>
        </w:r>
        <w:r w:rsidRPr="00F43FE2">
          <w:rPr>
            <w:rStyle w:val="Hyperlink"/>
            <w:noProof/>
          </w:rPr>
          <w:t xml:space="preserve"> همبستگ</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رسون</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sidRPr="00F43FE2">
          <w:rPr>
            <w:rStyle w:val="Hyperlink"/>
            <w:noProof/>
          </w:rPr>
          <w:t xml:space="preserve"> هوش معنو</w:t>
        </w:r>
        <w:r w:rsidRPr="00F43FE2">
          <w:rPr>
            <w:rStyle w:val="Hyperlink"/>
            <w:rFonts w:hint="cs"/>
            <w:noProof/>
          </w:rPr>
          <w:t>ی</w:t>
        </w:r>
        <w:r w:rsidRPr="00F43FE2">
          <w:rPr>
            <w:rStyle w:val="Hyperlink"/>
            <w:noProof/>
          </w:rPr>
          <w:t xml:space="preserve"> و اضطراب مرگ سالمندان</w:t>
        </w:r>
        <w:r>
          <w:rPr>
            <w:noProof/>
            <w:webHidden/>
            <w:rtl w:val="0"/>
          </w:rPr>
          <w:tab/>
        </w:r>
        <w:r>
          <w:rPr>
            <w:noProof/>
            <w:webHidden/>
            <w:rtl w:val="0"/>
          </w:rPr>
          <w:fldChar w:fldCharType="begin" w:dirty="true"/>
        </w:r>
        <w:r>
          <w:rPr>
            <w:noProof/>
            <w:webHidden/>
            <w:rtl w:val="0"/>
          </w:rPr>
          <w:instrText xml:space="preserve"> PAGEREF _Toc238942662 \h </w:instrText>
        </w:r>
        <w:r>
          <w:rPr>
            <w:noProof/>
            <w:webHidden/>
            <w:rtl w:val="0"/>
          </w:rPr>
        </w:r>
        <w:r>
          <w:rPr>
            <w:noProof/>
            <w:webHidden/>
            <w:rtl w:val="0"/>
          </w:rPr>
          <w:fldChar w:fldCharType="separate"/>
        </w:r>
        <w:r>
          <w:rPr>
            <w:noProof/>
            <w:webHidden/>
            <w:cs w:val="0"/>
            <w:lang w:bidi="ar-SA"/>
          </w:rPr>
          <w:t>57</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3" w:history="1">
        <w:r w:rsidRPr="00F43FE2">
          <w:rPr>
            <w:rStyle w:val="Hyperlink"/>
            <w:noProof/>
          </w:rPr>
          <w:t>جدول ۴-6- ضرا</w:t>
        </w:r>
        <w:r w:rsidRPr="00F43FE2">
          <w:rPr>
            <w:rStyle w:val="Hyperlink"/>
            <w:rFonts w:hint="cs"/>
            <w:noProof/>
          </w:rPr>
          <w:t>ی</w:t>
        </w:r>
        <w:r w:rsidRPr="00F43FE2">
          <w:rPr>
            <w:rStyle w:val="Hyperlink"/>
            <w:rFonts w:hint="eastAsia"/>
            <w:noProof/>
          </w:rPr>
          <w:t>ب</w:t>
        </w:r>
        <w:r w:rsidRPr="00F43FE2">
          <w:rPr>
            <w:rStyle w:val="Hyperlink"/>
            <w:noProof/>
          </w:rPr>
          <w:t xml:space="preserve"> همبستگ</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رسون</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sidRPr="00F43FE2">
          <w:rPr>
            <w:rStyle w:val="Hyperlink"/>
            <w:noProof/>
          </w:rPr>
          <w:t xml:space="preserve"> اضطراب سلامت</w:t>
        </w:r>
        <w:r w:rsidRPr="00F43FE2">
          <w:rPr>
            <w:rStyle w:val="Hyperlink"/>
            <w:rFonts w:hint="cs"/>
            <w:noProof/>
          </w:rPr>
          <w:t>ی</w:t>
        </w:r>
        <w:r w:rsidRPr="00F43FE2">
          <w:rPr>
            <w:rStyle w:val="Hyperlink"/>
            <w:noProof/>
          </w:rPr>
          <w:t xml:space="preserve"> و اضطراب مرگ سالمندان</w:t>
        </w:r>
        <w:r>
          <w:rPr>
            <w:noProof/>
            <w:webHidden/>
            <w:rtl w:val="0"/>
          </w:rPr>
          <w:tab/>
        </w:r>
        <w:r>
          <w:rPr>
            <w:noProof/>
            <w:webHidden/>
            <w:rtl w:val="0"/>
          </w:rPr>
          <w:fldChar w:fldCharType="begin" w:dirty="true"/>
        </w:r>
        <w:r>
          <w:rPr>
            <w:noProof/>
            <w:webHidden/>
            <w:rtl w:val="0"/>
          </w:rPr>
          <w:instrText xml:space="preserve"> PAGEREF _Toc238942663 \h </w:instrText>
        </w:r>
        <w:r>
          <w:rPr>
            <w:noProof/>
            <w:webHidden/>
            <w:rtl w:val="0"/>
          </w:rPr>
        </w:r>
        <w:r>
          <w:rPr>
            <w:noProof/>
            <w:webHidden/>
            <w:rtl w:val="0"/>
          </w:rPr>
          <w:fldChar w:fldCharType="separate"/>
        </w:r>
        <w:r>
          <w:rPr>
            <w:noProof/>
            <w:webHidden/>
            <w:cs w:val="0"/>
            <w:lang w:bidi="ar-SA"/>
          </w:rPr>
          <w:t>58</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4" w:history="1">
        <w:r w:rsidRPr="00F43FE2">
          <w:rPr>
            <w:rStyle w:val="Hyperlink"/>
            <w:noProof/>
          </w:rPr>
          <w:t>جدول ۴-7- خلاصه مدل رگرس</w:t>
        </w:r>
        <w:r w:rsidRPr="00F43FE2">
          <w:rPr>
            <w:rStyle w:val="Hyperlink"/>
            <w:rFonts w:hint="cs"/>
            <w:noProof/>
          </w:rPr>
          <w:t>ی</w:t>
        </w:r>
        <w:r w:rsidRPr="00F43FE2">
          <w:rPr>
            <w:rStyle w:val="Hyperlink"/>
            <w:rFonts w:hint="eastAsia"/>
            <w:noProof/>
          </w:rPr>
          <w:t>ون</w:t>
        </w:r>
        <w:r w:rsidRPr="00F43FE2">
          <w:rPr>
            <w:rStyle w:val="Hyperlink"/>
            <w:noProof/>
          </w:rPr>
          <w:t xml:space="preserve"> و مشخصه ها</w:t>
        </w:r>
        <w:r w:rsidRPr="00F43FE2">
          <w:rPr>
            <w:rStyle w:val="Hyperlink"/>
            <w:rFonts w:hint="cs"/>
            <w:noProof/>
          </w:rPr>
          <w:t>ی</w:t>
        </w:r>
        <w:r w:rsidRPr="00F43FE2">
          <w:rPr>
            <w:rStyle w:val="Hyperlink"/>
            <w:noProof/>
          </w:rPr>
          <w:t xml:space="preserve"> رگرس</w:t>
        </w:r>
        <w:r w:rsidRPr="00F43FE2">
          <w:rPr>
            <w:rStyle w:val="Hyperlink"/>
            <w:rFonts w:hint="cs"/>
            <w:noProof/>
          </w:rPr>
          <w:t>ی</w:t>
        </w:r>
        <w:r w:rsidRPr="00F43FE2">
          <w:rPr>
            <w:rStyle w:val="Hyperlink"/>
            <w:rFonts w:hint="eastAsia"/>
            <w:noProof/>
          </w:rPr>
          <w:t>ون</w:t>
        </w:r>
        <w:r w:rsidRPr="00F43FE2">
          <w:rPr>
            <w:rStyle w:val="Hyperlink"/>
            <w:noProof/>
          </w:rPr>
          <w:t xml:space="preserve"> اضطراب مرگ بر متغ</w:t>
        </w:r>
        <w:r w:rsidRPr="00F43FE2">
          <w:rPr>
            <w:rStyle w:val="Hyperlink"/>
            <w:rFonts w:hint="cs"/>
            <w:noProof/>
          </w:rPr>
          <w:t>ی</w:t>
        </w:r>
        <w:r w:rsidRPr="00F43FE2">
          <w:rPr>
            <w:rStyle w:val="Hyperlink"/>
            <w:rFonts w:hint="eastAsia"/>
            <w:noProof/>
          </w:rPr>
          <w:t>رها</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ش</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Pr>
            <w:noProof/>
            <w:webHidden/>
            <w:rtl w:val="0"/>
          </w:rPr>
          <w:tab/>
        </w:r>
        <w:r>
          <w:rPr>
            <w:noProof/>
            <w:webHidden/>
            <w:rtl w:val="0"/>
          </w:rPr>
          <w:fldChar w:fldCharType="begin" w:dirty="true"/>
        </w:r>
        <w:r>
          <w:rPr>
            <w:noProof/>
            <w:webHidden/>
            <w:rtl w:val="0"/>
          </w:rPr>
          <w:instrText xml:space="preserve"> PAGEREF _Toc238942664 \h </w:instrText>
        </w:r>
        <w:r>
          <w:rPr>
            <w:noProof/>
            <w:webHidden/>
            <w:rtl w:val="0"/>
          </w:rPr>
        </w:r>
        <w:r>
          <w:rPr>
            <w:noProof/>
            <w:webHidden/>
            <w:rtl w:val="0"/>
          </w:rPr>
          <w:fldChar w:fldCharType="separate"/>
        </w:r>
        <w:r>
          <w:rPr>
            <w:noProof/>
            <w:webHidden/>
            <w:cs w:val="0"/>
            <w:lang w:bidi="ar-SA"/>
          </w:rPr>
          <w:t>59</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5" w:history="1">
        <w:r w:rsidRPr="00F43FE2">
          <w:rPr>
            <w:rStyle w:val="Hyperlink"/>
            <w:noProof/>
          </w:rPr>
          <w:t>جدول ۴-8- ضرا</w:t>
        </w:r>
        <w:r w:rsidRPr="00F43FE2">
          <w:rPr>
            <w:rStyle w:val="Hyperlink"/>
            <w:rFonts w:hint="cs"/>
            <w:noProof/>
          </w:rPr>
          <w:t>ی</w:t>
        </w:r>
        <w:r w:rsidRPr="00F43FE2">
          <w:rPr>
            <w:rStyle w:val="Hyperlink"/>
            <w:rFonts w:hint="eastAsia"/>
            <w:noProof/>
          </w:rPr>
          <w:t>ب</w:t>
        </w:r>
        <w:r w:rsidRPr="00F43FE2">
          <w:rPr>
            <w:rStyle w:val="Hyperlink"/>
            <w:noProof/>
          </w:rPr>
          <w:t xml:space="preserve"> رگرس</w:t>
        </w:r>
        <w:r w:rsidRPr="00F43FE2">
          <w:rPr>
            <w:rStyle w:val="Hyperlink"/>
            <w:rFonts w:hint="cs"/>
            <w:noProof/>
          </w:rPr>
          <w:t>ی</w:t>
        </w:r>
        <w:r w:rsidRPr="00F43FE2">
          <w:rPr>
            <w:rStyle w:val="Hyperlink"/>
            <w:rFonts w:hint="eastAsia"/>
            <w:noProof/>
          </w:rPr>
          <w:t>ون</w:t>
        </w:r>
        <w:r w:rsidRPr="00F43FE2">
          <w:rPr>
            <w:rStyle w:val="Hyperlink"/>
            <w:noProof/>
          </w:rPr>
          <w:t xml:space="preserve"> گام به گام اضطراب مرگ بر رو</w:t>
        </w:r>
        <w:r w:rsidRPr="00F43FE2">
          <w:rPr>
            <w:rStyle w:val="Hyperlink"/>
            <w:rFonts w:hint="cs"/>
            <w:noProof/>
          </w:rPr>
          <w:t>ی</w:t>
        </w:r>
        <w:r w:rsidRPr="00F43FE2">
          <w:rPr>
            <w:rStyle w:val="Hyperlink"/>
            <w:noProof/>
          </w:rPr>
          <w:t xml:space="preserve"> متغ</w:t>
        </w:r>
        <w:r w:rsidRPr="00F43FE2">
          <w:rPr>
            <w:rStyle w:val="Hyperlink"/>
            <w:rFonts w:hint="cs"/>
            <w:noProof/>
          </w:rPr>
          <w:t>ی</w:t>
        </w:r>
        <w:r w:rsidRPr="00F43FE2">
          <w:rPr>
            <w:rStyle w:val="Hyperlink"/>
            <w:rFonts w:hint="eastAsia"/>
            <w:noProof/>
          </w:rPr>
          <w:t>رها</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ش</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Pr>
            <w:noProof/>
            <w:webHidden/>
            <w:rtl w:val="0"/>
          </w:rPr>
          <w:tab/>
        </w:r>
        <w:r>
          <w:rPr>
            <w:noProof/>
            <w:webHidden/>
            <w:rtl w:val="0"/>
          </w:rPr>
          <w:fldChar w:fldCharType="begin" w:dirty="true"/>
        </w:r>
        <w:r>
          <w:rPr>
            <w:noProof/>
            <w:webHidden/>
            <w:rtl w:val="0"/>
          </w:rPr>
          <w:instrText xml:space="preserve"> PAGEREF _Toc238942665 \h </w:instrText>
        </w:r>
        <w:r>
          <w:rPr>
            <w:noProof/>
            <w:webHidden/>
            <w:rtl w:val="0"/>
          </w:rPr>
        </w:r>
        <w:r>
          <w:rPr>
            <w:noProof/>
            <w:webHidden/>
            <w:rtl w:val="0"/>
          </w:rPr>
          <w:fldChar w:fldCharType="separate"/>
        </w:r>
        <w:r>
          <w:rPr>
            <w:noProof/>
            <w:webHidden/>
            <w:cs w:val="0"/>
            <w:lang w:bidi="ar-SA"/>
          </w:rPr>
          <w:t>60</w:t>
        </w:r>
        <w:r>
          <w:rPr>
            <w:noProof/>
            <w:webHidden/>
            <w:rtl w:val="0"/>
          </w:rPr>
          <w:fldChar w:fldCharType="end"/>
        </w:r>
      </w:hyperlink>
    </w:p>
    <w:p>
      <w:pPr>
        <w:bidi/>
        <w:jc w:val="center"/>
      </w:pPr>
      <w:r>
        <w:rPr>
          <w:rFonts w:ascii="Times New Roman" w:hAnsi="Times New Roman" w:eastAsia="Times New Roman" w:cs="B Titr"/>
          <w:b/>
          <w:bCs/>
        </w:rPr>
        <w:t>فهرست اشکال</w:t>
      </w:r>
    </w:p>
    <w:p>
      <w:pPr>
        <w:pStyle w:val="TableofFigures"/>
      </w:pPr>
      <w:r>
        <w:fldChar w:fldCharType="begin" w:dirty="true"/>
      </w:r>
      <w:r>
        <w:instrText xml:space="preserve"> TOC \h \z \c "شکل" </w:instrText>
      </w:r>
      <w:r>
        <w:fldChar w:fldCharType="separate"/>
      </w:r>
      <w:r>
        <w:t> </w:t>
      </w:r>
      <w:r>
        <w:fldChar w:fldCharType="end"/>
      </w:r>
    </w:p>
    <w:p w:rsidR="008908D0" w:rsidRDefault="002D5E38">
      <w:pPr>
        <w:pStyle w:val="TableofFigures"/>
        <w:rPr>
          <w:noProof/>
          <w:kern w:val="2"/>
          <w:cs w:val="0"/>
          <w14:ligatures w14:val="standardContextual"/>
        </w:rPr>
        <w:sectPr w:rsidR="008908D0">
          <w:footerReference w:type="default" r:id="rId9"/>
          <w:footnotePr>
            <w:numRestart w:val="eachPage"/>
          </w:footnotePr>
          <w:pgSz w:w="11906" w:h="16838" w:code="9"/>
          <w:pgMar w:top="1417" w:right="1561" w:bottom="1417" w:left="1277" w:header="709" w:footer="567" w:gutter="0"/>
          <w:pgNumType w:fmt="arabicAlpha" w:start="1"/>
          <w:cols w:space="708"/>
          <w:bidi/>
          <w:rtlGutter/>
          <w:docGrid w:linePitch="360"/>
        </w:sectPr>
      </w:pPr>
      <w:r>
        <w:fldChar w:fldCharType="end"/>
      </w:r>
    </w:p>
    <w:p w:rsidR="008908D0" w:rsidRDefault="002D5E38">
      <w:pPr>
        <w:pStyle w:val="Heading1"/>
        <w:keepLines/>
        <w:pageBreakBefore/>
        <w:spacing w:after="80" w:line="276" w:lineRule="auto"/>
        <w:rPr>
          <w:color w:val="auto"/>
          <w:cs w:val="0"/>
        </w:rPr>
      </w:pPr>
      <w:bookmarkStart w:id="0" w:name="_TocChekideh"/>
      <w:r>
        <w:rPr>
          <w:rFonts w:hint="cs"/>
          <w:cs w:val="0"/>
        </w:rPr>
        <w:lastRenderedPageBreak/>
        <w:t xml:space="preserve">چکیده </w:t>
      </w:r>
      <w:bookmarkEnd w:id="0"/>
    </w:p>
    <w:p w:rsidR="008908D0" w:rsidRDefault="002D5E38">
      <w:pPr>
        <w:spacing w:after="80" w:line="276" w:lineRule="auto"/>
        <w:ind w:firstLine="397"/>
        <w:jc w:val="both"/>
        <w:rPr>
          <w:color w:val="auto"/>
          <w:sz w:val="16"/>
          <w:szCs w:val="16"/>
          <w:cs w:val="0"/>
        </w:rPr>
      </w:pPr>
      <w:r>
        <w:rPr>
          <w:rFonts w:hint="cs"/>
          <w:cs w:val="0"/>
        </w:rPr>
        <w:t>بررسی فرایندهای تحولی در گستره عمر نشان می‌دهد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 در سال ۱۴۰۴ بود. بر اساس جدول کرجسی</w:t>
      </w:r>
      <w:r>
        <w:rPr>
          <w:rFonts w:ascii="Times New Roman" w:hAnsi="Times New Roman" w:eastAsia="Times New Roman" w:cs="Times New Roman"/>
          <w:rStyle w:val="FootnoteReference"/>
          <w:lang w:bidi="fa-IR"/>
        </w:rPr>
        <w:footnoteReference w:id="8"/>
      </w:r>
      <w:r>
        <w:rPr>
          <w:rFonts w:hint="cs"/>
          <w:cs w:val="0"/>
        </w:rPr>
        <w:t xml:space="preserve"> و مورگان</w:t>
      </w:r>
      <w:r>
        <w:rPr>
          <w:rFonts w:ascii="Times New Roman" w:hAnsi="Times New Roman" w:eastAsia="Times New Roman" w:cs="Times New Roman"/>
          <w:rStyle w:val="FootnoteReference"/>
          <w:lang w:bidi="fa-IR"/>
        </w:rPr>
        <w:footnoteReference w:id="7"/>
      </w:r>
      <w:r>
        <w:rPr>
          <w:rFonts w:hint="cs"/>
          <w:cs w:val="0"/>
        </w:rPr>
        <w:t xml:space="preserve"> (۱۹۷۰) و با توجه به حجم جامعه آماری، ۸۰ نفر به روش نمونه‌گیری در دسترس انتخاب شدند. ابزارهای گردآوری داده‌ها شامل پرسشنامه هوش معنوی کینگ</w:t>
      </w:r>
      <w:r>
        <w:rPr>
          <w:rFonts w:ascii="Times New Roman" w:hAnsi="Times New Roman" w:eastAsia="Times New Roman" w:cs="Times New Roman"/>
          <w:rStyle w:val="FootnoteReference"/>
          <w:lang w:bidi="fa-IR"/>
        </w:rPr>
        <w:footnoteReference w:id="6"/>
      </w:r>
      <w:r>
        <w:rPr>
          <w:rFonts w:hint="cs"/>
          <w:cs w:val="0"/>
        </w:rPr>
        <w:t xml:space="preserve"> (۲۰۰۰)، پرسشنامه اضطراب سلامتی</w:t>
      </w:r>
      <w:r>
        <w:rPr>
          <w:rFonts w:ascii="Times New Roman" w:hAnsi="Times New Roman" w:eastAsia="Times New Roman" w:cs="Times New Roman"/>
          <w:rStyle w:val="FootnoteReference"/>
          <w:lang w:bidi="fa-IR"/>
        </w:rPr>
        <w:footnoteReference w:id="5"/>
      </w:r>
      <w:r>
        <w:rPr>
          <w:rFonts w:hint="cs"/>
          <w:cs w:val="0"/>
        </w:rPr>
        <w:t xml:space="preserve"> سالکوسکیس</w:t>
      </w:r>
      <w:r>
        <w:rPr>
          <w:rFonts w:ascii="Times New Roman" w:hAnsi="Times New Roman" w:eastAsia="Times New Roman" w:cs="Times New Roman"/>
          <w:rStyle w:val="FootnoteReference"/>
          <w:lang w:bidi="fa-IR"/>
        </w:rPr>
        <w:footnoteReference w:id="4"/>
      </w:r>
      <w:r>
        <w:rPr>
          <w:rFonts w:hint="cs"/>
          <w:cs w:val="0"/>
        </w:rPr>
        <w:t xml:space="preserve"> و وارویک</w:t>
      </w:r>
      <w:r>
        <w:rPr>
          <w:rFonts w:ascii="Times New Roman" w:hAnsi="Times New Roman" w:eastAsia="Times New Roman" w:cs="Times New Roman"/>
          <w:rStyle w:val="FootnoteReference"/>
          <w:lang w:bidi="fa-IR"/>
        </w:rPr>
        <w:footnoteReference w:id="3"/>
      </w:r>
      <w:r>
        <w:rPr>
          <w:rFonts w:hint="cs"/>
          <w:cs w:val="0"/>
        </w:rPr>
        <w:t xml:space="preserve"> (۲۰۰۲) و پرسشنامه اضطراب مرگ</w:t>
      </w:r>
      <w:r>
        <w:rPr>
          <w:rFonts w:ascii="Times New Roman" w:hAnsi="Times New Roman" w:eastAsia="Times New Roman" w:cs="Times New Roman"/>
          <w:rStyle w:val="FootnoteReference"/>
          <w:lang w:bidi="fa-IR"/>
        </w:rPr>
        <w:footnoteReference w:id="2"/>
      </w:r>
      <w:r>
        <w:rPr>
          <w:rFonts w:hint="cs"/>
          <w:cs w:val="0"/>
        </w:rPr>
        <w:t xml:space="preserve"> تمپلر</w:t>
      </w:r>
      <w:r>
        <w:rPr>
          <w:rFonts w:ascii="Times New Roman" w:hAnsi="Times New Roman" w:eastAsia="Times New Roman" w:cs="Times New Roman"/>
          <w:rStyle w:val="FootnoteReference"/>
          <w:lang w:bidi="fa-IR"/>
        </w:rPr>
        <w:footnoteReference w:id="1"/>
      </w:r>
      <w:r>
        <w:rPr>
          <w:rFonts w:hint="cs"/>
          <w:cs w:val="0"/>
        </w:rPr>
        <w:t xml:space="preserve"> (۱۹۷۰) بود. داده‌ها با استفاده از ضریب همبستگی پیرسون و رگرسیون گام به گام تحلیل شدند. نتایج نشان داد بین هوش معنوی و اضطراب مرگ سالمندان رابطه منفی و معنادار وجود دارد (</w:t>
      </w:r>
      <w:r>
        <w:rPr>
          <w:rFonts w:hint="cs"/>
          <w:rtl w:val="0"/>
          <w:cs w:val="0"/>
        </w:rPr>
        <w:t>r=-</w:t>
      </w:r>
      <w:r>
        <w:rPr>
          <w:rFonts w:hint="cs"/>
          <w:cs w:val="0"/>
        </w:rPr>
        <w:t xml:space="preserve">۰.۴۶, </w:t>
      </w:r>
      <w:r>
        <w:rPr>
          <w:rFonts w:hint="cs"/>
          <w:rtl w:val="0"/>
          <w:cs w:val="0"/>
        </w:rPr>
        <w:t>p&lt;</w:t>
      </w:r>
      <w:r>
        <w:rPr>
          <w:rFonts w:hint="cs"/>
          <w:cs w:val="0"/>
        </w:rPr>
        <w:t>۰.۰۱) و بین اضطراب سلامتی و اضطراب مرگ رابطه مثبت و معنادار مشاهده شد (</w:t>
      </w:r>
      <w:r>
        <w:rPr>
          <w:rFonts w:hint="cs"/>
          <w:rtl w:val="0"/>
          <w:cs w:val="0"/>
        </w:rPr>
        <w:t>r=</w:t>
      </w:r>
      <w:r>
        <w:rPr>
          <w:rFonts w:hint="cs"/>
          <w:cs w:val="0"/>
        </w:rPr>
        <w:t xml:space="preserve">۰.۵۸, </w:t>
      </w:r>
      <w:r>
        <w:rPr>
          <w:rFonts w:hint="cs"/>
          <w:rtl w:val="0"/>
          <w:cs w:val="0"/>
        </w:rPr>
        <w:t>p&lt;</w:t>
      </w:r>
      <w:r>
        <w:rPr>
          <w:rFonts w:hint="cs"/>
          <w:cs w:val="0"/>
        </w:rPr>
        <w:t>۰.۰۱). همچنین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w:t>
      </w:r>
      <w:r>
        <w:rPr>
          <w:rFonts w:hint="cs"/>
          <w:rtl w:val="0"/>
          <w:cs w:val="0"/>
        </w:rPr>
        <w:t>R²=</w:t>
      </w:r>
      <w:r>
        <w:rPr>
          <w:rFonts w:hint="cs"/>
          <w:cs w:val="0"/>
        </w:rPr>
        <w:t xml:space="preserve">۰.۵۴, </w:t>
      </w:r>
      <w:r>
        <w:rPr>
          <w:rFonts w:hint="cs"/>
          <w:rtl w:val="0"/>
          <w:cs w:val="0"/>
        </w:rPr>
        <w:t>p&lt;</w:t>
      </w:r>
      <w:r>
        <w:rPr>
          <w:rFonts w:hint="cs"/>
          <w:cs w:val="0"/>
        </w:rPr>
        <w:t>۰.۰۰۱).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p>
    <w:p w:rsidR="008908D0" w:rsidRDefault="002D5E38">
      <w:pPr>
        <w:spacing w:after="80" w:line="276" w:lineRule="auto"/>
        <w:ind w:firstLine="397"/>
        <w:jc w:val="both"/>
        <w:rPr>
          <w:color w:val="auto"/>
          <w:cs w:val="0"/>
        </w:rPr>
      </w:pPr>
      <w:r>
        <w:rPr>
          <w:rFonts w:hint="cs"/>
          <w:cs w:val="0"/>
        </w:rPr>
        <w:t>کلیدواژه ها: هوش معنوی، اضطراب سلامتی، اضطراب مرگ، سالمندان.</w:t>
      </w:r>
    </w:p>
    <w:p w:rsidR="008908D0" w:rsidRDefault="002D5E38">
      <w:pPr>
        <w:pStyle w:val="Heading1"/>
        <w:keepLines/>
        <w:pageBreakBefore/>
        <w:spacing w:after="240" w:line="276" w:lineRule="auto"/>
        <w:rPr>
          <w:cs w:val="0"/>
        </w:rPr>
      </w:pPr>
      <w:bookmarkStart w:id="1" w:name="_Toc238572002"/>
      <w:r>
        <w:rPr>
          <w:cs w:val="0"/>
        </w:rPr>
        <w:lastRenderedPageBreak/>
        <w:t>فصل اول: کلیات پژوهش</w:t>
      </w:r>
      <w:bookmarkEnd w:id="1"/>
    </w:p>
    <w:p w:rsidR="008908D0" w:rsidRDefault="002D5E38">
      <w:pPr>
        <w:pStyle w:val="Heading2"/>
        <w:spacing w:before="240" w:after="100" w:line="276" w:lineRule="auto"/>
        <w:rPr>
          <w:cs w:val="0"/>
        </w:rPr>
      </w:pPr>
      <w:bookmarkStart w:id="2" w:name="_Toc238572003"/>
      <w:r>
        <w:rPr>
          <w:cs w:val="0"/>
        </w:rPr>
        <w:t>۱-۱- مقدمه</w:t>
      </w:r>
      <w:bookmarkEnd w:id="2"/>
    </w:p>
    <w:p w:rsidR="008908D0" w:rsidRDefault="002D5E38">
      <w:pPr>
        <w:spacing w:after="0" w:line="276" w:lineRule="auto"/>
        <w:ind w:firstLine="397"/>
        <w:jc w:val="both"/>
        <w:rPr>
          <w:color w:val="auto"/>
          <w:cs w:val="0"/>
        </w:rPr>
      </w:pPr>
      <w:r>
        <w:rPr>
          <w:rFonts w:hint="cs"/>
          <w:cs w:val="0"/>
          <w:color w:val="C00000"/>
          <w:strike/>
        </w:rPr>
        <w:t>جمعیت سالمندان جهان در دهه‌های اخیر با سرعت قابل توجهی در حال افزایش است و سالمندی جمعیت به یکی از مهم‌ترین تغییرات جمعیتی در سطح جهان تبدیل شده است. بر اساس برآوردهای سازمان ملل متحد</w:t>
      </w:r>
      <w:r>
        <w:rPr>
          <w:rFonts w:ascii="Times New Roman" w:hAnsi="Times New Roman" w:eastAsia="Times New Roman" w:cs="Times New Roman"/>
          <w:rStyle w:val="FootnoteReference"/>
          <w:lang w:bidi="fa-IR"/>
          <w:color w:val="C00000"/>
          <w:strike/>
        </w:rPr>
        <w:footnoteReference w:id="9"/>
      </w:r>
      <w:r>
        <w:rPr>
          <w:rFonts w:hint="cs"/>
          <w:cs w:val="0"/>
          <w:color w:val="C00000"/>
          <w:strike/>
        </w:rPr>
        <w:t>، تعداد افراد ۶۵ ساله و بالاتر در جهان در دهه‌های آینده به‌طور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مستثنا نیست و با توجه به کاهش باروری و افزایش امید به زندگی، در مسیر سالمندی سریع جمعیت قرار دارد. بر اساس اطلاعات صندوق جمعیت سازمان ملل متحد، انتظار می‌رود سهم افراد ۶۰ ساله و بالاتر در جمعیت ایران طی دهه‌های آینده به‌طور قابل توجهی افزایش یابد و تا سال ۲۰۵۰ حدود ۲۷٫۹ درصد جمعیت کشور را تشکیل دهد(صندوق جمعیت سازمان ملل متحد، ۲۰۲۶). بنابراین، شتاب سالمندی جمعیت در ایران ضرورت توجه بیشتر به نیازهای جسمی، روانی و اجتماعی سالمندان و برنامه‌ریزی برای ارائه خدمات متناسب با این تغییر جمعیتی را بیش از پیش آشکار می‌سازد.</w:t>
      </w:r>
      <w:r>
        <w:rPr>
          <w:rFonts w:ascii="Times New Roman" w:hAnsi="Times New Roman" w:eastAsia="Times New Roman" w:cs="B Lotus"/>
          <w:color w:val="1F4E79"/>
          <w:sz w:val="20"/>
          <w:szCs w:val="20"/>
          <w:i/>
          <w:iCs/>
        </w:rPr>
        <w:t xml:space="preserve"> (آمار ۶۵+ سازمان ملل با نمونهٔ ۶۰+ یکی گرفته شده بود و چند بار تکرار شده بود)</w:t>
      </w:r>
    </w:p>
    <w:p>
      <w:pPr>
        <w:spacing w:after="0" w:line="276" w:lineRule="auto"/>
        <w:ind w:firstLine="397"/>
        <w:jc w:val="both"/>
        <w:rPr>
          <w:color w:val="auto"/>
          <w:cs w:val="0"/>
        </w:rPr>
      </w:pPr>
      <w:r>
        <w:rPr>
          <w:rFonts w:ascii="Times New Roman" w:hAnsi="Times New Roman" w:eastAsia="Times New Roman" w:cs="B Lotus"/>
          <w:color w:val="1B7A3D"/>
        </w:rPr>
        <w:t xml:space="preserve">جمعیت سالمندان در ایران و جهان رو به افزایش است. در این پژوهش سالمند به افراد ۶۰ سال به بالا گفته می‌شود. صندوق جمعیت سازمان ملل متحد پیش‌بینی کرده تا سال ۲۰۵۰ حدود ۲۷٫۹ درصد جمعیت ایران در این گروه سنی باشند (صندوق جمعیت سازمان ملل متحد، ۲۰۲۶). سالمندی فقط طولانی شدن عمر نیست و با سلامت روان هم ربط دارد. اینجا رابطه هوش معنوی و اضطراب سلامتی با اضطراب مرگ سالمندان بررسی می‌شود.</w:t>
      </w:r>
      <w:r>
        <w:rPr>
          <w:rFonts w:ascii="Times New Roman" w:hAnsi="Times New Roman" w:eastAsia="Times New Roman" w:cs="B Lotus"/>
          <w:color w:val="1F4E79"/>
          <w:sz w:val="20"/>
          <w:szCs w:val="20"/>
          <w:i/>
          <w:iCs/>
        </w:rPr>
        <w:t xml:space="preserve"> (یک تعریف سنی ۶۰+ و ورود مستقیم به سؤال پژوهش)</w:t>
      </w:r>
    </w:p>
    <w:p w:rsidR="008908D0" w:rsidRDefault="002D5E38">
      <w:pPr>
        <w:spacing w:after="0" w:line="276" w:lineRule="auto"/>
        <w:ind w:firstLine="397"/>
        <w:jc w:val="both"/>
        <w:rPr>
          <w:color w:val="auto"/>
          <w:cs w:val="0"/>
        </w:rPr>
      </w:pPr>
      <w:r>
        <w:rPr>
          <w:rFonts w:hint="cs"/>
          <w:cs w:val="0"/>
          <w:color w:val="C00000"/>
          <w:strike/>
        </w:rPr>
        <w:t>سالخوردگی جمعیت هم‌زمان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ترتیبات سکونت سالمندان را نیز تحت تأثیر قرار داده است. در بسیاری از جوامع، الگوهای زندگی سالمندان از زندگی در خانواده‌های گسترده و چندنسلی به سمت شکل‌های مستقل‌تر زندگی، از جمله زندگی به‌تنهایی یا زندگی با همسر، در حال تغییر است. این تغییرات می‌توانند پیامدهایی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ترتیبات زندگی، حمایت اجتماعی و نیازهای مراقبتی این گروه را بیش از پیش افزایش داده است. همچنین، شواهد سازمان ملل نشان می‌دهد که زنان سالمند تقریباً دو برابر مردان سالمند احتمال دارد به‌تنهایی زندگی کنند که بخش مهمی از آن با بالاتر بودن میزان بیوگی در میان زنان مرتبط است (سازمان ملل متحد، ۲۰۲۳).</w:t>
      </w:r>
      <w:r>
        <w:rPr>
          <w:rFonts w:ascii="Times New Roman" w:hAnsi="Times New Roman" w:eastAsia="Times New Roman" w:cs="B Lotus"/>
          <w:color w:val="1F4E79"/>
          <w:sz w:val="20"/>
          <w:szCs w:val="20"/>
          <w:i/>
          <w:iCs/>
        </w:rPr>
        <w:t xml:space="preserve"> (تکرار همان مقدمهٔ جمعیتی)</w:t>
      </w:r>
    </w:p>
    <w:p w:rsidR="008908D0" w:rsidRDefault="002D5E38">
      <w:pPr>
        <w:spacing w:after="0" w:line="276" w:lineRule="auto"/>
        <w:ind w:firstLine="397"/>
        <w:jc w:val="both"/>
        <w:rPr>
          <w:color w:val="auto"/>
          <w:cs w:val="0"/>
        </w:rPr>
      </w:pPr>
      <w:r>
        <w:rPr>
          <w:rFonts w:hint="cs"/>
          <w:cs w:val="0"/>
          <w:color w:val="C00000"/>
          <w:strike/>
        </w:rPr>
        <w:lastRenderedPageBreak/>
        <w:t>سالخوردگی جمعیت یکی از مهم‌ترین تحولات جمعیتی در جهان معاصر و از چالش‌های اساسی نظام‌های سلامت و رفاه اجتماعی به شمار می‌رود.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بیماری‌های مزمن، کاهش توانایی‌های جسمی و عملکردی، محدودیت در فعالیت‌های روزمره و تغییر در روابط و حمایت‌های اجتماعی مواجه شوند؛ عواملی که می‌توانند استقلال فردی و کیفیت زندگی آنان را تحت تأثیر قرار دهند (گودرزی و همکاران، ۲۰۲۴؛ میری و همکاران، ۲۰۲۴). در ایران نیز پژوهش‌های جدید نشان می‌دهند که وضعیت سلامت، بیماری‌های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نظام‌مند و فراتحلیل، بر نقش عوامل روانی ـ اجتماعی در حفظ استقلال عملکردی سالمندان تأکید کرده‌اند. همچنین، پژوهش‌های انجام‌شده در میان سالمندان ایرانی نشان داده‌اند که افزایش سن، بیماری‌های مزمن، وضعیت اقتصادی و میزان حمایت اجتماعی می‌توانند با وضعیت عملکردی و کیفیت زندگی سالمندان ارتباط داشته باشند (جافری‌کولایی و همکاران، ۲۰۲۴؛ محمدزاده و همکاران، ۲۰۲۴). بنابراین، توجه به نیازهای جسمی، روانی و اجتماعی سالمندان و فراهم کردن شرایط مناسب برای حفظ استقلال، حمایت اجتماعی و مشارکت آنان، از ضرورت‌های مهم در برنامه‌ریزی برای سالمندی سالم در ایران محسوب می‌شود.</w:t>
      </w:r>
      <w:r>
        <w:rPr>
          <w:rFonts w:ascii="Times New Roman" w:hAnsi="Times New Roman" w:eastAsia="Times New Roman" w:cs="B Lotus"/>
          <w:color w:val="1F4E79"/>
          <w:sz w:val="20"/>
          <w:szCs w:val="20"/>
          <w:i/>
          <w:iCs/>
        </w:rPr>
        <w:t xml:space="preserve"> (تکرار سوم مقدمه؛ به سه متغیر وصل نیست)</w:t>
      </w:r>
    </w:p>
    <w:p w:rsidR="008908D0" w:rsidRDefault="002D5E38">
      <w:pPr>
        <w:spacing w:after="0" w:line="276" w:lineRule="auto"/>
        <w:ind w:firstLine="397"/>
        <w:jc w:val="both"/>
        <w:rPr>
          <w:color w:val="auto"/>
          <w:cs w:val="0"/>
        </w:rPr>
      </w:pPr>
      <w:r>
        <w:rPr>
          <w:rFonts w:hint="cs"/>
          <w:cs w:val="0"/>
          <w:color w:val="C00000"/>
          <w:strike/>
        </w:rPr>
        <w:t xml:space="preserve">سالمندی فرایندی طبیعی و چندبعدی است که با تغییرات تدریجی در ابعاد جسمی، روانی، شناختی و اجتماعی زندگی همراه می‌باشد. امروزه مفهوم سالمندی موفق صرفاً به طول عمر یا فقدان بیماری محدود نمی‌شود، بلکه ابعادی همچون حفظ سلامت و عملکرد جسمی و شناختی، استقلال، مشارکت اجتماعی و برخورداری از بهزیستی روان‌شناختی را نیز دربرمی‌گیرد (لیو</w:t>
      </w:r>
      <w:r>
        <w:rPr>
          <w:rFonts w:ascii="Times New Roman" w:hAnsi="Times New Roman" w:eastAsia="Times New Roman" w:cs="Times New Roman"/>
          <w:rStyle w:val="FootnoteReference"/>
          <w:lang w:bidi="fa-IR"/>
          <w:color w:val="C00000"/>
          <w:strike/>
        </w:rPr>
        <w:footnoteReference w:id="10"/>
      </w:r>
      <w:r>
        <w:rPr>
          <w:rFonts w:hint="cs"/>
          <w:cs w:val="0"/>
          <w:color w:val="C00000"/>
          <w:strike/>
        </w:rPr>
        <w:t xml:space="preserve"> و همکاران، ۲۰۲۵). شواهد پژوهشی نشان می‌دهد که کیفیت تجربه سالمندی تحت تأثیر عوامل قابل تعدیلی همچون وضعیت سلامت ادراک‌شده، شرایط اقتصادی و عوامل اجتماعی قرار دارد؛ به‌گونه‌ای که در مطالعه‌ای بر سالمندان ایرانی، سلامت ادراک‌شده، کفایت درآمد و جایگاه اجتماعی ادراک‌شده از مهم‌ترین عوامل مرتبط با سالمندی موفق بودند (محمدزاده و همکاران، ۲۰۲۴). ازاین‌رو، سالمندی را نمی‌توان صرفاً فرایندی زیستی دانست، بلکه نحوه سازگاری فرد با تغییرات این دوره و برخورداری از منابع جسمی، روانی و اجتماعی در تعیین کیفیت زندگی و بهزیستی وی اهمیت دارد. با توجه به اهمیت سلامت روان در این دوره و افزایش نگرانی‌های مرتبط با مسائل وجودی و </w:t>
      </w:r>
      <w:r>
        <w:rPr>
          <w:rFonts w:hint="cs"/>
          <w:cs w:val="0"/>
          <w:color w:val="C00000"/>
          <w:strike/>
        </w:rPr>
        <w:lastRenderedPageBreak/>
        <w:t>سلامت، در پژوهش حاضر نقش هوش معنوی و اضطراب سلامت در ارتباط با اضطراب مرگ در سالمندان مورد بررسی قرار گرفته است.</w:t>
      </w:r>
      <w:r>
        <w:rPr>
          <w:rFonts w:ascii="Times New Roman" w:hAnsi="Times New Roman" w:eastAsia="Times New Roman" w:cs="B Lotus"/>
          <w:color w:val="1F4E79"/>
          <w:sz w:val="20"/>
          <w:szCs w:val="20"/>
          <w:i/>
          <w:iCs/>
        </w:rPr>
        <w:t xml:space="preserve"> (کلی‌گویی قالبی جدا از سؤال پژوهش)</w:t>
      </w:r>
    </w:p>
    <w:p w:rsidR="008908D0" w:rsidRDefault="002D5E38">
      <w:pPr>
        <w:pStyle w:val="Heading2"/>
        <w:spacing w:before="240" w:after="100" w:line="276" w:lineRule="auto"/>
        <w:rPr>
          <w:cs w:val="0"/>
        </w:rPr>
      </w:pPr>
      <w:bookmarkStart w:id="3" w:name="_Toc238572004"/>
      <w:r>
        <w:rPr>
          <w:cs w:val="0"/>
        </w:rPr>
        <w:t>۱-۲- بیان مسأله</w:t>
      </w:r>
      <w:bookmarkEnd w:id="3"/>
    </w:p>
    <w:p w:rsidR="008908D0" w:rsidRDefault="002D5E38">
      <w:pPr>
        <w:autoSpaceDE/>
        <w:autoSpaceDN/>
        <w:adjustRightInd/>
        <w:spacing w:after="0" w:line="276" w:lineRule="auto"/>
        <w:ind w:firstLine="397"/>
        <w:jc w:val="both"/>
        <w:rPr>
          <w:color w:val="auto"/>
          <w:cs w:val="0"/>
        </w:rPr>
      </w:pPr>
      <w:r>
        <w:rPr>
          <w:rFonts w:hint="cs"/>
          <w:cs w:val="0"/>
          <w:color w:val="C00000"/>
          <w:strike/>
        </w:rPr>
        <w:t>سالمندی جمعیت یکی از مهم‌ترین تحولات جمعیتی قرن حاضر و از چالش‌های اساسی نظام‌های سلامت و رفاه اجتماعی در جوامع مختلف به شمار می‌رود. افزایش امید به زندگی و کاهش باروری موجب شده است که ساختار سنی جمعیت جهان به‌تدریج به سمت سنین بالاتر تغییر کند. بر اساس گزارش سازمان جهانی بهداشت</w:t>
      </w:r>
      <w:r>
        <w:rPr>
          <w:rFonts w:ascii="Times New Roman" w:hAnsi="Times New Roman" w:eastAsia="Times New Roman" w:cs="Times New Roman"/>
          <w:rStyle w:val="FootnoteReference"/>
          <w:lang w:bidi="fa-IR"/>
          <w:color w:val="C00000"/>
          <w:strike/>
        </w:rPr>
        <w:footnoteReference w:id="11"/>
      </w:r>
      <w:r>
        <w:rPr>
          <w:rFonts w:hint="cs"/>
          <w:cs w:val="0"/>
          <w:color w:val="C00000"/>
          <w:strike/>
        </w:rPr>
        <w:t>، در سال ۲۰۲۳ حدود ۱٫۱ میلیارد نفر از جمعیت جهان را افراد ۶۰ ساله و بالاتر تشکیل می‌دادند و پیش‌بینی می‌شود این تعداد تا سال ۲۰۳۰ به ۱٫۴ میلیارد نفر و تا سال ۲۰۵۰ به حدود ۲٫۱ میلیارد نفر افزایش یابد. همچنین، انتظار می‌رود تا سال ۲۰۵۰ حدود ۸۰ درصد افراد سالمند جهان در کشورهای با درآمد کم و متوسط زندگی کنند. این روند نشان‌دهنده تغییر چشمگیر ساختار جمعیتی جهان و ضرورت برنامه‌ریزی نظام‌های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گسترده‌ای برای سلامت جسمی، روانی و اجتماعی افراد و همچنین خانواده‌ها و نظام‌های مراقبتی به همراه دارد. سالمندی با تغییرات متعددی از جمله بازنشستگی، تغییر نقش‌های اجتماعی، کاهش تعاملات اجتماعی، فقدان همسر یا دوستان و افزایش احتمال ابتلا به بیماری‌های مزمن و محدودیت‌های عملکردی همراه است. ازاین‌رو، افزایش طول عمر به‌تنهایی به معنای برخورداری از سال‌های بیشتر همراه با سلامت و رفاه نیست و لازم است کیفیت زندگی و سلامت افراد در سال‌های سالمندی نیز مورد توجه قرار گیرد (سازمان جهانی بهداشت، ۲۰۲۵). سلامت روان بخش مهمی از سلامت و کیفیت زندگی سالمندان محسوب می‌شود. بر اساس گزارش سازمان جهانی بهداشت، در سال ۲۰۲۳ حدود ۱٫۱ میلیارد نفر در جهان ۶۰ ساله و بالاتر بودند و پیش‌بینی می‌شود این تعداد تا سال ۲۰۵۰ تقریباً دو برابر شده و به ۲٫۱ میلیارد نفر برسد. همچنین، حدود ۱۴ درصد از افراد ۷۰ ساله و بالاتر با یک اختلال روانی زندگی می‌کنند. تنهایی و انزوای اجتماعی نیز از عوامل مهم خطر برای مشکلات سلامت روان در دوران سالمندی محسوب می‌شوند. بنابراین، توجه به نیازهای روانی و اجتماعی سالمندان، فراهم کردن حمایت اجتماعی و ایجاد فرصت برای مشارکت آنان در فعالیت‌های خانوادگی و اجتماعی از اهمیت ویژه‌ای برخوردار است (سازمان جهانی بهداشت، ۲۰۲۵).</w:t>
      </w:r>
      <w:r>
        <w:rPr>
          <w:rFonts w:ascii="Times New Roman" w:hAnsi="Times New Roman" w:eastAsia="Times New Roman" w:cs="B Lotus"/>
          <w:color w:val="1F4E79"/>
          <w:sz w:val="20"/>
          <w:szCs w:val="20"/>
          <w:i/>
          <w:iCs/>
        </w:rPr>
        <w:t xml:space="preserve"> (تکرار بیان مسئله با آمار سازمان جهانی بهداشت)</w:t>
      </w:r>
    </w:p>
    <w:p w:rsidR="008908D0" w:rsidRDefault="002D5E38">
      <w:pPr>
        <w:autoSpaceDE/>
        <w:autoSpaceDN/>
        <w:adjustRightInd/>
        <w:spacing w:after="0" w:line="276" w:lineRule="auto"/>
        <w:ind w:firstLine="397"/>
        <w:jc w:val="both"/>
        <w:rPr>
          <w:color w:val="auto"/>
          <w:cs w:val="0"/>
        </w:rPr>
      </w:pPr>
      <w:r>
        <w:rPr>
          <w:rFonts w:hint="cs"/>
          <w:cs w:val="0"/>
          <w:color w:val="C00000"/>
          <w:strike/>
        </w:rPr>
        <w:lastRenderedPageBreak/>
        <w:t>در همین راستا، سازمان جهانی بهداشت</w:t>
      </w:r>
      <w:r>
        <w:rPr>
          <w:rFonts w:ascii="Times New Roman" w:hAnsi="Times New Roman" w:eastAsia="Times New Roman" w:cs="Times New Roman"/>
          <w:rStyle w:val="FootnoteReference"/>
          <w:lang w:bidi="fa-IR"/>
          <w:color w:val="C00000"/>
          <w:strike/>
        </w:rPr>
        <w:footnoteReference w:id="13"/>
      </w:r>
      <w:r>
        <w:rPr>
          <w:rFonts w:hint="cs"/>
          <w:cs w:val="0"/>
          <w:color w:val="C00000"/>
          <w:strike/>
        </w:rPr>
        <w:lastRenderedPageBreak/>
        <w:t xml:space="preserve"> بر ضرورت ایجاد محیط‌های مناسب و دوستدار سالمند، ارائه مراقبت‌های یکپارچه و فردمحور و فراهم کردن دسترسی سالمندان نیازمند به خدمات مراقبت طولانی‌مدت تأکید کرده است. همچنین، «دهه سالمندی سالم سازمان ملل متحد</w:t>
      </w:r>
      <w:r>
        <w:rPr>
          <w:rFonts w:ascii="Times New Roman" w:hAnsi="Times New Roman" w:eastAsia="Times New Roman" w:cs="Times New Roman"/>
          <w:rStyle w:val="FootnoteReference"/>
          <w:lang w:bidi="fa-IR"/>
          <w:color w:val="C00000"/>
          <w:strike/>
        </w:rPr>
        <w:footnoteReference w:id="12"/>
      </w:r>
      <w:r>
        <w:rPr>
          <w:rFonts w:hint="cs"/>
          <w:cs w:val="0"/>
          <w:color w:val="C00000"/>
          <w:strike/>
        </w:rPr>
        <w:lastRenderedPageBreak/>
        <w:t xml:space="preserve"> ۲۰۲۱–۲۰۳۰» با هدف بهبود زندگی سالمندان، خانواده‌های آنان و جوامعی که در آن زندگی می‌کنند، بر افزایش توانمندی افراد سالمند و ایجاد شرایطی برای حفظ استقلال و مشارکت آنان در جامعه تأکید دارد (سازمان جهانی بهداشت، ۲۰۲۵).</w:t>
      </w:r>
      <w:r>
        <w:rPr>
          <w:rFonts w:ascii="Times New Roman" w:hAnsi="Times New Roman" w:eastAsia="Times New Roman" w:cs="B Lotus"/>
          <w:color w:val="1F4E79"/>
          <w:sz w:val="20"/>
          <w:szCs w:val="20"/>
          <w:i/>
          <w:iCs/>
        </w:rPr>
        <w:t xml:space="preserve"> (دهه سالمندی سالم به هوش معنوی و اضطراب مرگ مربوط نیست)</w:t>
      </w:r>
    </w:p>
    <w:p w:rsidR="008908D0" w:rsidRDefault="002D5E38">
      <w:pPr>
        <w:autoSpaceDE/>
        <w:autoSpaceDN/>
        <w:adjustRightInd/>
        <w:spacing w:after="0" w:line="276" w:lineRule="auto"/>
        <w:ind w:firstLine="397"/>
        <w:jc w:val="both"/>
        <w:rPr>
          <w:color w:val="auto"/>
          <w:cs w:val="0"/>
        </w:rPr>
      </w:pPr>
      <w:r>
        <w:rPr>
          <w:rFonts w:hint="cs"/>
          <w:cs w:val="0"/>
          <w:color w:val="C00000"/>
          <w:strike/>
        </w:rPr>
        <w:t>ایران نیز از روند جهانی سالمندی جمعیت مستثنا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می‌روند. بر اساس اطلاعات منتشرشده توسط صندوق جمعیت سازمان ملل متحد، نرخ باروری در ایران در سال ۲۰۲۲ حدود ۱٫۶ فرزند به ازای هر زن بوده است و پیش‌بینی می‌شود تا سال ۲۰۵۰، حدود ۲۷٫۹ درصد جمعیت ایران را افراد ۶۰ ساله و بالاتر تشکیل دهند. همچنین، پیش‌بینی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می‌سازد. افزایش جمعیت سالمندان می‌تواند نیاز به خدمات سلامت، مراقبت‌های طولانی‌مدت، حمایت‌های اجتماعی و خدمات مرتبط با سلامت روان را افزایش دهد. ازاین‌رو، شناسایی نیازهای روانی سالمندان، تقویت حمایت‌های اجتماعی، کاهش تنهایی و انزوای اجتماعی، فراهم کردن زمینه مشارکت آنان در جامعه و حفظ استقلال و کرامت انسانی آنان از جمله ضرورت‌های مهم در برنامه‌ریزی نظام سلامت و رفاه اجتماعی کشور محسوب می‌شود. در این میان، توجه به سلامت روان سالمندان و عوامل مؤثر بر آن می‌تواند نقش مهمی در ارتقای کیفیت زندگی و دستیابی به سالمندی سالم و فعال داشته باشد. (صندوق جمعیت سازمان ملل متحد، ۲۰۲۶).</w:t>
      </w:r>
      <w:r>
        <w:rPr>
          <w:rFonts w:ascii="Times New Roman" w:hAnsi="Times New Roman" w:eastAsia="Times New Roman" w:cs="B Lotus"/>
          <w:color w:val="1F4E79"/>
          <w:sz w:val="20"/>
          <w:szCs w:val="20"/>
          <w:i/>
          <w:iCs/>
        </w:rPr>
        <w:t xml:space="preserve"> (لحن گزارش سازمانی و تکرار نرخ باروری)</w:t>
      </w:r>
    </w:p>
    <w:p>
      <w:pPr>
        <w:autoSpaceDE/>
        <w:autoSpaceDN/>
        <w:adjustRightInd/>
        <w:spacing w:after="0" w:line="276" w:lineRule="auto"/>
        <w:ind w:firstLine="397"/>
        <w:jc w:val="both"/>
        <w:rPr>
          <w:color w:val="auto"/>
          <w:cs w:val="0"/>
        </w:rPr>
      </w:pPr>
      <w:r>
        <w:rPr>
          <w:rFonts w:ascii="Times New Roman" w:hAnsi="Times New Roman" w:eastAsia="Times New Roman" w:cs="B Lotus"/>
          <w:color w:val="1B7A3D"/>
        </w:rPr>
        <w:t xml:space="preserve">ایران هم با کاهش باروری و افزایش امید به زندگی دارد سریع سالمند می‌شود. پیش‌بینی شده تا سال ۲۰۵۰ نزدیک به ۲۸ درصد جمعیت کشور ۶۰ سال به بالا باشند و سهم زنان در این گروه بیشتر باشد (صندوق جمعیت سازمان ملل متحد، ۲۰۲۶). همین روند، کار روی سلامت روان سالمندان را جدی‌تر می‌کند.</w:t>
      </w:r>
      <w:r>
        <w:rPr>
          <w:rFonts w:ascii="Times New Roman" w:hAnsi="Times New Roman" w:eastAsia="Times New Roman" w:cs="B Lotus"/>
          <w:color w:val="1F4E79"/>
          <w:sz w:val="20"/>
          <w:szCs w:val="20"/>
          <w:i/>
          <w:iCs/>
        </w:rPr>
        <w:t xml:space="preserve"> (همان آمار ایران، کوتاه و با صدای دانشجو)</w:t>
      </w:r>
    </w:p>
    <w:p w:rsidR="008908D0" w:rsidRDefault="002D5E38">
      <w:pPr>
        <w:autoSpaceDE/>
        <w:autoSpaceDN/>
        <w:adjustRightInd/>
        <w:spacing w:after="0" w:line="276" w:lineRule="auto"/>
        <w:ind w:firstLine="397"/>
        <w:jc w:val="both"/>
        <w:rPr>
          <w:color w:val="auto"/>
          <w:cs w:val="0"/>
        </w:rPr>
      </w:pPr>
      <w:r>
        <w:rPr>
          <w:rFonts w:hint="cs"/>
          <w:cs w:val="0"/>
          <w:color w:val="C00000"/>
          <w:strike/>
        </w:rPr>
        <w:t>اقدامات پیشگیرانه در سالمندان با هدف حفظ سلامت، پیشگیری یا به تأخیر انداختن کاهش ظرفیت‌های جسمی و روانی، حفظ استقلال و توانایی عملکردی و ارتقای کیفیت زندگی انجام می‌شوند. در رویکردهای جدید سازمان جهانی بهداشت، پیشگیری در سالمندی به‌عنوان بخشی از یک فرایند پیوسته مراقبت در نظر گرفته می‌شود که از ارتقای سلامت و پیشگیری آغاز شده و غربالگری، تشخیص و مدیریت بیماری‌ها، توانبخشی و مراقبت‌های طولانی‌مدت را نیز دربرمی‌گیرد (سازمان جهانی بهداشت، ۲۰۲۵).</w:t>
      </w:r>
      <w:r>
        <w:rPr>
          <w:rFonts w:ascii="Times New Roman" w:hAnsi="Times New Roman" w:eastAsia="Times New Roman" w:cs="B Lotus"/>
          <w:color w:val="1F4E79"/>
          <w:sz w:val="20"/>
          <w:szCs w:val="20"/>
          <w:i/>
          <w:iCs/>
        </w:rPr>
        <w:t xml:space="preserve"> (پیشگیری عمومی؛ به متغیرهای پژوهش وصل نیست)</w:t>
      </w:r>
    </w:p>
    <w:p w:rsidR="008908D0" w:rsidRDefault="002D5E38">
      <w:pPr>
        <w:autoSpaceDE/>
        <w:autoSpaceDN/>
        <w:adjustRightInd/>
        <w:spacing w:after="0" w:line="276" w:lineRule="auto"/>
        <w:ind w:firstLine="397"/>
        <w:jc w:val="both"/>
        <w:rPr>
          <w:color w:val="auto"/>
          <w:cs w:val="0"/>
        </w:rPr>
      </w:pPr>
      <w:r>
        <w:rPr>
          <w:rFonts w:hint="cs"/>
          <w:cs w:val="0"/>
          <w:color w:val="C00000"/>
          <w:strike/>
        </w:rPr>
        <w:lastRenderedPageBreak/>
        <w:t>پیشگیری اولیه شامل اقداماتی است که پیش از ایجاد بیماری یا ناتوانی با هدف کاهش عوامل خطر و حفظ ظرفیت‌های جسمی و روانی سالمندان انجام می‌شود. ارتقای فعالیت بدنی، تغذیه مناسب، ترک مصرف دخانیات، کاهش مصرف الکل، واکسیناسیون و ایجاد محیط‌های ایمن و دوستدار سالمند از جمله اقدامات مهم در این سطح محسوب می‌شوند. سازمان جهانی بهداشت</w:t>
      </w:r>
      <w:r>
        <w:rPr>
          <w:rFonts w:ascii="Times New Roman" w:hAnsi="Times New Roman" w:eastAsia="Times New Roman" w:cs="Times New Roman"/>
          <w:rStyle w:val="FootnoteReference"/>
          <w:lang w:bidi="fa-IR"/>
          <w:color w:val="C00000"/>
          <w:strike/>
        </w:rPr>
        <w:footnoteReference w:id="14"/>
      </w:r>
      <w:r>
        <w:rPr>
          <w:rFonts w:hint="cs"/>
          <w:cs w:val="0"/>
          <w:color w:val="C00000"/>
          <w:strike/>
        </w:rPr>
        <w:lastRenderedPageBreak/>
        <w:t xml:space="preserve"> بر این باور است که مراقبت‌های اولیه سلامت باید خدمات جامعی از جمله ارتقای سلامت، واکسیناسیون، غربالگری و پیشگیری از بیماری‌های غیرواگیر و بیماری‌های مرتبط با سالمندی را در دسترس افراد سالمند قرار دهد (سازمان جهانی بهداشت، ۲۰۲۵).</w:t>
      </w:r>
      <w:r>
        <w:rPr>
          <w:rFonts w:ascii="Times New Roman" w:hAnsi="Times New Roman" w:eastAsia="Times New Roman" w:cs="B Lotus"/>
          <w:color w:val="1F4E79"/>
          <w:sz w:val="20"/>
          <w:szCs w:val="20"/>
          <w:i/>
          <w:iCs/>
        </w:rPr>
        <w:t xml:space="preserve"> (سطح‌بندی ICOPE خارج از مسئلهٔ سه‌متغیری)</w:t>
      </w:r>
    </w:p>
    <w:p w:rsidR="008908D0" w:rsidRDefault="002D5E38">
      <w:pPr>
        <w:autoSpaceDE/>
        <w:autoSpaceDN/>
        <w:adjustRightInd/>
        <w:spacing w:after="0" w:line="276" w:lineRule="auto"/>
        <w:ind w:firstLine="397"/>
        <w:jc w:val="both"/>
        <w:rPr>
          <w:color w:val="auto"/>
          <w:cs w:val="0"/>
        </w:rPr>
      </w:pPr>
      <w:r>
        <w:rPr>
          <w:rFonts w:hint="cs"/>
          <w:cs w:val="0"/>
          <w:color w:val="C00000"/>
          <w:strike/>
        </w:rPr>
        <w:t>پیشگیری ثانویه بر شناسایی زودهنگام کاهش ظرفیت‌های جسمی و روانی، عوامل خطر و بیماری‌ها و انجام مداخلات به‌موقع تمرکز دارد. در این سطح، ارزیابی منظم وضعیت سالمند، شناسایی مشکلاتی مانند کاهش تحرک، اختلالات شناختی، مشکلات تغذیه‌ای، اختلالات بینایی و شنوایی، علائم افسردگی و خطر سقوط می‌تواند امکان مداخله زودهنگام و جلوگیری از تشدید مشکلات را فراهم کند. رویکرد «مراقبت یکپارچه برای سالمندان» (</w:t>
      </w:r>
      <w:r>
        <w:rPr>
          <w:rFonts w:hint="cs"/>
          <w:rtl w:val="0"/>
          <w:cs w:val="0"/>
          <w:color w:val="C00000"/>
          <w:strike/>
        </w:rPr>
        <w:t xml:space="preserve">ICOPE) </w:t>
      </w:r>
      <w:r>
        <w:rPr>
          <w:rFonts w:hint="cs"/>
          <w:cs w:val="0"/>
          <w:color w:val="C00000"/>
          <w:strike/>
        </w:rPr>
        <w:t>سازمان جهانی بهداشت بر ارزیابی فردمحور برای شناسایی کاهش ظرفیت ذاتی، نیازهای مراقبتی و حمایتی و تدوین برنامه مراقبتی متناسب با شرایط هر سالمند تأکید دارد (سازمان جهانی بهداشت، ۲۰۲۵).</w:t>
      </w:r>
      <w:r>
        <w:rPr>
          <w:rFonts w:ascii="Times New Roman" w:hAnsi="Times New Roman" w:eastAsia="Times New Roman" w:cs="B Lotus"/>
          <w:color w:val="1F4E79"/>
          <w:sz w:val="20"/>
          <w:szCs w:val="20"/>
          <w:i/>
          <w:iCs/>
        </w:rPr>
        <w:t xml:space="preserve"> (سطح‌بندی ICOPE خارج از مسئلهٔ سه‌متغیری)</w:t>
      </w:r>
    </w:p>
    <w:p w:rsidR="008908D0" w:rsidRDefault="002D5E38">
      <w:pPr>
        <w:autoSpaceDE/>
        <w:autoSpaceDN/>
        <w:adjustRightInd/>
        <w:spacing w:after="0" w:line="276" w:lineRule="auto"/>
        <w:ind w:firstLine="397"/>
        <w:jc w:val="both"/>
        <w:rPr>
          <w:color w:val="auto"/>
          <w:cs w:val="0"/>
        </w:rPr>
      </w:pPr>
      <w:r>
        <w:rPr>
          <w:rFonts w:hint="cs"/>
          <w:cs w:val="0"/>
          <w:color w:val="C00000"/>
          <w:strike/>
        </w:rPr>
        <w:t>پیشگیری ثالثیه در سالمندانی اهمیت بیشتری دارد که به بیماری‌های مزمن، محدودیت عملکردی یا کاهش ظرفیت‌های جسمی و روانی مبتلا شده‌اند. هدف اصلی در این سطح، جلوگیری از تشدید بیماری و ناتوانی، حفظ بیشترین میزان استقلال و توانایی عملکردی و ارتقای کیفیت زندگی سالمند است. مدیریت بیماری‌های مزمن، اصلاح عوامل خطر، بازبینی و مدیریت داروها، مداخلات توانبخشی، حمایت روانی و اجتماعی و ارائه مراقبت‌های طولانی‌مدت متناسب با نیازهای فرد از جمله اقداماتی هستند که می‌توانند در این زمینه مورد استفاده قرار گیرند. سازمان جهانی بهداشت تأکید می‌کند که مراقبت از سالمندان باید فردمحور، یکپارچه و مبتنی بر نیازها و ترجیحات آنان باشد و در صورت نیاز، خدمات سلامت و مراقبت اجتماعی و مراقبت‌های طولانی‌مدت را در یک پیوستار مراقبتی به یکدیگر متصل کند (سازمان جهانی بهداشت، ۲۰۲۴؛ سازمان جهانی بهداشت، ۲۰۲۵).</w:t>
      </w:r>
      <w:r>
        <w:rPr>
          <w:rFonts w:ascii="Times New Roman" w:hAnsi="Times New Roman" w:eastAsia="Times New Roman" w:cs="B Lotus"/>
          <w:color w:val="1F4E79"/>
          <w:sz w:val="20"/>
          <w:szCs w:val="20"/>
          <w:i/>
          <w:iCs/>
        </w:rPr>
        <w:t xml:space="preserve"> (سطح‌بندی ICOPE خارج از مسئلهٔ سه‌متغیری)</w:t>
      </w:r>
    </w:p>
    <w:p w:rsidR="008908D0" w:rsidRDefault="002D5E38">
      <w:pPr>
        <w:autoSpaceDE/>
        <w:autoSpaceDN/>
        <w:adjustRightInd/>
        <w:spacing w:after="0" w:line="276" w:lineRule="auto"/>
        <w:ind w:firstLine="397"/>
        <w:jc w:val="both"/>
        <w:rPr>
          <w:color w:val="auto"/>
          <w:cs w:val="0"/>
        </w:rPr>
      </w:pPr>
      <w:r>
        <w:rPr>
          <w:rFonts w:hint="cs"/>
          <w:cs w:val="0"/>
          <w:color w:val="C00000"/>
          <w:strike/>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باکیفیت است. بر همین اساس، سازمان جهانی بهداشت</w:t>
      </w:r>
      <w:r>
        <w:rPr>
          <w:rFonts w:ascii="Times New Roman" w:hAnsi="Times New Roman" w:eastAsia="Times New Roman" w:cs="Times New Roman"/>
          <w:rStyle w:val="FootnoteReference"/>
          <w:lang w:bidi="fa-IR"/>
          <w:color w:val="C00000"/>
          <w:strike/>
        </w:rPr>
        <w:footnoteReference w:id="15"/>
      </w:r>
      <w:r>
        <w:rPr>
          <w:rFonts w:hint="cs"/>
          <w:cs w:val="0"/>
          <w:color w:val="C00000"/>
          <w:strike/>
        </w:rPr>
        <w:t xml:space="preserve"> بر حرکت نظام‌های سلامت از رویکرد بیماری‌محور به سمت مراقبت پیشگیرانه، فردمحور و یکپارچه تأکید دارد؛ رویکردی که خدمات </w:t>
      </w:r>
      <w:r>
        <w:rPr>
          <w:rFonts w:hint="cs"/>
          <w:cs w:val="0"/>
          <w:color w:val="C00000"/>
          <w:strike/>
        </w:rPr>
        <w:lastRenderedPageBreak/>
        <w:t>ارتقای سلامت، پیشگیری، درمان، توانبخشی و مراقبت طولانی‌مدت را دربرمی‌گیرد (سازمان جهانی بهداشت، ۲۰۲۵).</w:t>
      </w:r>
      <w:r>
        <w:rPr>
          <w:rFonts w:ascii="Times New Roman" w:hAnsi="Times New Roman" w:eastAsia="Times New Roman" w:cs="B Lotus"/>
          <w:color w:val="1F4E79"/>
          <w:sz w:val="20"/>
          <w:szCs w:val="20"/>
          <w:i/>
          <w:iCs/>
        </w:rPr>
        <w:t xml:space="preserve"> (جمع‌بندی پیشگیری سازمانی؛ پرکننده)</w:t>
      </w:r>
    </w:p>
    <w:p w:rsidR="008908D0" w:rsidRDefault="002D5E38">
      <w:pPr>
        <w:autoSpaceDE/>
        <w:autoSpaceDN/>
        <w:adjustRightInd/>
        <w:spacing w:after="0" w:line="276" w:lineRule="auto"/>
        <w:ind w:firstLine="397"/>
        <w:jc w:val="both"/>
        <w:rPr>
          <w:color w:val="auto"/>
          <w:cs w:val="0"/>
        </w:rPr>
      </w:pPr>
      <w:r>
        <w:rPr>
          <w:rFonts w:hint="cs"/>
          <w:cs w:val="0"/>
        </w:rPr>
        <w:t>یکی از متغیرهای مرتبط با اضطراب مرگ در سالمندان، هوش معنوی است.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از جمله بیماری، فقدان و آگاهی از مرگ، معنا و انسجام بیشتری در تجربیات خود ایجاد کند.دوران سالمندی با تغییرات و چالش‌های مختلفی از جمله کاهش توانایی‌های جسمی، تغییر نقش‌های اجتماعی، تجربه فقدان نزدیکان و افزایش آگاهی از محدودیت زمان زندگی همراه است. این شرایط می‌تواند زمینه‌ساز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همچنین، جست‌وجوی معنا در زندگی و برخورداری از تاب‌آوری می‌تواند در نحوه مواجهه سالمندان با اضطراب مرگ نقش داشته باشد (یوسفی افراشته، فرتاش و ابوترابی، ۲۰۲۵).</w:t>
      </w:r>
    </w:p>
    <w:p w:rsidR="008908D0" w:rsidRDefault="002D5E38">
      <w:pPr>
        <w:autoSpaceDE/>
        <w:autoSpaceDN/>
        <w:adjustRightInd/>
        <w:spacing w:after="0" w:line="276" w:lineRule="auto"/>
        <w:ind w:firstLine="397"/>
        <w:jc w:val="both"/>
        <w:rPr>
          <w:color w:val="auto"/>
          <w:cs w:val="0"/>
        </w:rPr>
      </w:pPr>
      <w:r>
        <w:rPr>
          <w:rFonts w:hint="cs"/>
          <w:cs w:val="0"/>
        </w:rPr>
        <w:t xml:space="preserve">در پژوهشی که توسط یوسفی افراشته، فرتاش و ابوترابی در سال ۲۰۲۵ انجام شد، رابطه بین هوش معنوی و اضطراب مرگ با نقش میانجی جست‌وجوی معنا در زندگی و تاب‌آوری در سالمندان ایرانی بررسی شد. این پژوهش به روش توصیفی ـ همبستگی بر روی ۳۴۸ فرد سالمند بالای ۶۰ سال در شهر زنجان انجام گرفت. یافته‌های پژوهش نشان داد که بین هوش معنوی و اضطراب مرگ رابطه منفی و معناداری وجود دارد؛ به این معنا که با افزایش هوش معنوی، میزان اضطراب مرگ کاهش می‌یابد. همچنین، جست‌وجوی معنا در زندگی و تاب‌آوری در رابطه میان هوش معنوی و اضطراب مرگ نقش میانجی داشتند. این یافته‌ها نشان می‌دهد که برخورداری از منابع معنوی، یافتن معنا در زندگی و توانایی سازگاری با شرایط دشوار می‌تواند در کاهش اضطراب مرگ سالمندان نقش داشته باشد (یوسفی افراشته و همکاران، ۲۰۲۵). بر این اساس، هوش معنوی می‌تواند به‌عنوان یکی از عوامل روان‌شناختی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چالش‌های زندگی ممکن است به سالمندان کمک کند تا نگرش سازگارانه‌تری نسبت به مرگ داشته باشند و اضطراب ناشی از آن را کاهش دهند. بنابراین، بررسی هوش معنوی و ارتباط آن با اضطراب مرگ </w:t>
      </w:r>
      <w:r>
        <w:rPr>
          <w:rFonts w:hint="cs"/>
          <w:cs w:val="0"/>
        </w:rPr>
        <w:lastRenderedPageBreak/>
        <w:t>می‌تواند در شناخت عوامل مؤثر بر سلامت روان سالمندان و طراحی مداخلات روان‌شناختی و معنوی متناسب با نیازهای این گروه اهمیت داشته باشد (یوسفی افراشته و همکاران، ۲۰۲۵).</w:t>
      </w:r>
    </w:p>
    <w:p w:rsidR="008908D0" w:rsidRDefault="002D5E38">
      <w:pPr>
        <w:autoSpaceDE/>
        <w:autoSpaceDN/>
        <w:adjustRightInd/>
        <w:spacing w:after="0" w:line="276" w:lineRule="auto"/>
        <w:ind w:firstLine="397"/>
        <w:jc w:val="both"/>
        <w:rPr>
          <w:color w:val="auto"/>
          <w:cs w:val="0"/>
        </w:rPr>
      </w:pPr>
      <w:r>
        <w:rPr>
          <w:rFonts w:hint="cs"/>
          <w:cs w:val="0"/>
        </w:rPr>
        <w:t>دیگر متغیری که در پژوهش حاضر در ارتباط با اضطراب مرگ در سالمندان مورد بررسی قرار گرفت، اضطراب سلامت می‌باشد. دوران سالمندی با تغییرات جسمی، روانی و اجتماعی و افزایش احتمال ابتلا به بیماری‌های مزمن همراه است و این شرایط می‌تواند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به‌گونه‌ای که فرد ممکن است احساسات و نشانه‌های جسمانی معمول را به‌عنوان نشانه‌ای از بیماری جدی تفسیر کند و درگیر جست‌وجوی مکرر اطمینان یا دریافت خدمات پزشکی شود. در شکل شدید، این وضعیت می‌تواند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بیماری‌ای وجود نداشته باشد (کیکاس</w:t>
      </w:r>
      <w:r>
        <w:rPr>
          <w:rFonts w:ascii="Times New Roman" w:hAnsi="Times New Roman" w:eastAsia="Times New Roman" w:cs="Times New Roman"/>
          <w:rStyle w:val="FootnoteReference"/>
          <w:lang w:bidi="fa-IR"/>
        </w:rPr>
        <w:footnoteReference w:id="16"/>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اضطراب سلامت در سالمندان از اهمیت ویژه‌ای برخوردار است؛ زیرا افزایش سن معمولاً با افزایش بیماری‌های جسمی، چندبیماری، محدودیت‌های عملکردی و تغییرات روانی ـ اجتماعی همراه است و این عوامل می‌توانند نگرانی‌های مرتبط با سلامت و علائم اضطرابی را تشدید کنند. شواهد حاصل از یک مرور نظام‌مند و فراتحلیل نشان داده است که بیماری‌های جسمی و چندبیماری، حمایت اجتماعی پایین و انزوای اجتماعی از جمله عوامل مرتبط با افزایش علائم اضطرابی در سالمندان هستند (شفیعی و همکاران، ۲۰۲۵). همچنین، انزوای اجتماعی و کاهش روابط و حمایت‌های اجتماعی در دوران سالمندی، که می‌تواند در پی عواملی مانند زندگی تنها یا فقدان همسر رخ دهد، با پیامدهای نامطلوب روانی و سلامت مرتبط است (وانگ</w:t>
      </w:r>
      <w:r>
        <w:rPr>
          <w:rFonts w:ascii="Times New Roman" w:hAnsi="Times New Roman" w:eastAsia="Times New Roman" w:cs="Times New Roman"/>
          <w:rStyle w:val="FootnoteReference"/>
          <w:lang w:bidi="fa-IR"/>
        </w:rPr>
        <w:footnoteReference w:id="18"/>
      </w:r>
      <w:r>
        <w:rPr>
          <w:rFonts w:hint="cs"/>
          <w:cs w:val="0"/>
        </w:rPr>
        <w:t xml:space="preserve"> و همکاران، ۲۰۲۴). از سوی دیگر، اضطراب و اختلالات اضطرابی در سالمندان ممکن است کمتر شناسایی شوند و در نتیجه، نیاز به ارزیابی دقیق‌تر وضعیت روانی این گروه و توجه به عوامل جسمی و اجتماعی مرتبط با اضطراب وجود دارد (اتچیسون</w:t>
      </w:r>
      <w:r>
        <w:rPr>
          <w:rFonts w:ascii="Times New Roman" w:hAnsi="Times New Roman" w:eastAsia="Times New Roman" w:cs="Times New Roman"/>
          <w:rStyle w:val="FootnoteReference"/>
          <w:lang w:bidi="fa-IR"/>
        </w:rPr>
        <w:footnoteReference w:id="17"/>
      </w:r>
      <w:r>
        <w:rPr>
          <w:rFonts w:hint="cs"/>
          <w:cs w:val="0"/>
        </w:rPr>
        <w:t xml:space="preserve"> و همکاران، ۲۰۲۴). بنابراین، با توجه به هم‌زمانی تغییرات جسمی و روانی و اهمیت حمایت اجتماعی در دوران سالمندی، بررسی اضطراب سلامت در این گروه می‌تواند در شناخت بهتر عوامل مؤثر بر سلامت روان و کیفیت زندگی آنان و نیز در طراحی برنامه‌های مناسب پیشگیری و مداخله اهمیت داشته باشد.</w:t>
      </w:r>
    </w:p>
    <w:p w:rsidR="008908D0" w:rsidRDefault="002D5E38">
      <w:pPr>
        <w:autoSpaceDE/>
        <w:autoSpaceDN/>
        <w:adjustRightInd/>
        <w:spacing w:after="0" w:line="276" w:lineRule="auto"/>
        <w:ind w:firstLine="397"/>
        <w:jc w:val="both"/>
        <w:rPr>
          <w:color w:val="auto"/>
          <w:cs w:val="0"/>
        </w:rPr>
      </w:pPr>
      <w:r>
        <w:rPr>
          <w:rFonts w:hint="cs"/>
          <w:cs w:val="0"/>
          <w:color w:val="C00000"/>
          <w:strike/>
        </w:rPr>
        <w:t xml:space="preserve">بر این اساس، شناسایی عوامل مرتبط با اضطراب سلامت در سالمندان می‌تواند در طراحی برنامه‌های پیشگیرانه و مداخلات مناسب برای ارتقای سلامت روان این گروه اهمیت داشته باشد. در کنار اضطراب </w:t>
      </w:r>
      <w:r>
        <w:rPr>
          <w:rFonts w:hint="cs"/>
          <w:cs w:val="0"/>
          <w:color w:val="C00000"/>
          <w:strike/>
        </w:rPr>
        <w:lastRenderedPageBreak/>
        <w:t>سلامت، اضطراب مرگ نیز از جمله مسائل مهم روان‌شناختی در دوران سالمندی است. اضطراب مرگ به نگرانی، ترس یا اشتغال ذهنی فرد نسبت به مرگ و فرایند مردن اشاره دارد و شدت آن می‌تواند تحت تأثیر عوامل جسمی، روان‌شناختی، اجتماعی و معنوی قرار گیرد. افزایش آگاهی از محدودیت زمان زندگی، تجربه بیماری‌های مزمن، کاهش توانایی‌های جسمانی، از دست دادن افراد نزدیک و تغییرات اجتماعی دوران سالمندی می‌تواند زمینه توجه بیشتر به مسئله مرگ را فراهم کند. یافته‌های پژوهشی جدید نشان می‌دهد که اضطراب مرگ در سالمندان با متغیرهایی مانند معنا و هدف زندگی، تاب‌آوری و هوش معنوی ارتباط دارد. در مطالعه‌ای که بر روی ۳۴۸ سالمند ایرانی انجام شد، بین هوش معنوی و اضطراب مرگ رابطه منفی و معناداری مشاهده شد؛ به‌گونه‌ای که سالمندان دارای هوش معنوی بالاتر، اضطراب مرگ پایین‌تری داشتند. همچنین، معنا در زندگی و تاب‌آوری در رابطه میان هوش معنوی و اضطراب مرگ نقش میانجی داشتند (یوسفی افراشته، فرتاش و ابوترابی، ۲۰۲۵). ازاین‌رو، بررسی اضطراب مرگ در سالمندان و شناسایی عوامل روان‌شناختی مرتبط با آن می‌تواند در شناخت بهتر نیازهای این گروه و طراحی مداخلات مؤثر برای ارتقای سلامت روان و کیفیت زندگی آنان اهمیت داشته باشد.</w:t>
      </w:r>
      <w:r>
        <w:rPr>
          <w:rFonts w:ascii="Times New Roman" w:hAnsi="Times New Roman" w:eastAsia="Times New Roman" w:cs="B Lotus"/>
          <w:color w:val="1F4E79"/>
          <w:sz w:val="20"/>
          <w:szCs w:val="20"/>
          <w:i/>
          <w:iCs/>
        </w:rPr>
        <w:t xml:space="preserve"> (تکرار یافتهٔ یوسفی افراشته که دو بند قبل آمده)</w:t>
      </w:r>
    </w:p>
    <w:p w:rsidR="008908D0" w:rsidRDefault="002D5E38">
      <w:pPr>
        <w:autoSpaceDE/>
        <w:autoSpaceDN/>
        <w:adjustRightInd/>
        <w:spacing w:after="0" w:line="276" w:lineRule="auto"/>
        <w:ind w:firstLine="397"/>
        <w:jc w:val="both"/>
        <w:rPr>
          <w:color w:val="auto"/>
          <w:cs w:val="0"/>
        </w:rPr>
      </w:pPr>
      <w:r>
        <w:rPr>
          <w:rFonts w:hint="cs"/>
          <w:cs w:val="0"/>
        </w:rPr>
        <w:t>با توجه به مطالب ارائه شده پژوهش حاضر در پی این سوال است که آیا ارتباطی بین هوش معنوی، اضطراب سلامتی با اضطراب مرگ در سالمندان وجود دارد؟</w:t>
      </w:r>
    </w:p>
    <w:p w:rsidR="008908D0" w:rsidRDefault="002D5E38">
      <w:pPr>
        <w:pStyle w:val="Heading2"/>
        <w:spacing w:before="240" w:after="100" w:line="276" w:lineRule="auto"/>
        <w:rPr>
          <w:cs w:val="0"/>
        </w:rPr>
      </w:pPr>
      <w:bookmarkStart w:id="4" w:name="_Toc238572005"/>
      <w:r>
        <w:rPr>
          <w:cs w:val="0"/>
        </w:rPr>
        <w:t>۱-۳- اهمیت و ضرورت پژوهش</w:t>
      </w:r>
      <w:bookmarkEnd w:id="4"/>
    </w:p>
    <w:p w:rsidR="008908D0" w:rsidRDefault="002D5E38">
      <w:pPr>
        <w:spacing w:after="0" w:line="276" w:lineRule="auto"/>
        <w:ind w:firstLine="397"/>
        <w:jc w:val="both"/>
        <w:rPr>
          <w:color w:val="auto"/>
          <w:cs w:val="0"/>
        </w:rPr>
      </w:pPr>
      <w:r>
        <w:rPr>
          <w:rFonts w:hint="cs"/>
          <w:cs w:val="0"/>
        </w:rPr>
        <w:t xml:space="preserve">امروزه موضوع سالمندی و پیری جمعیت یکی از مسائل بسیار مهمی است که در اکثر کشورها مورد توجه قرار می‌گیرد. پیر شدن جمعیت به ویژه جمعیت کهنسالان برای کشورهایی که به دنبال فراهم آوردن امنیت و رفاه برای تعداد رو به رشد افراد سالمند خود هستند، چالشی واقعی محسوب می‌شود. مسأله سالمندی جمعیت جهان که به دلایل مهمی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ارزش‌ها و هنجارها و ایجاد سازمان‌های اجتماعی تحولات قابل ملاحظه ای به وجود می‌آورد لذا مقابله با چالش‌های فرارو این پدیده و استفاده از تدابیر مناسب در جمعیت، ارتقاء وضعیت جسمی، روحی و اجتماعی سالمندان از اهمیت والایی برخوردار بوده و در دستور کار جامعه بین المللی قرار گرفته است. تداوم حیات مادی و معنوی یک جامعه مستلزم اتخاذ نگرشی اجتماعی و مسئولانه به ضرورت برقراری </w:t>
      </w:r>
      <w:r>
        <w:rPr>
          <w:rFonts w:hint="cs"/>
          <w:cs w:val="0"/>
        </w:rPr>
        <w:lastRenderedPageBreak/>
        <w:t>نظام جامع رفاه اجتماعی به صورت فراگیر است؛ نظامی که شاید بتوان آن را مهم ترین سازوکار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ویژگی‌های خود این جامعه مورد توجـه جـدی قرار گیرد.</w:t>
      </w:r>
    </w:p>
    <w:p w:rsidR="008908D0" w:rsidRDefault="002D5E38">
      <w:pPr>
        <w:spacing w:after="0" w:line="276" w:lineRule="auto"/>
        <w:ind w:firstLine="397"/>
        <w:jc w:val="both"/>
        <w:rPr>
          <w:color w:val="auto"/>
          <w:cs w:val="0"/>
        </w:rPr>
      </w:pPr>
      <w:r>
        <w:rPr>
          <w:rFonts w:hint="cs"/>
          <w:cs w:val="0"/>
        </w:rPr>
        <w:t>از دلایل ضرورت بررسی وضعیت اجتماعی سالمندان این است که آنها با توجه به رویدادهایی مانند بازنشستگی و پایان اشتغال احساس تنهایی، طرد شدگی و همچنین فشار ناشی از صنعتی شدن جوامع که به جدایی عاطفی و روانی افراد منجر می‌شود در معرض خطرات فزاینده ای قرار می‌گیرند. در ایران نیز طی سال‌های اخیر توجه دولت بیشتر معطوف به سیاست گذاری های رفاه اجتماعی و اجرای برنامه هایی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می‌شود. این در حالی است که بعد روانی زندگی تأثیر به سزایی در سلامت افراد مخصوصاً سالمندان دارد، از طرفی جمعیت سالمندان نسبت به کل جمعیت از رشد سریع‌تری برخوردار است و پیش بینی می‌شود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می‌دهند. که این میزان تا سال ۱۴۲۹، جمعیت سالمندان کشور به ۲۵ درصد (۲۷میلیون نفر) خواهد رسید، این ارقام نشان می‌دهد که اگر برنامه ریزان و سیاست‌گذاران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می‌شود . لذا برای رسیدن به سالمندی فعال و سالم می‌بایست علاوه بر ابعاد فیزیولوژیک و جسمانی سالمندان سایر ابعاد بهداشت روحی، اجتماعی، اقتصادی و معنوی زندگی آنها نیز مورد توجه قرار گیرد. مسائل روانشناختی می‌تواند زندگی سالمندان و سلامت جسمانی و روانی آنان اثرات جدی داشته باشد. بنابراین انجام چنین پژوهشهای لازم و ضرورت می یابد.</w:t>
      </w:r>
    </w:p>
    <w:p w:rsidR="008908D0" w:rsidRDefault="002D5E38">
      <w:pPr>
        <w:pStyle w:val="Heading2"/>
        <w:spacing w:before="240" w:after="100" w:line="276" w:lineRule="auto"/>
        <w:rPr>
          <w:cs w:val="0"/>
        </w:rPr>
      </w:pPr>
      <w:bookmarkStart w:id="5" w:name="_Toc238572006"/>
      <w:r>
        <w:rPr>
          <w:cs w:val="0"/>
        </w:rPr>
        <w:t>۱-۴- اهداف پژوهش</w:t>
      </w:r>
      <w:bookmarkEnd w:id="5"/>
    </w:p>
    <w:p w:rsidR="008908D0" w:rsidRDefault="002D5E38">
      <w:pPr>
        <w:pStyle w:val="Heading3"/>
        <w:spacing w:before="240" w:after="100" w:line="276" w:lineRule="auto"/>
        <w:rPr>
          <w:cs w:val="0"/>
        </w:rPr>
      </w:pPr>
      <w:bookmarkStart w:id="6" w:name="_Toc238572007"/>
      <w:r>
        <w:rPr>
          <w:cs w:val="0"/>
        </w:rPr>
        <w:t>۱-۴-۱- هدف اصلی:</w:t>
      </w:r>
      <w:bookmarkEnd w:id="6"/>
    </w:p>
    <w:p w:rsidR="008908D0" w:rsidRDefault="002D5E38">
      <w:pPr>
        <w:autoSpaceDE/>
        <w:autoSpaceDN/>
        <w:adjustRightInd/>
        <w:spacing w:after="0" w:line="276" w:lineRule="auto"/>
        <w:ind w:firstLine="397"/>
        <w:jc w:val="both"/>
        <w:rPr>
          <w:color w:val="auto"/>
          <w:cs w:val="0"/>
        </w:rPr>
      </w:pPr>
      <w:r>
        <w:rPr>
          <w:rFonts w:hint="cs"/>
          <w:cs w:val="0"/>
        </w:rPr>
        <w:t>- تعیین رابطه هوش معنوی و اضطراب سلامتی با اضطراب مرگ در سالمندان</w:t>
      </w:r>
    </w:p>
    <w:p w:rsidR="008908D0" w:rsidRDefault="002D5E38">
      <w:pPr>
        <w:pStyle w:val="Heading3"/>
        <w:autoSpaceDE/>
        <w:autoSpaceDN/>
        <w:adjustRightInd/>
        <w:spacing w:before="240" w:after="100" w:line="276" w:lineRule="auto"/>
        <w:rPr>
          <w:cs w:val="0"/>
        </w:rPr>
      </w:pPr>
      <w:bookmarkStart w:id="7" w:name="_Toc238572008"/>
      <w:r>
        <w:rPr>
          <w:cs w:val="0"/>
        </w:rPr>
        <w:lastRenderedPageBreak/>
        <w:t>۱-۴-۲- اهداف فرعی:</w:t>
      </w:r>
      <w:bookmarkEnd w:id="7"/>
    </w:p>
    <w:p w:rsidR="008908D0" w:rsidRDefault="002D5E38">
      <w:pPr>
        <w:autoSpaceDE/>
        <w:autoSpaceDN/>
        <w:adjustRightInd/>
        <w:spacing w:after="0" w:line="276" w:lineRule="auto"/>
        <w:ind w:firstLine="397"/>
        <w:jc w:val="both"/>
        <w:rPr>
          <w:color w:val="auto"/>
          <w:cs w:val="0"/>
        </w:rPr>
      </w:pPr>
      <w:r>
        <w:rPr>
          <w:rFonts w:hint="cs"/>
          <w:cs w:val="0"/>
        </w:rPr>
        <w:t>- تعیین رابطه بین هوش معنوی و اضطراب مرگ در سالمندان</w:t>
      </w:r>
    </w:p>
    <w:p w:rsidR="008908D0" w:rsidRDefault="002D5E38">
      <w:pPr>
        <w:autoSpaceDE/>
        <w:autoSpaceDN/>
        <w:adjustRightInd/>
        <w:spacing w:after="0" w:line="276" w:lineRule="auto"/>
        <w:ind w:firstLine="397"/>
        <w:jc w:val="both"/>
        <w:rPr>
          <w:color w:val="auto"/>
          <w:cs w:val="0"/>
        </w:rPr>
      </w:pPr>
      <w:r>
        <w:rPr>
          <w:rFonts w:hint="cs"/>
          <w:cs w:val="0"/>
        </w:rPr>
        <w:t>- تعیین رابطه بین اضطراب سلامتی و اضطراب مرگ در سالمندان</w:t>
      </w:r>
    </w:p>
    <w:p w:rsidR="008908D0" w:rsidRDefault="002D5E38">
      <w:pPr>
        <w:pStyle w:val="Heading2"/>
        <w:spacing w:before="240" w:after="100" w:line="276" w:lineRule="auto"/>
        <w:rPr>
          <w:cs w:val="0"/>
        </w:rPr>
      </w:pPr>
      <w:bookmarkStart w:id="8" w:name="_Toc238572009"/>
      <w:r>
        <w:rPr>
          <w:cs w:val="0"/>
        </w:rPr>
        <w:t>۱-۵- فرضیه‌های پژوهش</w:t>
      </w:r>
      <w:bookmarkEnd w:id="8"/>
    </w:p>
    <w:p w:rsidR="008908D0" w:rsidRDefault="002D5E38">
      <w:pPr>
        <w:pStyle w:val="Heading3"/>
        <w:spacing w:before="240" w:after="100" w:line="276" w:lineRule="auto"/>
        <w:rPr>
          <w:cs w:val="0"/>
        </w:rPr>
      </w:pPr>
      <w:bookmarkStart w:id="9" w:name="_Toc238572010"/>
      <w:r>
        <w:rPr>
          <w:cs w:val="0"/>
        </w:rPr>
        <w:t>۱-۵-۱- فرضیه اصلی:</w:t>
      </w:r>
      <w:bookmarkEnd w:id="9"/>
    </w:p>
    <w:p w:rsidR="008908D0" w:rsidRDefault="002D5E38">
      <w:pPr>
        <w:spacing w:after="0" w:line="276" w:lineRule="auto"/>
        <w:ind w:firstLine="397"/>
        <w:jc w:val="both"/>
        <w:rPr>
          <w:rFonts w:ascii="B Lotus"/>
          <w:color w:val="auto"/>
          <w:cs w:val="0"/>
        </w:rPr>
      </w:pPr>
      <w:r>
        <w:rPr>
          <w:rFonts w:hint="cs"/>
          <w:cs w:val="0"/>
        </w:rPr>
        <w:t>- بین هوش معنوی و اضطراب سلامتی با اضطراب مرگ در سالمندان رابطه وجود دارد.</w:t>
      </w:r>
    </w:p>
    <w:p w:rsidR="008908D0" w:rsidRDefault="002D5E38">
      <w:pPr>
        <w:pStyle w:val="Heading3"/>
        <w:spacing w:before="240" w:after="100" w:line="276" w:lineRule="auto"/>
        <w:rPr>
          <w:cs w:val="0"/>
        </w:rPr>
      </w:pPr>
      <w:bookmarkStart w:id="10" w:name="_Toc238572011"/>
      <w:r>
        <w:rPr>
          <w:cs w:val="0"/>
        </w:rPr>
        <w:t>۱-۵-۲- فرضیه‌های فرعی:</w:t>
      </w:r>
      <w:bookmarkEnd w:id="10"/>
    </w:p>
    <w:p w:rsidR="008908D0" w:rsidRDefault="002D5E38">
      <w:pPr>
        <w:spacing w:after="0" w:line="276" w:lineRule="auto"/>
        <w:ind w:firstLine="397"/>
        <w:jc w:val="both"/>
        <w:rPr>
          <w:rFonts w:ascii="B Lotus"/>
          <w:color w:val="auto"/>
          <w:cs w:val="0"/>
        </w:rPr>
      </w:pPr>
      <w:r>
        <w:rPr>
          <w:rFonts w:hint="cs"/>
          <w:cs w:val="0"/>
        </w:rPr>
        <w:t>- بین هوش معنوی و اضطراب مرگ در سالمندان رابطه وجود دارد.</w:t>
      </w:r>
    </w:p>
    <w:p w:rsidR="008908D0" w:rsidRDefault="002D5E38">
      <w:pPr>
        <w:spacing w:after="0" w:line="276" w:lineRule="auto"/>
        <w:ind w:firstLine="397"/>
        <w:jc w:val="both"/>
        <w:rPr>
          <w:rFonts w:ascii="B Lotus"/>
          <w:color w:val="auto"/>
          <w:cs w:val="0"/>
        </w:rPr>
      </w:pPr>
      <w:r>
        <w:rPr>
          <w:rFonts w:hint="cs"/>
          <w:cs w:val="0"/>
        </w:rPr>
        <w:t>- بین اضطراب سلامتی و اضطراب مرگ در سالمندان رابطه وجود دارد.</w:t>
      </w:r>
    </w:p>
    <w:p w:rsidR="008908D0" w:rsidRDefault="002D5E38">
      <w:pPr>
        <w:pStyle w:val="Heading2"/>
        <w:spacing w:before="240" w:after="100" w:line="276" w:lineRule="auto"/>
        <w:rPr>
          <w:cs w:val="0"/>
        </w:rPr>
      </w:pPr>
      <w:bookmarkStart w:id="11" w:name="_Toc238572012"/>
      <w:r>
        <w:rPr>
          <w:cs w:val="0"/>
        </w:rPr>
        <w:t>۱-۶- تعاریف نظری و عملیاتی متغیرها</w:t>
      </w:r>
      <w:bookmarkEnd w:id="11"/>
    </w:p>
    <w:p w:rsidR="008908D0" w:rsidRDefault="002D5E38">
      <w:pPr>
        <w:pStyle w:val="Heading3"/>
        <w:spacing w:before="240" w:after="100" w:line="276" w:lineRule="auto"/>
        <w:rPr>
          <w:cs w:val="0"/>
        </w:rPr>
      </w:pPr>
      <w:bookmarkStart w:id="12" w:name="_Toc238572013"/>
      <w:r>
        <w:rPr>
          <w:cs w:val="0"/>
        </w:rPr>
        <w:t>۱-۶-۱- تعاریف نظری متغیرها</w:t>
      </w:r>
      <w:bookmarkEnd w:id="12"/>
    </w:p>
    <w:p w:rsidR="008908D0" w:rsidRDefault="002D5E38">
      <w:pPr>
        <w:spacing w:after="0" w:line="276" w:lineRule="auto"/>
        <w:ind w:firstLine="397"/>
        <w:jc w:val="both"/>
        <w:rPr>
          <w:rFonts w:ascii="B Lotus"/>
          <w:color w:val="auto"/>
          <w:cs w:val="0"/>
        </w:rPr>
      </w:pPr>
      <w:r>
        <w:rPr>
          <w:rFonts w:hint="cs"/>
          <w:cs w:val="0"/>
        </w:rPr>
        <w:t>هوش معنوی: هوش معنوی به ظرفیت فرد برای درک معنا و هدف زندگی، تأمل درباره پرسش‌های اساسی و وجودی و ایجاد ارتباط میان تجربه‌های فردی و ارزش‌ها و باورهای عمیق اشاره دارد. پرسش‌هایی درباره معنای زندگی، هدف وجود و جایگاه فرد در جهان از مؤلفه‌های مهم هوش معنوی محسوب می‌شوند (پینتو</w:t>
      </w:r>
      <w:r>
        <w:rPr>
          <w:rFonts w:ascii="Times New Roman" w:hAnsi="Times New Roman" w:eastAsia="Times New Roman" w:cs="Times New Roman"/>
          <w:rStyle w:val="FootnoteReference"/>
          <w:lang w:bidi="fa-IR"/>
        </w:rPr>
        <w:footnoteReference w:id="19"/>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اضطراب سلامتی: نوعی نگرانی و اشتغال ذهنی افراطی و مداوم درباره ابتلا به یک بیماری جدی یا احتمال ابتلا به آن است که ممکن است حتی در شرایطی که علائم جسمانی قابل‌توجه یا شواهد پزشکی کافی برای وجود بیماری وجود ندارد، ادامه یابد (کیکاس</w:t>
      </w:r>
      <w:r>
        <w:rPr>
          <w:rFonts w:ascii="Times New Roman" w:hAnsi="Times New Roman" w:eastAsia="Times New Roman" w:cs="Times New Roman"/>
          <w:rStyle w:val="FootnoteReference"/>
          <w:lang w:bidi="fa-IR"/>
        </w:rPr>
        <w:footnoteReference w:id="20"/>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color w:val="C00000"/>
          <w:strike/>
        </w:rPr>
        <w:t>اضطراب مرگ: اضطراب مرگ مفهومی مهم در حوزه سلامت روان است و به ترس، نگرانی و اضطراب افراطی و غیرمنطقی درباره مرگ، فرایند مردن یا آنچه پس از مرگ رخ می‌دهد اشاره دارد (یوسفی افراشته و همکاران، ۲۰۲۵).</w:t>
      </w:r>
      <w:r>
        <w:rPr>
          <w:rFonts w:ascii="Times New Roman" w:hAnsi="Times New Roman" w:eastAsia="Times New Roman" w:cs="B Lotus"/>
          <w:color w:val="1F4E79"/>
          <w:sz w:val="20"/>
          <w:szCs w:val="20"/>
          <w:i/>
          <w:iCs/>
        </w:rPr>
        <w:t xml:space="preserve"> (صفت «غیرمنطقی» برای اضطراب مرگ سالمند مقیم مرکز مناسب نیست)</w:t>
      </w:r>
    </w:p>
    <w:p>
      <w:pPr>
        <w:spacing w:after="0" w:line="276" w:lineRule="auto"/>
        <w:ind w:firstLine="397"/>
        <w:jc w:val="both"/>
        <w:rPr>
          <w:color w:val="auto"/>
          <w:cs w:val="0"/>
        </w:rPr>
      </w:pPr>
      <w:r>
        <w:rPr>
          <w:rFonts w:ascii="Times New Roman" w:hAnsi="Times New Roman" w:eastAsia="Times New Roman" w:cs="B Lotus"/>
          <w:color w:val="1B7A3D"/>
        </w:rPr>
        <w:t xml:space="preserve">اضطراب مرگ: ترس و نگرانی نسبت به مرگ، فرایند مردن یا آنچه پس از مرگ رخ می‌دهد (یوسفی افراشته و همکاران، ۲۰۲۵).</w:t>
      </w:r>
      <w:r>
        <w:rPr>
          <w:rFonts w:ascii="Times New Roman" w:hAnsi="Times New Roman" w:eastAsia="Times New Roman" w:cs="B Lotus"/>
          <w:color w:val="1F4E79"/>
          <w:sz w:val="20"/>
          <w:szCs w:val="20"/>
          <w:i/>
          <w:iCs/>
        </w:rPr>
        <w:t xml:space="preserve"> (تعریف بدون قضاوت بالینی افراطی)</w:t>
      </w:r>
    </w:p>
    <w:p w:rsidR="008908D0" w:rsidRDefault="002D5E38">
      <w:pPr>
        <w:pStyle w:val="Heading3"/>
        <w:spacing w:before="240" w:after="100" w:line="276" w:lineRule="auto"/>
        <w:rPr>
          <w:cs w:val="0"/>
        </w:rPr>
      </w:pPr>
      <w:bookmarkStart w:id="13" w:name="_Toc238572014"/>
      <w:r>
        <w:rPr>
          <w:cs w:val="0"/>
        </w:rPr>
        <w:lastRenderedPageBreak/>
        <w:t>۱-۶-۲- تعاریف عملیاتی متغیرها</w:t>
      </w:r>
      <w:bookmarkEnd w:id="13"/>
    </w:p>
    <w:p w:rsidR="008908D0" w:rsidRDefault="002D5E38">
      <w:pPr>
        <w:spacing w:after="0" w:line="276" w:lineRule="auto"/>
        <w:ind w:firstLine="397"/>
        <w:jc w:val="both"/>
        <w:rPr>
          <w:rFonts w:ascii="B Lotus"/>
          <w:color w:val="auto"/>
          <w:cs w:val="0"/>
        </w:rPr>
      </w:pPr>
      <w:r>
        <w:rPr>
          <w:rFonts w:hint="cs"/>
          <w:cs w:val="0"/>
          <w:color w:val="C00000"/>
          <w:strike/>
        </w:rPr>
        <w:t>هوش معنوی: در این پژوهش منظور از هوش معنوی، نمره ای است که فرد در پرسشنامه هوش معنوی. کینگ</w:t>
      </w:r>
      <w:r>
        <w:rPr>
          <w:rFonts w:ascii="Times New Roman" w:hAnsi="Times New Roman" w:eastAsia="Times New Roman" w:cs="Times New Roman"/>
          <w:rStyle w:val="FootnoteReference"/>
          <w:lang w:bidi="fa-IR"/>
          <w:color w:val="C00000"/>
          <w:strike/>
        </w:rPr>
        <w:footnoteReference w:id="21"/>
      </w:r>
      <w:r>
        <w:rPr>
          <w:rFonts w:hint="cs"/>
          <w:cs w:val="0"/>
          <w:color w:val="C00000"/>
          <w:strike/>
        </w:rPr>
        <w:t xml:space="preserve"> (۲۰۰۰) کسب می کند.</w:t>
      </w:r>
      <w:r>
        <w:rPr>
          <w:rFonts w:ascii="Times New Roman" w:hAnsi="Times New Roman" w:eastAsia="Times New Roman" w:cs="B Lotus"/>
          <w:color w:val="1F4E79"/>
          <w:sz w:val="20"/>
          <w:szCs w:val="20"/>
          <w:i/>
          <w:iCs/>
        </w:rPr>
        <w:t xml:space="preserve"> (سال ۲۰۰۰ مال زوهار و مارشال است نه SISRI)</w:t>
      </w:r>
    </w:p>
    <w:p>
      <w:pPr>
        <w:spacing w:after="0" w:line="276" w:lineRule="auto"/>
        <w:ind w:firstLine="397"/>
        <w:jc w:val="both"/>
        <w:rPr>
          <w:rFonts w:ascii="B Lotus"/>
          <w:color w:val="auto"/>
          <w:cs w:val="0"/>
        </w:rPr>
      </w:pPr>
      <w:r>
        <w:rPr>
          <w:rFonts w:ascii="Times New Roman" w:hAnsi="Times New Roman" w:eastAsia="Times New Roman" w:cs="B Lotus"/>
          <w:color w:val="1B7A3D"/>
        </w:rPr>
        <w:t xml:space="preserve">هوش معنوی: در این پژوهش نمره‌ای است که فرد در پرسشنامه هوش معنوی کینگ (SISRI-24؛ کینگ و دی‌سیکو، ۲۰۰۹) به دست می‌آورد.</w:t>
      </w:r>
      <w:r>
        <w:rPr>
          <w:rFonts w:ascii="Times New Roman" w:hAnsi="Times New Roman" w:eastAsia="Times New Roman" w:cs="B Lotus"/>
          <w:color w:val="1F4E79"/>
          <w:sz w:val="20"/>
          <w:szCs w:val="20"/>
          <w:i/>
          <w:iCs/>
        </w:rPr>
        <w:t xml:space="preserve"> (ارجاع به کینگ و دی‌سیکو ۲۰۰۹)</w:t>
      </w:r>
    </w:p>
    <w:p w:rsidR="008908D0" w:rsidRDefault="002D5E38">
      <w:pPr>
        <w:spacing w:after="0" w:line="276" w:lineRule="auto"/>
        <w:ind w:firstLine="397"/>
        <w:jc w:val="both"/>
        <w:rPr>
          <w:rFonts w:ascii="B Lotus"/>
          <w:color w:val="auto"/>
          <w:cs w:val="0"/>
        </w:rPr>
      </w:pPr>
      <w:r>
        <w:rPr>
          <w:rFonts w:hint="cs"/>
          <w:cs w:val="0"/>
        </w:rPr>
        <w:t>اضطراب سلامتی: در این پژوهش منظور از اضطراب سلامتی، نمره ای است که فرد در پرسشنامه اضطراب سلامتی</w:t>
      </w:r>
      <w:r>
        <w:rPr>
          <w:rFonts w:ascii="Times New Roman" w:hAnsi="Times New Roman" w:eastAsia="Times New Roman" w:cs="Times New Roman"/>
          <w:rStyle w:val="FootnoteReference"/>
          <w:lang w:bidi="fa-IR"/>
        </w:rPr>
        <w:footnoteReference w:id="22"/>
      </w:r>
      <w:r>
        <w:rPr>
          <w:rFonts w:hint="cs"/>
          <w:cs w:val="0"/>
        </w:rPr>
        <w:t xml:space="preserve"> کسب می کند.</w:t>
      </w:r>
    </w:p>
    <w:p w:rsidR="008908D0" w:rsidRDefault="002D5E38">
      <w:pPr>
        <w:spacing w:after="0" w:line="276" w:lineRule="auto"/>
        <w:ind w:firstLine="397"/>
        <w:jc w:val="both"/>
        <w:rPr>
          <w:rFonts w:ascii="B Lotus"/>
          <w:color w:val="auto"/>
          <w:cs w:val="0"/>
        </w:rPr>
      </w:pPr>
      <w:r>
        <w:rPr>
          <w:rFonts w:hint="cs"/>
          <w:cs w:val="0"/>
        </w:rPr>
        <w:t>اضطراب مرگ: در این پژوهش منظور از اضطراب مرگ، نمره ای است که فرد در پرسشنامه اضطراب مرگ</w:t>
      </w:r>
      <w:r>
        <w:rPr>
          <w:rFonts w:ascii="Times New Roman" w:hAnsi="Times New Roman" w:eastAsia="Times New Roman" w:cs="Times New Roman"/>
          <w:rStyle w:val="FootnoteReference"/>
          <w:lang w:bidi="fa-IR"/>
        </w:rPr>
        <w:footnoteReference w:id="23"/>
      </w:r>
      <w:r>
        <w:rPr>
          <w:rFonts w:hint="cs"/>
          <w:cs w:val="0"/>
        </w:rPr>
        <w:t xml:space="preserve"> کسب می کند.</w:t>
      </w:r>
    </w:p>
    <w:p w:rsidR="008908D0" w:rsidRDefault="002D5E38">
      <w:pPr>
        <w:pStyle w:val="Heading1"/>
        <w:keepLines/>
        <w:pageBreakBefore/>
        <w:spacing w:after="240" w:line="276" w:lineRule="auto"/>
        <w:rPr>
          <w:cs w:val="0"/>
        </w:rPr>
      </w:pPr>
      <w:bookmarkStart w:id="14" w:name="_Toc238572015"/>
      <w:r>
        <w:rPr>
          <w:cs w:val="0"/>
        </w:rPr>
        <w:lastRenderedPageBreak/>
        <w:t>فصل دوم: مبانی نظری و پیشینه پژوهش</w:t>
      </w:r>
      <w:bookmarkEnd w:id="14"/>
    </w:p>
    <w:p w:rsidR="008908D0" w:rsidRDefault="002D5E38">
      <w:pPr>
        <w:pStyle w:val="Heading2"/>
        <w:spacing w:before="240" w:after="100" w:line="276" w:lineRule="auto"/>
        <w:rPr>
          <w:cs w:val="0"/>
        </w:rPr>
      </w:pPr>
      <w:bookmarkStart w:id="15" w:name="_Toc238572016"/>
      <w:r>
        <w:rPr>
          <w:cs w:val="0"/>
        </w:rPr>
        <w:t>۲-۱- گستره نخست: سالمندی</w:t>
      </w:r>
      <w:bookmarkEnd w:id="15"/>
    </w:p>
    <w:p w:rsidR="008908D0" w:rsidRDefault="002D5E38">
      <w:pPr>
        <w:pStyle w:val="Heading3"/>
        <w:spacing w:before="240" w:after="100" w:line="276" w:lineRule="auto"/>
        <w:rPr>
          <w:cs w:val="0"/>
        </w:rPr>
      </w:pPr>
      <w:bookmarkStart w:id="16" w:name="_Toc238572017"/>
      <w:r>
        <w:rPr>
          <w:cs w:val="0"/>
        </w:rPr>
        <w:t>۲-۱-۱- مفهوم سالمندی</w:t>
      </w:r>
      <w:bookmarkEnd w:id="16"/>
    </w:p>
    <w:p w:rsidR="008908D0" w:rsidRDefault="002D5E38">
      <w:pPr>
        <w:spacing w:after="0" w:line="276" w:lineRule="auto"/>
        <w:ind w:firstLine="397"/>
        <w:jc w:val="both"/>
        <w:rPr>
          <w:color w:val="auto"/>
          <w:cs w:val="0"/>
        </w:rPr>
      </w:pPr>
      <w:r>
        <w:rPr>
          <w:rFonts w:hint="cs"/>
          <w:cs w:val="0"/>
        </w:rPr>
        <w:t>سالمندی یا کهنسالی آخرین مرحله از چرخه زندگی انسان است و معمولاً بر اساس سن تقویمی، افراد ۶۵ سال و بالاتر در گروه سالمندان قرار می‌گیرند. اگرچه سن تقویمی یکی از رایج‌ترین معیارهای تعریف سالمندی است، امروزه علاوه بر آن، وضعیت عملکردی، سلامت جسمی، روانی و اجتماعی نیز در تعیین وضعیت سالمندان مورد توجه قرار می‌گیرد. سالمندی دوره‌ای حساس از زندگی محسوب می‌شود که با تغییرات زیستی، روان‌شناختی و اجتماعی همراه است و احتمال ابتلا به بیماری‌های مزمن، کاهش توانایی‌های عملکردی، احساس تنهایی، انزوای اجتماعی و وابستگی به دیگران را افزایش می‌دهد. ازاین‌رو، توجه به نیازهای جسمی، روانی و اجتماعی سالمندان و تقویت حمایت‌های خانوادگی و اجتماعی، نقش مهمی در ارتقای کیفیت زندگی و سالمندی سالم ایفا می‌کند (بهره‌ور و همکاران، ۱۴۰۲؛ رستمی و همکاران، ۱۴۰۲).</w:t>
      </w:r>
    </w:p>
    <w:p w:rsidR="008908D0" w:rsidRDefault="002D5E38">
      <w:pPr>
        <w:spacing w:after="0" w:line="276" w:lineRule="auto"/>
        <w:ind w:firstLine="397"/>
        <w:jc w:val="both"/>
        <w:rPr>
          <w:cs w:val="0"/>
        </w:rPr>
      </w:pPr>
      <w:r>
        <w:rPr>
          <w:cs w:val="0"/>
          <w:color w:val="C00000"/>
          <w:strike/>
        </w:rPr>
        <w:t>در سال‌های اخیر، سازمان جهانی بهداشت</w:t>
      </w:r>
      <w:r>
        <w:rPr>
          <w:rFonts w:ascii="Times New Roman" w:hAnsi="Times New Roman" w:eastAsia="Times New Roman" w:cs="Times New Roman"/>
          <w:rStyle w:val="FootnoteReference"/>
          <w:lang w:bidi="fa-IR"/>
          <w:color w:val="C00000"/>
          <w:strike/>
        </w:rPr>
        <w:footnoteReference w:id="24"/>
      </w:r>
      <w:r>
        <w:rPr>
          <w:cs w:val="0"/>
          <w:color w:val="C00000"/>
          <w:strike/>
        </w:rPr>
        <w:t xml:space="preserve"> سالمندی سالم را نه صرفاً بر پایه سن تقویمی، بلکه بر اساس توانمندی کارکردی یعنی ترکیب ظرفیت درونی فرد و ویژگی‌های محیطی تعریف کرده است. این رویکرد بر حفظ توانایی انجام کارهای ارزشمند برای فرد و مشارکت اجتماعی تأکید دارد (سازمان جهانی بهداشت، ۲۰۲۰؛ سازمان جهانی بهداشت، ۲۰۲۳).</w:t>
      </w:r>
      <w:r>
        <w:rPr>
          <w:rFonts w:ascii="Times New Roman" w:hAnsi="Times New Roman" w:eastAsia="Times New Roman" w:cs="B Lotus"/>
          <w:color w:val="1F4E79"/>
          <w:sz w:val="20"/>
          <w:szCs w:val="20"/>
          <w:i/>
          <w:iCs/>
        </w:rPr>
        <w:t xml:space="preserve"> (پرکنندهٔ سازمانی روی مفهوم سالمندی)</w:t>
      </w:r>
    </w:p>
    <w:p w:rsidR="008908D0" w:rsidRDefault="002D5E38">
      <w:pPr>
        <w:pStyle w:val="Heading3"/>
        <w:spacing w:before="240" w:after="100" w:line="276" w:lineRule="auto"/>
        <w:rPr>
          <w:cs w:val="0"/>
        </w:rPr>
      </w:pPr>
      <w:bookmarkStart w:id="17" w:name="_Toc238572018"/>
      <w:r>
        <w:rPr>
          <w:cs w:val="0"/>
        </w:rPr>
        <w:lastRenderedPageBreak/>
        <w:t>۲-۱-۲- نظریه‌های سالمندی</w:t>
      </w:r>
      <w:bookmarkEnd w:id="17"/>
    </w:p>
    <w:p w:rsidR="008908D0" w:rsidRDefault="002D5E38">
      <w:pPr>
        <w:bidi w:val="0"/>
        <w:jc w:val="center"/>
        <w:rPr>
          <w:cs w:val="0"/>
        </w:rPr>
      </w:pPr>
      <w:r>
        <w:rPr>
          <w:noProof/>
          <w:lang w:bidi="ar-SA"/>
          <w:color w:val="C00000"/>
          <w:strike/>
        </w:rPr>
        <mc:AlternateContent>
          <mc:Choice Requires="wpg">
            <w:drawing>
              <wp:inline distT="0" distB="0" distL="0" distR="0">
                <wp:extent cx="5669280" cy="4297680"/>
                <wp:effectExtent l="0" t="0" r="0" b="0"/>
                <wp:docPr id="200" name="WordTree"/>
                <wp:cNvGraphicFramePr/>
                <a:graphic xmlns:a="http://schemas.openxmlformats.org/drawingml/2006/main">
                  <a:graphicData uri="http://schemas.microsoft.com/office/word/2010/wordprocessingGroup">
                    <wpg:wgp>
                      <wpg:cNvGrpSpPr/>
                      <wpg:grpSpPr>
                        <a:xfrm>
                          <a:off x="0" y="0"/>
                          <a:ext cx="5669280" cy="4297680"/>
                          <a:chOff x="0" y="0"/>
                          <a:chExt cx="5669280" cy="4297680"/>
                        </a:xfrm>
                      </wpg:grpSpPr>
                      <wps:wsp>
                        <wps:cNvPr id="1" name="Text Box 1"/>
                        <wps:cNvSpPr txBox="1"/>
                        <wps:spPr>
                          <a:xfrm>
                            <a:off x="1691640" y="73152"/>
                            <a:ext cx="2286000" cy="438912"/>
                          </a:xfrm>
                          <a:prstGeom prst="roundRect">
                            <a:avLst>
                              <a:gd name="adj" fmla="val 16667"/>
                            </a:avLst>
                          </a:prstGeom>
                          <a:solidFill>
                            <a:srgbClr val="1F4E5F"/>
                          </a:solidFill>
                          <a:ln w="6350">
                            <a:solidFill>
                              <a:srgbClr val="8AA38A"/>
                            </a:solidFill>
                          </a:ln>
                        </wps:spPr>
                        <wps:txbx>
                          <w:txbxContent>
                            <w:p w:rsidR="002D5E38" w:rsidRPr="00A218BA" w:rsidRDefault="002D5E38">
                              <w:pPr>
                                <w:jc w:val="center"/>
                                <w:rPr>
                                  <w:rFonts w:cs="B Titr"/>
                                  <w:cs w:val="0"/>
                                </w:rPr>
                              </w:pPr>
                              <w:r w:rsidRPr="00A218BA">
                                <w:rPr>
                                  <w:rFonts w:cs="B Titr"/>
                                  <w:color w:val="C00000"/>
                                  <w:sz w:val="22"/>
                                  <w:szCs w:val="22"/>
                                  <w:cs w:val="0"/>
                                  <w:strike/>
                                </w:rPr>
                                <w:t>نظریه‌های سالمندی</w:t>
                              </w:r>
                            </w:p>
                          </w:txbxContent>
                        </wps:txbx>
                        <wps:bodyPr lIns="36000" tIns="18000" rIns="36000" bIns="18000" anchor="ctr"/>
                      </wps:wsp>
                      <wps:wsp>
                        <wps:cNvPr id="2" name="Text Box 2"/>
                        <wps:cNvSpPr txBox="1"/>
                        <wps:spPr>
                          <a:xfrm>
                            <a:off x="3886200"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color w:val="C00000"/>
                                  <w:sz w:val="18"/>
                                  <w:szCs w:val="18"/>
                                  <w:cs w:val="0"/>
                                  <w:strike/>
                                </w:rPr>
                                <w:t>زیست‌شناختی</w:t>
                              </w:r>
                            </w:p>
                          </w:txbxContent>
                        </wps:txbx>
                        <wps:bodyPr lIns="36000" tIns="18000" rIns="36000" bIns="18000" anchor="ctr"/>
                      </wps:wsp>
                      <wps:wsp>
                        <wps:cNvPr id="3" name="Text Box 3"/>
                        <wps:cNvSpPr txBox="1"/>
                        <wps:spPr>
                          <a:xfrm>
                            <a:off x="2029968"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color w:val="C00000"/>
                                  <w:sz w:val="18"/>
                                  <w:szCs w:val="18"/>
                                  <w:cs w:val="0"/>
                                  <w:strike/>
                                </w:rPr>
                                <w:t>روان‌شناختی</w:t>
                              </w:r>
                            </w:p>
                          </w:txbxContent>
                        </wps:txbx>
                        <wps:bodyPr lIns="36000" tIns="18000" rIns="36000" bIns="18000" anchor="ctr"/>
                      </wps:wsp>
                      <wps:wsp>
                        <wps:cNvPr id="4" name="Text Box 4"/>
                        <wps:cNvSpPr txBox="1"/>
                        <wps:spPr>
                          <a:xfrm>
                            <a:off x="182880"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color w:val="C00000"/>
                                  <w:sz w:val="18"/>
                                  <w:szCs w:val="18"/>
                                  <w:cs w:val="0"/>
                                  <w:strike/>
                                </w:rPr>
                                <w:t>جامعه‌شناختی</w:t>
                              </w:r>
                            </w:p>
                          </w:txbxContent>
                        </wps:txbx>
                        <wps:bodyPr lIns="36000" tIns="18000" rIns="36000" bIns="18000" anchor="ctr"/>
                      </wps:wsp>
                      <wps:wsp>
                        <wps:cNvPr id="5" name="Text Box 5"/>
                        <wps:cNvSpPr txBox="1"/>
                        <wps:spPr>
                          <a:xfrm>
                            <a:off x="3886200"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C00000"/>
                                  <w:sz w:val="15"/>
                                  <w:szCs w:val="15"/>
                                  <w:cs w:val="0"/>
                                  <w:strike/>
                                </w:rPr>
                                <w:t>نظریه ایمنی</w:t>
                              </w:r>
                              <w:r>
                                <w:rPr>
                                  <w:rFonts w:ascii="Times New Roman" w:hAnsi="Times New Roman" w:eastAsia="Times New Roman" w:cs="Times New Roman"/>
                                  <w:rStyle w:val="FootnoteReference"/>
                                  <w:lang w:bidi="fa-IR"/>
                                  <w:color w:val="C00000"/>
                                  <w:strike/>
                                </w:rPr>
                                <w:footnoteReference w:id="29"/>
                              </w:r>
                            </w:p>
                          </w:txbxContent>
                        </wps:txbx>
                        <wps:bodyPr lIns="36000" tIns="18000" rIns="36000" bIns="18000" anchor="ctr"/>
                      </wps:wsp>
                      <wps:wsp>
                        <wps:cNvPr id="6" name="Text Box 6"/>
                        <wps:cNvSpPr txBox="1"/>
                        <wps:spPr>
                          <a:xfrm>
                            <a:off x="3886200"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C00000"/>
                                  <w:sz w:val="15"/>
                                  <w:szCs w:val="15"/>
                                  <w:cs w:val="0"/>
                                  <w:strike/>
                                </w:rPr>
                                <w:t>نظریه پیر شدن سلولی</w:t>
                              </w:r>
                            </w:p>
                          </w:txbxContent>
                        </wps:txbx>
                        <wps:bodyPr lIns="36000" tIns="18000" rIns="36000" bIns="18000" anchor="ctr"/>
                      </wps:wsp>
                      <wps:wsp>
                        <wps:cNvPr id="7" name="Text Box 7"/>
                        <wps:cNvSpPr txBox="1"/>
                        <wps:spPr>
                          <a:xfrm>
                            <a:off x="3886200"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C00000"/>
                                  <w:sz w:val="15"/>
                                  <w:szCs w:val="15"/>
                                  <w:cs w:val="0"/>
                                  <w:strike/>
                                </w:rPr>
                                <w:t>نظریه رادیکال آزاد</w:t>
                              </w:r>
                            </w:p>
                          </w:txbxContent>
                        </wps:txbx>
                        <wps:bodyPr lIns="36000" tIns="18000" rIns="36000" bIns="18000" anchor="ctr"/>
                      </wps:wsp>
                      <wps:wsp>
                        <wps:cNvPr id="8" name="Text Box 8"/>
                        <wps:cNvSpPr txBox="1"/>
                        <wps:spPr>
                          <a:xfrm>
                            <a:off x="2029968"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C00000"/>
                                  <w:sz w:val="14"/>
                                  <w:szCs w:val="14"/>
                                  <w:cs w:val="0"/>
                                  <w:strike/>
                                </w:rPr>
                                <w:t>نظریه گولد</w:t>
                              </w:r>
                            </w:p>
                          </w:txbxContent>
                        </wps:txbx>
                        <wps:bodyPr lIns="36000" tIns="18000" rIns="36000" bIns="18000" anchor="ctr"/>
                      </wps:wsp>
                      <wps:wsp>
                        <wps:cNvPr id="9" name="Text Box 9"/>
                        <wps:cNvSpPr txBox="1"/>
                        <wps:spPr>
                          <a:xfrm>
                            <a:off x="2029968"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C00000"/>
                                  <w:sz w:val="14"/>
                                  <w:szCs w:val="14"/>
                                  <w:cs w:val="0"/>
                                  <w:strike/>
                                </w:rPr>
                                <w:t>نظریه لوینسون</w:t>
                              </w:r>
                              <w:r>
                                <w:rPr>
                                  <w:rFonts w:ascii="Times New Roman" w:hAnsi="Times New Roman" w:eastAsia="Times New Roman" w:cs="Times New Roman"/>
                                  <w:rStyle w:val="FootnoteReference"/>
                                  <w:lang w:bidi="fa-IR"/>
                                  <w:color w:val="C00000"/>
                                  <w:strike/>
                                </w:rPr>
                                <w:footnoteReference w:id="28"/>
                              </w:r>
                              <w:r w:rsidRPr="00A218BA">
                                <w:rPr>
                                  <w:rFonts w:cs="B Titr"/>
                                  <w:color w:val="C00000"/>
                                  <w:sz w:val="14"/>
                                  <w:szCs w:val="14"/>
                                  <w:cs w:val="0"/>
                                  <w:strike/>
                                </w:rPr>
                                <w:t xml:space="preserve"> و شی</w:t>
                              </w:r>
                            </w:p>
                          </w:txbxContent>
                        </wps:txbx>
                        <wps:bodyPr lIns="36000" tIns="18000" rIns="36000" bIns="18000" anchor="ctr"/>
                      </wps:wsp>
                      <wps:wsp>
                        <wps:cNvPr id="10" name="Text Box 10"/>
                        <wps:cNvSpPr txBox="1"/>
                        <wps:spPr>
                          <a:xfrm>
                            <a:off x="2029968"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C00000"/>
                                  <w:sz w:val="14"/>
                                  <w:szCs w:val="14"/>
                                  <w:cs w:val="0"/>
                                  <w:strike/>
                                </w:rPr>
                                <w:t>نظریه اریکسون</w:t>
                              </w:r>
                            </w:p>
                          </w:txbxContent>
                        </wps:txbx>
                        <wps:bodyPr lIns="36000" tIns="18000" rIns="36000" bIns="18000" anchor="ctr"/>
                      </wps:wsp>
                      <wps:wsp>
                        <wps:cNvPr id="11" name="Text Box 11"/>
                        <wps:cNvSpPr txBox="1"/>
                        <wps:spPr>
                          <a:xfrm>
                            <a:off x="2029968" y="2642615"/>
                            <a:ext cx="1600200" cy="384048"/>
                          </a:xfrm>
                          <a:prstGeom prst="roundRect">
                            <a:avLst>
                              <a:gd name="adj" fmla="val 16667"/>
                            </a:avLst>
                          </a:prstGeom>
                          <a:solidFill>
                            <a:srgbClr val="F7F4EC"/>
                          </a:solidFill>
                          <a:ln w="19050">
                            <a:solidFill>
                              <a:srgbClr val="C4A35A"/>
                            </a:solidFill>
                          </a:ln>
                        </wps:spPr>
                        <wps:txbx>
                          <w:txbxContent>
                            <w:p w:rsidR="002D5E38" w:rsidRPr="00A218BA" w:rsidRDefault="002D5E38">
                              <w:pPr>
                                <w:jc w:val="center"/>
                                <w:rPr>
                                  <w:rFonts w:cs="B Titr"/>
                                  <w:cs w:val="0"/>
                                </w:rPr>
                              </w:pPr>
                              <w:r w:rsidRPr="00A218BA">
                                <w:rPr>
                                  <w:rFonts w:cs="B Titr"/>
                                  <w:color w:val="C00000"/>
                                  <w:sz w:val="14"/>
                                  <w:szCs w:val="14"/>
                                  <w:cs w:val="0"/>
                                  <w:strike/>
                                </w:rPr>
                                <w:t>نظریه انتخاب اجتماعی-هیجانی</w:t>
                              </w:r>
                              <w:r>
                                <w:rPr>
                                  <w:rFonts w:ascii="Times New Roman" w:hAnsi="Times New Roman" w:eastAsia="Times New Roman" w:cs="Times New Roman"/>
                                  <w:rStyle w:val="FootnoteReference"/>
                                  <w:lang w:bidi="fa-IR"/>
                                  <w:color w:val="C00000"/>
                                  <w:strike/>
                                </w:rPr>
                                <w:footnoteReference w:id="27"/>
                              </w:r>
                            </w:p>
                          </w:txbxContent>
                        </wps:txbx>
                        <wps:bodyPr lIns="36000" tIns="18000" rIns="36000" bIns="18000" anchor="ctr"/>
                      </wps:wsp>
                      <wps:wsp>
                        <wps:cNvPr id="12" name="Text Box 12"/>
                        <wps:cNvSpPr txBox="1"/>
                        <wps:spPr>
                          <a:xfrm>
                            <a:off x="182880"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C00000"/>
                                  <w:sz w:val="15"/>
                                  <w:szCs w:val="15"/>
                                  <w:cs w:val="0"/>
                                  <w:strike/>
                                </w:rPr>
                                <w:t>نظریه عدم تعهد</w:t>
                              </w:r>
                              <w:r>
                                <w:rPr>
                                  <w:rFonts w:ascii="Times New Roman" w:hAnsi="Times New Roman" w:eastAsia="Times New Roman" w:cs="Times New Roman"/>
                                  <w:rStyle w:val="FootnoteReference"/>
                                  <w:lang w:bidi="fa-IR"/>
                                  <w:color w:val="C00000"/>
                                  <w:strike/>
                                </w:rPr>
                                <w:footnoteReference w:id="26"/>
                              </w:r>
                            </w:p>
                          </w:txbxContent>
                        </wps:txbx>
                        <wps:bodyPr lIns="36000" tIns="18000" rIns="36000" bIns="18000" anchor="ctr"/>
                      </wps:wsp>
                      <wps:wsp>
                        <wps:cNvPr id="13" name="Text Box 13"/>
                        <wps:cNvSpPr txBox="1"/>
                        <wps:spPr>
                          <a:xfrm>
                            <a:off x="182880"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C00000"/>
                                  <w:sz w:val="15"/>
                                  <w:szCs w:val="15"/>
                                  <w:cs w:val="0"/>
                                  <w:strike/>
                                </w:rPr>
                                <w:t>نظریه فعالیت</w:t>
                              </w:r>
                              <w:r>
                                <w:rPr>
                                  <w:rFonts w:ascii="Times New Roman" w:hAnsi="Times New Roman" w:eastAsia="Times New Roman" w:cs="Times New Roman"/>
                                  <w:rStyle w:val="FootnoteReference"/>
                                  <w:lang w:bidi="fa-IR"/>
                                  <w:color w:val="C00000"/>
                                  <w:strike/>
                                </w:rPr>
                                <w:footnoteReference w:id="25"/>
                              </w:r>
                            </w:p>
                          </w:txbxContent>
                        </wps:txbx>
                        <wps:bodyPr lIns="36000" tIns="18000" rIns="36000" bIns="18000" anchor="ctr"/>
                      </wps:wsp>
                      <wps:wsp>
                        <wps:cNvPr id="14" name="Text Box 14"/>
                        <wps:cNvSpPr txBox="1"/>
                        <wps:spPr>
                          <a:xfrm>
                            <a:off x="182880"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C00000"/>
                                  <w:sz w:val="15"/>
                                  <w:szCs w:val="15"/>
                                  <w:cs w:val="0"/>
                                  <w:strike/>
                                </w:rPr>
                                <w:t>نظریه مبادله یا تعامل</w:t>
                              </w:r>
                            </w:p>
                          </w:txbxContent>
                        </wps:txbx>
                        <wps:bodyPr lIns="36000" tIns="18000" rIns="36000" bIns="18000" anchor="ctr"/>
                      </wps:wsp>
                      <wps:wsp>
                        <wps:cNvPr id="15" name="Text Box 15"/>
                        <wps:cNvSpPr txBox="1"/>
                        <wps:spPr>
                          <a:xfrm>
                            <a:off x="182880" y="2642615"/>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C00000"/>
                                  <w:sz w:val="15"/>
                                  <w:szCs w:val="15"/>
                                  <w:cs w:val="0"/>
                                  <w:strike/>
                                </w:rPr>
                                <w:t>نظریه استمرار</w:t>
                              </w:r>
                            </w:p>
                          </w:txbxContent>
                        </wps:txbx>
                        <wps:bodyPr lIns="36000" tIns="18000" rIns="36000" bIns="18000" anchor="ctr"/>
                      </wps:wsp>
                    </wpg:wgp>
                  </a:graphicData>
                </a:graphic>
              </wp:inline>
            </w:drawing>
          </mc:Choice>
          <mc:Fallback>
            <w:pict>
              <v:group id="WordTree" o:spid="_x0000_s1026" style="width:446.4pt;height:338.4pt;mso-position-horizontal-relative:char;mso-position-vertical-relative:line" coordsize="56692,42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">
                <v:roundrect id="Text Box 1" o:spid="_x0000_s1027" style="position:absolute;left:16916;top:731;width:22860;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C+WMAA&#10;AADaAAAADwAAAGRycy9kb3ducmV2LnhtbERP3WrCMBS+H/gO4Qi709TBRKtRhjDQKajdHuDQHJuy&#10;5qQ20XY+vRGEXR0+vt8zX3a2EldqfOlYwWiYgCDOnS65UPDz/TmYgPABWWPlmBT8kYflovcyx1S7&#10;lo90zUIhYgj7FBWYEOpUSp8bsuiHriaO3Mk1FkOETSF1g20Mt5V8S5KxtFhybDBY08pQ/ptdrILz&#10;yCXG3S7Z+2a3/TKyOOym+1ap1373MQMRqAv/4qd7reN8eLzyuHJx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9C+WMAAAADaAAAADwAAAAAAAAAAAAAAAACYAgAAZHJzL2Rvd25y&#10;ZXYueG1sUEsFBgAAAAAEAAQA9QAAAIUDAAAAAA==&#10;" fillcolor="#1f4e5f" strokecolor="#8aa38a" strokeweight=".5pt">
                  <v:textbox inset="1mm,.5mm,1mm,.5mm">
                    <w:txbxContent>
                      <w:p w:rsidR="002D5E38" w:rsidRPr="00A218BA" w:rsidRDefault="002D5E38">
                        <w:pPr>
                          <w:jc w:val="center"/>
                          <w:rPr>
                            <w:rFonts w:cs="B Titr"/>
                            <w:cs w:val="0"/>
                          </w:rPr>
                        </w:pPr>
                        <w:r w:rsidRPr="00A218BA">
                          <w:rPr>
                            <w:rFonts w:cs="B Titr"/>
                            <w:color w:val="C00000"/>
                            <w:sz w:val="22"/>
                            <w:szCs w:val="22"/>
                            <w:cs w:val="0"/>
                            <w:strike/>
                          </w:rPr>
                          <w:t>نظریه‌های سالمندی</w:t>
                        </w:r>
                      </w:p>
                    </w:txbxContent>
                  </v:textbox>
                </v:roundrect>
                <v:roundrect id="Text Box 2" o:spid="_x0000_s1028" style="position:absolute;left:38862;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BqrsMA&#10;AADaAAAADwAAAGRycy9kb3ducmV2LnhtbESPS4vCQBCE74L/YWhhbzpRZJHoRERwWWRZ8XHw2GY6&#10;D8z0hMwY4/76HUHwWFTVV9Ri2ZlKtNS40rKC8SgCQZxaXXKu4HTcDGcgnEfWWFkmBQ9ysEz6vQXG&#10;2t55T+3B5yJA2MWooPC+jqV0aUEG3cjWxMHLbGPQB9nkUjd4D3BTyUkUfUqDJYeFAmtaF5ReDzej&#10;ACt3/Pq9/Jnb4+fa7nfbKWfdWamPQbeag/DU+Xf41f7WCibwvBJugE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RBqrsMAAADaAAAADwAAAAAAAAAAAAAAAACYAgAAZHJzL2Rv&#10;d25yZXYueG1sUEsFBgAAAAAEAAQA9QAAAIgDAAAAAA==&#10;" fillcolor="#3d5c4a" strokecolor="#8aa38a" strokeweight=".5pt">
                  <v:textbox inset="1mm,.5mm,1mm,.5mm">
                    <w:txbxContent>
                      <w:p w:rsidR="002D5E38" w:rsidRPr="00A218BA" w:rsidRDefault="002D5E38">
                        <w:pPr>
                          <w:jc w:val="center"/>
                          <w:rPr>
                            <w:rFonts w:cs="B Titr"/>
                            <w:cs w:val="0"/>
                          </w:rPr>
                        </w:pPr>
                        <w:r w:rsidRPr="00A218BA">
                          <w:rPr>
                            <w:rFonts w:cs="B Titr"/>
                            <w:color w:val="C00000"/>
                            <w:sz w:val="18"/>
                            <w:szCs w:val="18"/>
                            <w:cs w:val="0"/>
                            <w:strike/>
                          </w:rPr>
                          <w:t>زیست‌شناختی</w:t>
                        </w:r>
                      </w:p>
                    </w:txbxContent>
                  </v:textbox>
                </v:roundrect>
                <v:roundrect id="Text Box 3" o:spid="_x0000_s1029" style="position:absolute;left:20299;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zPNcQA&#10;AADaAAAADwAAAGRycy9kb3ducmV2LnhtbESPT2sCMRTE7wW/Q3gFbzXbKkW2RhGhIqW0uHro8bl5&#10;7i4mL8sm7h8/fVMoeBxm5jfMYtVbI1pqfOVYwfMkAUGcO11xoeB4eH+ag/ABWaNxTAoG8rBajh4W&#10;mGrX8Z7aLBQiQtinqKAMoU6l9HlJFv3E1cTRO7vGYoiyKaRusItwa+RLkrxKixXHhRJr2pSUX7Kr&#10;VYDGH7Zfp5u9Dp+Xdv/9MeNz/6PU+LFfv4EI1Id7+L+90wqm8Hcl3gC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JczzXEAAAA2gAAAA8AAAAAAAAAAAAAAAAAmAIAAGRycy9k&#10;b3ducmV2LnhtbFBLBQYAAAAABAAEAPUAAACJAwAAAAA=&#10;" fillcolor="#3d5c4a" strokecolor="#8aa38a" strokeweight=".5pt">
                  <v:textbox inset="1mm,.5mm,1mm,.5mm">
                    <w:txbxContent>
                      <w:p w:rsidR="002D5E38" w:rsidRPr="00A218BA" w:rsidRDefault="002D5E38">
                        <w:pPr>
                          <w:jc w:val="center"/>
                          <w:rPr>
                            <w:rFonts w:cs="B Titr"/>
                            <w:cs w:val="0"/>
                          </w:rPr>
                        </w:pPr>
                        <w:r w:rsidRPr="00A218BA">
                          <w:rPr>
                            <w:rFonts w:cs="B Titr"/>
                            <w:color w:val="C00000"/>
                            <w:sz w:val="18"/>
                            <w:szCs w:val="18"/>
                            <w:cs w:val="0"/>
                            <w:strike/>
                          </w:rPr>
                          <w:t>روان‌شناختی</w:t>
                        </w:r>
                      </w:p>
                    </w:txbxContent>
                  </v:textbox>
                </v:roundrect>
                <v:roundrect id="Text Box 4" o:spid="_x0000_s1030" style="position:absolute;left:1828;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VXQcMA&#10;AADaAAAADwAAAGRycy9kb3ducmV2LnhtbESPS4vCQBCE74L/YWjBm05cZJHoRERwWRZZ8XHw2GY6&#10;D8z0hMwY4/76HUHwWFTVV9Ri2ZlKtNS40rKCyTgCQZxaXXKu4HTcjGYgnEfWWFkmBQ9ysEz6vQXG&#10;2t55T+3B5yJA2MWooPC+jqV0aUEG3djWxMHLbGPQB9nkUjd4D3BTyY8o+pQGSw4LBda0Lii9Hm5G&#10;AVbu+PV7+TO3x/ba7nc/U866s1LDQbeag/DU+Xf41f7WCqbwvBJugE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VXQcMAAADaAAAADwAAAAAAAAAAAAAAAACYAgAAZHJzL2Rv&#10;d25yZXYueG1sUEsFBgAAAAAEAAQA9QAAAIgDAAAAAA==&#10;" fillcolor="#3d5c4a" strokecolor="#8aa38a" strokeweight=".5pt">
                  <v:textbox inset="1mm,.5mm,1mm,.5mm">
                    <w:txbxContent>
                      <w:p w:rsidR="002D5E38" w:rsidRPr="00A218BA" w:rsidRDefault="002D5E38">
                        <w:pPr>
                          <w:jc w:val="center"/>
                          <w:rPr>
                            <w:rFonts w:cs="B Titr"/>
                            <w:cs w:val="0"/>
                          </w:rPr>
                        </w:pPr>
                        <w:r w:rsidRPr="00A218BA">
                          <w:rPr>
                            <w:rFonts w:cs="B Titr"/>
                            <w:color w:val="C00000"/>
                            <w:sz w:val="18"/>
                            <w:szCs w:val="18"/>
                            <w:cs w:val="0"/>
                            <w:strike/>
                          </w:rPr>
                          <w:t>جامعه‌شناختی</w:t>
                        </w:r>
                      </w:p>
                    </w:txbxContent>
                  </v:textbox>
                </v:roundrect>
                <v:roundrect id="Text Box 5" o:spid="_x0000_s1031" style="position:absolute;left:38862;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foDcIA&#10;AADaAAAADwAAAGRycy9kb3ducmV2LnhtbESPwWrDMBBE74X8g9hALyWWXUgpTpQQCiU9pXXSD1is&#10;tWVirRxJcdy/jwqFHoeZecOst5PtxUg+dI4VFFkOgrh2uuNWwffpffEKIkRkjb1jUvBDAbab2cMa&#10;S+1uXNF4jK1IEA4lKjAxDqWUoTZkMWRuIE5e47zFmKRvpfZ4S3Dby+c8f5EWO04LBgd6M1Sfj1er&#10;4HQ5mMqdq89l8WTD/qvyTcteqcf5tFuBiDTF//Bf+0MrWMLvlXQD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B+gN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C00000"/>
                            <w:sz w:val="15"/>
                            <w:szCs w:val="15"/>
                            <w:cs w:val="0"/>
                            <w:strike/>
                          </w:rPr>
                          <w:t>نظریه ایمنی</w:t>
                        </w:r>
                      </w:p>
                    </w:txbxContent>
                  </v:textbox>
                </v:roundrect>
                <v:roundrect id="Text Box 6" o:spid="_x0000_s1032" style="position:absolute;left:38862;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V2esIA&#10;AADaAAAADwAAAGRycy9kb3ducmV2LnhtbESPwWrDMBBE74X8g9hALyWWXWgoTpQQCiU9pXXSD1is&#10;tWVirRxJcdy/jwqFHoeZecOst5PtxUg+dI4VFFkOgrh2uuNWwffpffEKIkRkjb1jUvBDAbab2cMa&#10;S+1uXNF4jK1IEA4lKjAxDqWUoTZkMWRuIE5e47zFmKRvpfZ4S3Dby+c8X0qLHacFgwO9GarPx6tV&#10;cLocTOXO1edL8WTD/qvyTcteqcf5tFuBiDTF//Bf+0MrWMLvlXQD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1XZ6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C00000"/>
                            <w:sz w:val="15"/>
                            <w:szCs w:val="15"/>
                            <w:cs w:val="0"/>
                            <w:strike/>
                          </w:rPr>
                          <w:t>نظریه پیر شدن سلولی</w:t>
                        </w:r>
                      </w:p>
                    </w:txbxContent>
                  </v:textbox>
                </v:roundrect>
                <v:roundrect id="Text Box 7" o:spid="_x0000_s1033" style="position:absolute;left:38862;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nT4cIA&#10;AADaAAAADwAAAGRycy9kb3ducmV2LnhtbESP0WoCMRRE3wv9h3AFX0rNWrCW1ShFKPVJu6sfcNlc&#10;N4ubmzVJdf17Iwg+DjNzhpkve9uKM/nQOFYwHmUgiCunG64V7Hc/718gQkTW2DomBVcKsFy8vswx&#10;1+7CBZ3LWIsE4ZCjAhNjl0sZKkMWw8h1xMk7OG8xJulrqT1eEty28iPLPqXFhtOCwY5Whqpj+W8V&#10;7E4bU7hjsZ2M32z4/Sv8oWav1HDQf89AROrjM/xor7WCKdyvpBs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mdPh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C00000"/>
                            <w:sz w:val="15"/>
                            <w:szCs w:val="15"/>
                            <w:cs w:val="0"/>
                            <w:strike/>
                          </w:rPr>
                          <w:t>نظریه رادیکال آزاد</w:t>
                        </w:r>
                      </w:p>
                    </w:txbxContent>
                  </v:textbox>
                </v:roundrect>
                <v:roundrect id="Text Box 8" o:spid="_x0000_s1034" style="position:absolute;left:20299;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ZHk78A&#10;AADaAAAADwAAAGRycy9kb3ducmV2LnhtbERP3WrCMBS+H/gO4Qy8GWtaQZHOWMZgzKtprQ9waI5N&#10;sTmpSab17ZeLwS4/vv9NNdlB3MiH3rGCIstBELdO99wpODWfr2sQISJrHByTggcFqLazpw2W2t25&#10;ptsxdiKFcChRgYlxLKUMrSGLIXMjceLOzluMCfpOao/3FG4HucjzlbTYc2owONKHofZy/LEKmuu3&#10;qd2l3i+LFxu+DrU/d+yVmj9P728gIk3xX/zn3mkFaWu6km6A3P4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BkeTvwAAANoAAAAPAAAAAAAAAAAAAAAAAJgCAABkcnMvZG93bnJl&#10;di54bWxQSwUGAAAAAAQABAD1AAAAhAMAAAAA&#10;" fillcolor="#f7f4ec" strokecolor="#8aa38a" strokeweight=".5pt">
                  <v:textbox inset="1mm,.5mm,1mm,.5mm">
                    <w:txbxContent>
                      <w:p w:rsidR="002D5E38" w:rsidRPr="00A218BA" w:rsidRDefault="002D5E38">
                        <w:pPr>
                          <w:jc w:val="center"/>
                          <w:rPr>
                            <w:rFonts w:cs="B Titr"/>
                            <w:cs w:val="0"/>
                          </w:rPr>
                        </w:pPr>
                        <w:r w:rsidRPr="00A218BA">
                          <w:rPr>
                            <w:rFonts w:cs="B Titr"/>
                            <w:color w:val="C00000"/>
                            <w:sz w:val="14"/>
                            <w:szCs w:val="14"/>
                            <w:cs w:val="0"/>
                            <w:strike/>
                          </w:rPr>
                          <w:t>نظریه گولد</w:t>
                        </w:r>
                      </w:p>
                    </w:txbxContent>
                  </v:textbox>
                </v:roundrect>
                <v:roundrect id="Text Box 9" o:spid="_x0000_s1035" style="position:absolute;left:20299;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riCMIA&#10;AADaAAAADwAAAGRycy9kb3ducmV2LnhtbESP0WoCMRRE3wv9h3AFX0rNWrDY1ShFKPVJu6sfcNlc&#10;N4ubmzVJdf17Iwg+DjNzhpkve9uKM/nQOFYwHmUgiCunG64V7Hc/71MQISJrbB2TgisFWC5eX+aY&#10;a3fhgs5lrEWCcMhRgYmxy6UMlSGLYeQ64uQdnLcYk/S11B4vCW5b+ZFln9Jiw2nBYEcrQ9Wx/LcK&#10;dqeNKdyx2E7Gbzb8/hX+ULNXajjov2cgIvXxGX6011rBF9yvpBs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SuII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C00000"/>
                            <w:sz w:val="14"/>
                            <w:szCs w:val="14"/>
                            <w:cs w:val="0"/>
                            <w:strike/>
                          </w:rPr>
                          <w:t>نظریه لوینسون و شی</w:t>
                        </w:r>
                      </w:p>
                    </w:txbxContent>
                  </v:textbox>
                </v:roundrect>
                <v:roundrect id="Text Box 10" o:spid="_x0000_s1036" style="position:absolute;left:20299;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TqzcMA&#10;AADbAAAADwAAAGRycy9kb3ducmV2LnhtbESPQWsCMRCF7wX/Q5hCL6VmFVrK1ihFED3ZrvYHDJtx&#10;s7iZrEnU7b93DoK3Gd6b976ZLQbfqQvF1AY2MBkXoIjrYFtuDPztV2+foFJGttgFJgP/lGAxHz3N&#10;sLThyhVddrlREsKpRAMu577UOtWOPKZx6IlFO4ToMcsaG20jXiXcd3paFB/aY8vS4LCnpaP6uDt7&#10;A/vT1lXhWP28T159Wv9W8dBwNOblefj+ApVpyA/z/XpjBV/o5RcZQM9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YTqzcMAAADbAAAADwAAAAAAAAAAAAAAAACYAgAAZHJzL2Rv&#10;d25yZXYueG1sUEsFBgAAAAAEAAQA9QAAAIgDAAAAAA==&#10;" fillcolor="#f7f4ec" strokecolor="#8aa38a" strokeweight=".5pt">
                  <v:textbox inset="1mm,.5mm,1mm,.5mm">
                    <w:txbxContent>
                      <w:p w:rsidR="002D5E38" w:rsidRPr="00A218BA" w:rsidRDefault="002D5E38">
                        <w:pPr>
                          <w:jc w:val="center"/>
                          <w:rPr>
                            <w:rFonts w:cs="B Titr"/>
                            <w:cs w:val="0"/>
                          </w:rPr>
                        </w:pPr>
                        <w:r w:rsidRPr="00A218BA">
                          <w:rPr>
                            <w:rFonts w:cs="B Titr"/>
                            <w:color w:val="C00000"/>
                            <w:sz w:val="14"/>
                            <w:szCs w:val="14"/>
                            <w:cs w:val="0"/>
                            <w:strike/>
                          </w:rPr>
                          <w:t>نظریه اریکسون</w:t>
                        </w:r>
                      </w:p>
                    </w:txbxContent>
                  </v:textbox>
                </v:roundrect>
                <v:roundrect id="Text Box 11" o:spid="_x0000_s1037" style="position:absolute;left:20299;top:26426;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F5z8QA&#10;AADbAAAADwAAAGRycy9kb3ducmV2LnhtbERPTWvCQBC9F/wPywi9iG5StNU0q9SCIBSEpiIeh+yY&#10;pM3Ohuw2Rn+9WxB6m8f7nHTVm1p01LrKsoJ4EoEgzq2uuFCw/9qM5yCcR9ZYWyYFF3KwWg4eUky0&#10;PfMndZkvRAhhl6CC0vsmkdLlJRl0E9sQB+5kW4M+wLaQusVzCDe1fIqiZ2mw4tBQYkPvJeU/2a9R&#10;MF3zQuN6FF+Ps0O0m01fvvfXD6Ueh/3bKwhPvf8X391bHebH8PdLOEA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Kxec/EAAAA2wAAAA8AAAAAAAAAAAAAAAAAmAIAAGRycy9k&#10;b3ducmV2LnhtbFBLBQYAAAAABAAEAPUAAACJAwAAAAA=&#10;" fillcolor="#f7f4ec" strokecolor="#c4a35a" strokeweight="1.5pt">
                  <v:textbox inset="1mm,.5mm,1mm,.5mm">
                    <w:txbxContent>
                      <w:p w:rsidR="002D5E38" w:rsidRPr="00A218BA" w:rsidRDefault="002D5E38">
                        <w:pPr>
                          <w:jc w:val="center"/>
                          <w:rPr>
                            <w:rFonts w:cs="B Titr"/>
                            <w:cs w:val="0"/>
                          </w:rPr>
                        </w:pPr>
                        <w:r w:rsidRPr="00A218BA">
                          <w:rPr>
                            <w:rFonts w:cs="B Titr"/>
                            <w:color w:val="C00000"/>
                            <w:sz w:val="14"/>
                            <w:szCs w:val="14"/>
                            <w:cs w:val="0"/>
                            <w:strike/>
                          </w:rPr>
                          <w:t>نظریه انتخاب اجتماعی-هیجانی</w:t>
                        </w:r>
                      </w:p>
                    </w:txbxContent>
                  </v:textbox>
                </v:roundrect>
                <v:roundrect id="Text Box 12" o:spid="_x0000_s1038" style="position:absolute;left:1828;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rRIcEA&#10;AADbAAAADwAAAGRycy9kb3ducmV2LnhtbERP3WrCMBS+F/YO4Qi7kTWtMBmdUWQwtqtpdQ9waE6b&#10;YnPSJZnt3t4MBO/Ox/d71tvJ9uJCPnSOFRRZDoK4drrjVsH36f3pBUSIyBp7x6TgjwJsNw+zNZba&#10;jVzR5RhbkUI4lKjAxDiUUobakMWQuYE4cY3zFmOCvpXa45jCbS+Xeb6SFjtODQYHejNUn4+/VsHp&#10;58tU7lztn4uFDR+Hyjcte6Ue59PuFUSkKd7FN/enTvOX8P9LOkBur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a0SHBAAAA2wAAAA8AAAAAAAAAAAAAAAAAmAIAAGRycy9kb3du&#10;cmV2LnhtbFBLBQYAAAAABAAEAPUAAACGAwAAAAA=&#10;" fillcolor="#f7f4ec" strokecolor="#8aa38a" strokeweight=".5pt">
                  <v:textbox inset="1mm,.5mm,1mm,.5mm">
                    <w:txbxContent>
                      <w:p w:rsidR="002D5E38" w:rsidRPr="00A218BA" w:rsidRDefault="002D5E38">
                        <w:pPr>
                          <w:jc w:val="center"/>
                          <w:rPr>
                            <w:rFonts w:cs="B Titr"/>
                            <w:cs w:val="0"/>
                          </w:rPr>
                        </w:pPr>
                        <w:r w:rsidRPr="00A218BA">
                          <w:rPr>
                            <w:rFonts w:cs="B Titr"/>
                            <w:color w:val="C00000"/>
                            <w:sz w:val="15"/>
                            <w:szCs w:val="15"/>
                            <w:cs w:val="0"/>
                            <w:strike/>
                          </w:rPr>
                          <w:t>نظریه عدم تعهد</w:t>
                        </w:r>
                      </w:p>
                    </w:txbxContent>
                  </v:textbox>
                </v:roundrect>
                <v:roundrect id="Text Box 13" o:spid="_x0000_s1039" style="position:absolute;left:1828;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Z0usAA&#10;AADbAAAADwAAAGRycy9kb3ducmV2LnhtbERPzWoCMRC+F3yHMEIvRbMqLbIaRQSxJ+2ufYBhM24W&#10;N5M1ibp9+0Yo9DYf3+8s171txZ18aBwrmIwzEMSV0w3XCr5Pu9EcRIjIGlvHpOCHAqxXg5cl5to9&#10;uKB7GWuRQjjkqMDE2OVShsqQxTB2HXHizs5bjAn6WmqPjxRuWznNsg9pseHUYLCjraHqUt6sgtP1&#10;YAp3KY7vkzcb9l+FP9fslXod9psFiEh9/Bf/uT91mj+D5y/pALn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VZ0usAAAADbAAAADwAAAAAAAAAAAAAAAACYAgAAZHJzL2Rvd25y&#10;ZXYueG1sUEsFBgAAAAAEAAQA9QAAAIUDAAAAAA==&#10;" fillcolor="#f7f4ec" strokecolor="#8aa38a" strokeweight=".5pt">
                  <v:textbox inset="1mm,.5mm,1mm,.5mm">
                    <w:txbxContent>
                      <w:p w:rsidR="002D5E38" w:rsidRPr="00A218BA" w:rsidRDefault="002D5E38">
                        <w:pPr>
                          <w:jc w:val="center"/>
                          <w:rPr>
                            <w:rFonts w:cs="B Titr"/>
                            <w:cs w:val="0"/>
                          </w:rPr>
                        </w:pPr>
                        <w:r w:rsidRPr="00A218BA">
                          <w:rPr>
                            <w:rFonts w:cs="B Titr"/>
                            <w:color w:val="C00000"/>
                            <w:sz w:val="15"/>
                            <w:szCs w:val="15"/>
                            <w:cs w:val="0"/>
                            <w:strike/>
                          </w:rPr>
                          <w:t>نظریه فعالیت</w:t>
                        </w:r>
                      </w:p>
                    </w:txbxContent>
                  </v:textbox>
                </v:roundrect>
                <v:roundrect id="Text Box 14" o:spid="_x0000_s1040" style="position:absolute;left:1828;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szsAA&#10;AADbAAAADwAAAGRycy9kb3ducmV2LnhtbERPzWoCMRC+F3yHMEIvRbOKLbIaRQSxJ+2ufYBhM24W&#10;N5M1ibp9+0Yo9DYf3+8s171txZ18aBwrmIwzEMSV0w3XCr5Pu9EcRIjIGlvHpOCHAqxXg5cl5to9&#10;uKB7GWuRQjjkqMDE2OVShsqQxTB2HXHizs5bjAn6WmqPjxRuWznNsg9pseHUYLCjraHqUt6sgtP1&#10;YAp3KY7vkzcb9l+FP9fslXod9psFiEh9/Bf/uT91mj+D5y/pALn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r/szsAAAADbAAAADwAAAAAAAAAAAAAAAACYAgAAZHJzL2Rvd25y&#10;ZXYueG1sUEsFBgAAAAAEAAQA9QAAAIUDAAAAAA==&#10;" fillcolor="#f7f4ec" strokecolor="#8aa38a" strokeweight=".5pt">
                  <v:textbox inset="1mm,.5mm,1mm,.5mm">
                    <w:txbxContent>
                      <w:p w:rsidR="002D5E38" w:rsidRPr="00A218BA" w:rsidRDefault="002D5E38">
                        <w:pPr>
                          <w:jc w:val="center"/>
                          <w:rPr>
                            <w:rFonts w:cs="B Titr"/>
                            <w:cs w:val="0"/>
                          </w:rPr>
                        </w:pPr>
                        <w:r w:rsidRPr="00A218BA">
                          <w:rPr>
                            <w:rFonts w:cs="B Titr"/>
                            <w:color w:val="C00000"/>
                            <w:sz w:val="15"/>
                            <w:szCs w:val="15"/>
                            <w:cs w:val="0"/>
                            <w:strike/>
                          </w:rPr>
                          <w:t>نظریه مبادله یا تعامل</w:t>
                        </w:r>
                      </w:p>
                    </w:txbxContent>
                  </v:textbox>
                </v:roundrect>
                <v:roundrect id="Text Box 15" o:spid="_x0000_s1041" style="position:absolute;left:1828;top:26426;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NJVcEA&#10;AADbAAAADwAAAGRycy9kb3ducmV2LnhtbERP3WrCMBS+H/gO4Qi7GTbtwDGqUWQw3JVbdQ9waE6b&#10;YnNSk1i7tzeDwe7Ox/d71tvJ9mIkHzrHCoosB0FcO91xq+D79L54BREissbeMSn4oQDbzexhjaV2&#10;N65oPMZWpBAOJSowMQ6llKE2ZDFkbiBOXOO8xZigb6X2eEvhtpfPef4iLXacGgwO9GaoPh+vVsHp&#10;cjCVO1efy+LJhv1X5ZuWvVKP82m3AhFpiv/iP/eHTvOX8PtLOkBu7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3zSVXBAAAA2wAAAA8AAAAAAAAAAAAAAAAAmAIAAGRycy9kb3du&#10;cmV2LnhtbFBLBQYAAAAABAAEAPUAAACGAwAAAAA=&#10;" fillcolor="#f7f4ec" strokecolor="#8aa38a" strokeweight=".5pt">
                  <v:textbox inset="1mm,.5mm,1mm,.5mm">
                    <w:txbxContent>
                      <w:p w:rsidR="002D5E38" w:rsidRPr="00A218BA" w:rsidRDefault="002D5E38">
                        <w:pPr>
                          <w:jc w:val="center"/>
                          <w:rPr>
                            <w:rFonts w:cs="B Titr"/>
                            <w:cs w:val="0"/>
                          </w:rPr>
                        </w:pPr>
                        <w:r w:rsidRPr="00A218BA">
                          <w:rPr>
                            <w:rFonts w:cs="B Titr"/>
                            <w:color w:val="C00000"/>
                            <w:sz w:val="15"/>
                            <w:szCs w:val="15"/>
                            <w:cs w:val="0"/>
                            <w:strike/>
                          </w:rPr>
                          <w:t>نظریه استمرار</w:t>
                        </w:r>
                      </w:p>
                    </w:txbxContent>
                  </v:textbox>
                </v:roundrect>
                <w10:anchorlock/>
              </v:group>
            </w:pict>
          </mc:Fallback>
        </mc:AlternateContent>
      </w:r>
      <w:r>
        <w:rPr>
          <w:rFonts w:ascii="Times New Roman" w:hAnsi="Times New Roman" w:eastAsia="Times New Roman" w:cs="B Lotus"/>
          <w:color w:val="1F4E79"/>
          <w:sz w:val="20"/>
          <w:szCs w:val="20"/>
          <w:i/>
          <w:iCs/>
        </w:rPr>
        <w:t xml:space="preserve"> (متن برچسب درختواره؛ واژه‌ها بدون فاصله به هم چسبیده‌اند)</w:t>
      </w:r>
    </w:p>
    <w:p w:rsidR="008908D0" w:rsidRDefault="002D5E38">
      <w:pPr>
        <w:pStyle w:val="Caption"/>
        <w:keepNext/>
        <w:autoSpaceDE/>
        <w:autoSpaceDN/>
        <w:adjustRightInd/>
        <w:spacing w:line="276" w:lineRule="auto"/>
        <w:ind w:firstLine="397"/>
        <w:rPr>
          <w:cs w:val="0"/>
        </w:rPr>
      </w:pPr>
      <w:r>
        <w:t>شکل </w:t>
      </w:r>
      <w:r>
        <w:fldChar w:fldCharType="begin" w:dirty="true"/>
      </w:r>
      <w:r>
        <w:instrText xml:space="preserve"> SEQ شکل \* ARABIC </w:instrText>
      </w:r>
      <w:r>
        <w:fldChar w:fldCharType="separate"/>
      </w:r>
      <w:r>
        <w:t>۱</w:t>
      </w:r>
      <w:r>
        <w:fldChar w:fldCharType="end"/>
      </w:r>
      <w:r>
        <w:t>- درختواره نظریه‌های سالمندی (شاخه زیست‌شناختی، روان‌شناختی و جامعه‌شناختی)</w:t>
      </w:r>
    </w:p>
    <w:p w:rsidR="008908D0" w:rsidRDefault="002D5E38">
      <w:pPr>
        <w:spacing w:after="0" w:line="276" w:lineRule="auto"/>
        <w:ind w:firstLine="397"/>
        <w:jc w:val="both"/>
        <w:rPr>
          <w:color w:val="auto"/>
          <w:cs w:val="0"/>
        </w:rPr>
      </w:pPr>
      <w:r>
        <w:rPr>
          <w:rFonts w:hint="cs"/>
          <w:cs w:val="0"/>
        </w:rPr>
        <w:t>ژرونتولوژی</w:t>
      </w:r>
      <w:r>
        <w:rPr>
          <w:rFonts w:ascii="Times New Roman" w:hAnsi="Times New Roman" w:eastAsia="Times New Roman" w:cs="Times New Roman"/>
          <w:rStyle w:val="FootnoteReference"/>
          <w:lang w:bidi="fa-IR"/>
        </w:rPr>
        <w:footnoteReference w:id="31"/>
      </w:r>
      <w:r>
        <w:rPr>
          <w:rFonts w:hint="cs"/>
          <w:cs w:val="0"/>
        </w:rPr>
        <w:t xml:space="preserve"> یا علم پیرشناسی، شاخه‌ای میان‌رشته‌ای از علوم است که فرایند سالمندی را از ابعاد زیستی، روان‌شناختی و اجتماعی مورد مطالعه قرار می‌دهد.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می‌پردازد. پژوهشگران حوزه سالمندشناسی با تبیین سازوکارهای سالمندی و شناسایی عوامل مؤثر بر آن، در تلاش‌اند تا زمینه دستیابی به سالمندی سالم، حفظ توانمندی‌های عملکردی و ارتقای کیفیت زندگی سالمندان را فراهم کنند. علاوه بر این، نظریه‌های مختلف سالمندی با رویکردهای زیستی، روان‌شناختی و اجتماعی برای تبیین علل و پیامدهای این فرایند ارائه شده‌اند (سازمان جهانی بهداشت</w:t>
      </w:r>
      <w:r>
        <w:rPr>
          <w:rFonts w:ascii="Times New Roman" w:hAnsi="Times New Roman" w:eastAsia="Times New Roman" w:cs="Times New Roman"/>
          <w:rStyle w:val="FootnoteReference"/>
          <w:lang w:bidi="fa-IR"/>
        </w:rPr>
        <w:footnoteReference w:id="30"/>
      </w:r>
      <w:r>
        <w:rPr>
          <w:rFonts w:hint="cs"/>
          <w:cs w:val="0"/>
        </w:rPr>
        <w:t>، ۲۰۲۳؛ سازمان جهانی بهداشت، ۲۰۲۰).</w:t>
      </w:r>
    </w:p>
    <w:p w:rsidR="008908D0" w:rsidRDefault="002D5E38">
      <w:pPr>
        <w:spacing w:after="0" w:line="276" w:lineRule="auto"/>
        <w:ind w:firstLine="397"/>
        <w:jc w:val="both"/>
        <w:rPr>
          <w:cs w:val="0"/>
        </w:rPr>
      </w:pPr>
      <w:r>
        <w:rPr>
          <w:cs w:val="0"/>
        </w:rPr>
        <w:lastRenderedPageBreak/>
        <w:t>در ادامه، این نظریه‌ها در سه شاخه زیست‌شناختی، روان‌شناختی و جامعه‌شناختی مرور می‌شوند. شکل ۱ درختواره همین طبقه‌بندی را نشان می‌دهد و نظریه انتخاب اجتماعی-هیجانی</w:t>
      </w:r>
      <w:r>
        <w:rPr>
          <w:rFonts w:ascii="Times New Roman" w:hAnsi="Times New Roman" w:eastAsia="Times New Roman" w:cs="Times New Roman"/>
          <w:rStyle w:val="FootnoteReference"/>
          <w:lang w:bidi="fa-IR"/>
        </w:rPr>
        <w:footnoteReference w:id="32"/>
      </w:r>
      <w:r>
        <w:rPr>
          <w:cs w:val="0"/>
        </w:rPr>
        <w:lastRenderedPageBreak/>
        <w:t xml:space="preserve"> را نیز در میان نظریه‌های روان‌شناختی جای داده است.</w:t>
      </w:r>
    </w:p>
    <w:p w:rsidR="008908D0" w:rsidRDefault="002D5E38">
      <w:pPr>
        <w:pStyle w:val="Heading4"/>
        <w:spacing w:after="100" w:line="276" w:lineRule="auto"/>
        <w:rPr>
          <w:cs w:val="0"/>
        </w:rPr>
      </w:pPr>
      <w:bookmarkStart w:id="18" w:name="_Toc238572019"/>
      <w:r>
        <w:rPr>
          <w:cs w:val="0"/>
        </w:rPr>
        <w:t>۲-۱-۲-۱- نظریه‌های زیست شناختی</w:t>
      </w:r>
      <w:bookmarkEnd w:id="18"/>
    </w:p>
    <w:p w:rsidR="008908D0" w:rsidRDefault="002D5E38">
      <w:pPr>
        <w:spacing w:after="0" w:line="276" w:lineRule="auto"/>
        <w:ind w:firstLine="397"/>
        <w:jc w:val="both"/>
        <w:rPr>
          <w:color w:val="auto"/>
          <w:cs w:val="0"/>
        </w:rPr>
      </w:pPr>
      <w:r>
        <w:rPr>
          <w:rFonts w:hint="cs"/>
          <w:cs w:val="0"/>
        </w:rPr>
        <w:t>نظریه‌های زیستشناختی به سه دسته تقسیم می شوند:</w:t>
      </w:r>
    </w:p>
    <w:p w:rsidR="008908D0" w:rsidRDefault="002D5E38">
      <w:pPr>
        <w:pStyle w:val="Heading5"/>
        <w:spacing w:after="100" w:line="276" w:lineRule="auto"/>
        <w:rPr>
          <w:sz w:val="30"/>
          <w:szCs w:val="30"/>
          <w:cs w:val="0"/>
        </w:rPr>
      </w:pPr>
      <w:bookmarkStart w:id="19" w:name="_Toc238572020"/>
      <w:r>
        <w:rPr>
          <w:sz w:val="30"/>
          <w:szCs w:val="30"/>
          <w:cs w:val="0"/>
        </w:rPr>
        <w:t>۲-۱-۲-۱-۱- نظریه ایمنی</w:t>
      </w:r>
      <w:bookmarkEnd w:id="19"/>
    </w:p>
    <w:p w:rsidR="008908D0" w:rsidRDefault="002D5E38">
      <w:pPr>
        <w:spacing w:after="0" w:line="276" w:lineRule="auto"/>
        <w:ind w:firstLine="397"/>
        <w:jc w:val="both"/>
        <w:rPr>
          <w:cs w:val="0"/>
        </w:rPr>
      </w:pPr>
      <w:r>
        <w:rPr>
          <w:cs w:val="0"/>
          <w:color w:val="C00000"/>
          <w:strike/>
        </w:rPr>
        <w:t>در پژوهش‌های سال‌های اخیر، مفهوم «التهاب پیری» یا اینفلامجینگ</w:t>
      </w:r>
      <w:r>
        <w:rPr>
          <w:rFonts w:ascii="Times New Roman" w:hAnsi="Times New Roman" w:eastAsia="Times New Roman" w:cs="Times New Roman"/>
          <w:rStyle w:val="FootnoteReference"/>
          <w:lang w:bidi="fa-IR"/>
          <w:color w:val="C00000"/>
          <w:strike/>
        </w:rPr>
        <w:footnoteReference w:id="35"/>
      </w:r>
      <w:r>
        <w:rPr>
          <w:cs w:val="0"/>
          <w:color w:val="C00000"/>
          <w:strike/>
        </w:rPr>
        <w:t xml:space="preserve"> به محور تبیین ایمنی‌شناختی سالمندی بدل شده است. اینفلامجینگ به التهاب مزمن، خفیف و استریل گفته می‌شود که با افزایش سن و در نبود عفونت آشکار پدید می‌آید و با پیری ایمنی درهم‌تنیده است. این دیدگاه ایمنی‌متابولیک نشان می‌دهد که بازآرایی دستگاه ایمنی در طول عمر، همزمان می‌تواند مقاومت در برابر برخی تهدیدها را حفظ کند و زمینه بیماری‌های وابسته به سن را فراهم آورد. از همین‌رو، نظریه‌های معاصر ایمنی و التهاب را نه دو فرایند جدا، بلکه دو روی یک سکه می‌دانند (فرانچسکی</w:t>
      </w:r>
      <w:r>
        <w:rPr>
          <w:rFonts w:ascii="Times New Roman" w:hAnsi="Times New Roman" w:eastAsia="Times New Roman" w:cs="Times New Roman"/>
          <w:rStyle w:val="FootnoteReference"/>
          <w:lang w:bidi="fa-IR"/>
          <w:color w:val="C00000"/>
          <w:strike/>
        </w:rPr>
        <w:footnoteReference w:id="34"/>
      </w:r>
      <w:r>
        <w:rPr>
          <w:cs w:val="0"/>
          <w:color w:val="C00000"/>
          <w:strike/>
        </w:rPr>
        <w:t xml:space="preserve"> و همکاران، ۲۰۱۸؛ فولپ</w:t>
      </w:r>
      <w:r>
        <w:rPr>
          <w:rFonts w:ascii="Times New Roman" w:hAnsi="Times New Roman" w:eastAsia="Times New Roman" w:cs="Times New Roman"/>
          <w:rStyle w:val="FootnoteReference"/>
          <w:lang w:bidi="fa-IR"/>
          <w:color w:val="C00000"/>
          <w:strike/>
        </w:rPr>
        <w:footnoteReference w:id="33"/>
      </w:r>
      <w:r>
        <w:rPr>
          <w:cs w:val="0"/>
          <w:color w:val="C00000"/>
          <w:strike/>
        </w:rPr>
        <w:t xml:space="preserve"> و همکاران، ۲۰۲۳).</w:t>
      </w:r>
      <w:r>
        <w:rPr>
          <w:rFonts w:ascii="Times New Roman" w:hAnsi="Times New Roman" w:eastAsia="Times New Roman" w:cs="B Lotus"/>
          <w:color w:val="1F4E79"/>
          <w:sz w:val="20"/>
          <w:szCs w:val="20"/>
          <w:i/>
          <w:iCs/>
        </w:rPr>
        <w:t xml:space="preserve"> (نثر براق دایرة‌المعارفی)</w:t>
      </w:r>
    </w:p>
    <w:p>
      <w:pPr>
        <w:spacing w:after="0" w:line="276" w:lineRule="auto"/>
        <w:ind w:firstLine="397"/>
        <w:jc w:val="both"/>
        <w:rPr>
          <w:cs w:val="0"/>
        </w:rPr>
      </w:pPr>
      <w:r>
        <w:rPr>
          <w:rFonts w:ascii="Times New Roman" w:hAnsi="Times New Roman" w:eastAsia="Times New Roman" w:cs="B Lotus"/>
          <w:color w:val="1B7A3D"/>
        </w:rPr>
        <w:t xml:space="preserve">در سال‌های اخیر از «التهاب پیری» یا اینفلامجینگ هم حرف می‌زنند؛ التهاب مزمن و خفیف در سن بالا، بدون عفونت واضح. این را کنار نظریه ایمنی آورده‌اند چون با پیر شدن دستگاه ایمنی قاطی است (فرانچسکی و همکاران، ۲۰۱۸).</w:t>
      </w:r>
      <w:r>
        <w:rPr>
          <w:rFonts w:ascii="Times New Roman" w:hAnsi="Times New Roman" w:eastAsia="Times New Roman" w:cs="B Lotus"/>
          <w:color w:val="1F4E79"/>
          <w:sz w:val="20"/>
          <w:szCs w:val="20"/>
          <w:i/>
          <w:iCs/>
        </w:rPr>
        <w:t xml:space="preserve"> (همان محتوا با نثر ساده‌تر)</w:t>
      </w:r>
    </w:p>
    <w:p w:rsidR="008908D0" w:rsidRDefault="002D5E38">
      <w:pPr>
        <w:spacing w:after="0" w:line="276" w:lineRule="auto"/>
        <w:ind w:firstLine="397"/>
        <w:jc w:val="both"/>
        <w:rPr>
          <w:color w:val="auto"/>
          <w:cs w:val="0"/>
        </w:rPr>
      </w:pPr>
      <w:r>
        <w:rPr>
          <w:rFonts w:hint="cs"/>
          <w:cs w:val="0"/>
        </w:rPr>
        <w:t>بر اساس نظریه </w:t>
      </w:r>
      <w:r>
        <w:rPr>
          <w:rFonts w:ascii="Times New Roman" w:hAnsi="Times New Roman" w:eastAsia="Times New Roman" w:cs="B Lotus"/>
          <w:color w:val="C00000"/>
          <w:strike/>
        </w:rPr>
        <w:t>ایمنیپیری</w:t>
      </w:r>
      <w:r>
        <w:rPr>
          <w:rFonts w:ascii="Times New Roman" w:hAnsi="Times New Roman" w:eastAsia="Times New Roman" w:cs="B Lotus"/>
          <w:color w:val="1B7A3D"/>
        </w:rPr>
        <w:t>ایمنی، پیری</w:t>
      </w:r>
      <w:r>
        <w:rPr>
          <w:rFonts w:ascii="Times New Roman" w:hAnsi="Times New Roman" w:eastAsia="Times New Roman" w:cs="B Lotus"/>
          <w:color w:val="1F4E79"/>
          <w:sz w:val="20"/>
          <w:szCs w:val="20"/>
          <w:i/>
          <w:iCs/>
        </w:rPr>
        <w:t xml:space="preserve"> (فاصله و ویرگول جا افتاده بود)</w:t>
      </w:r>
      <w:r>
        <w:rPr>
          <w:rFonts w:ascii="Times New Roman" w:hAnsi="Times New Roman" w:eastAsia="Times New Roman" w:cs="B Lotus"/>
        </w:rPr>
        <w:t xml:space="preserve"> تا حدی نتیجه تغییرات تدریجی در عملکرد سیستم ایمنی بدن است. سیستم ایمنی وظیفه شناسایی و حذف عوامل بیماری‌زا مانند ویروس‌ها، باکتری‌ها، قارچ‌ها و علاوه بر این سلول‌های غیرطبیعی از جمله سلول‌های توموری را بر عهده دارد. با افزایش سن، کارایی سیستم ایمنی کاهش یافته و پدیده‌ای به نام پیری ایمنی رخ می‌دهد که با کاهش پاسخ ایمنی، افزایش استعداد ابتلا به عفونت‌ها، سرطان و بیماری‌های مزمن همراه است. در کنار این، در سالمندی احتمال بروز پاسخ‌های خودایمنی و التهاب مزمن نیز افزایش می‌یابد که می‌تواند به آسیب بافت‌های سالم بدن منجر شود. اگرچه نظریه ایمنی</w:t>
      </w:r>
      <w:r>
        <w:rPr>
          <w:rFonts w:ascii="Times New Roman" w:hAnsi="Times New Roman" w:eastAsia="Times New Roman" w:cs="Times New Roman"/>
          <w:rStyle w:val="FootnoteReference"/>
          <w:lang w:bidi="fa-IR"/>
        </w:rPr>
        <w:footnoteReference w:id="37"/>
      </w:r>
      <w:r>
        <w:rPr>
          <w:rFonts w:hint="cs"/>
          <w:cs w:val="0"/>
        </w:rPr>
        <w:t xml:space="preserve"> بخشی از فرایند سالمندی را تبیین می‌کند، اما به‌تنهایی قادر به توضیح همه جنبه‌های پیچیده پیری نیست و امروزه در کنار سایر نظریه‌های زیستی مورد بررسی قرار می‌گیرد (نیکولاس</w:t>
      </w:r>
      <w:r>
        <w:rPr>
          <w:rFonts w:ascii="Times New Roman" w:hAnsi="Times New Roman" w:eastAsia="Times New Roman" w:cs="Times New Roman"/>
          <w:rStyle w:val="FootnoteReference"/>
          <w:lang w:bidi="fa-IR"/>
        </w:rPr>
        <w:footnoteReference w:id="36"/>
      </w:r>
      <w:r>
        <w:rPr>
          <w:rFonts w:hint="cs"/>
          <w:cs w:val="0"/>
        </w:rPr>
        <w:t xml:space="preserve"> و همکاران، ۲۰۲۳؛ فولپ و همکاران، ۲۰۲۳).</w:t>
      </w:r>
    </w:p>
    <w:p w:rsidR="008908D0" w:rsidRDefault="002D5E38">
      <w:pPr>
        <w:pStyle w:val="Heading5"/>
        <w:spacing w:after="100" w:line="276" w:lineRule="auto"/>
        <w:rPr>
          <w:sz w:val="30"/>
          <w:szCs w:val="30"/>
          <w:cs w:val="0"/>
        </w:rPr>
      </w:pPr>
      <w:bookmarkStart w:id="20" w:name="_Toc238572021"/>
      <w:r>
        <w:rPr>
          <w:sz w:val="30"/>
          <w:szCs w:val="30"/>
          <w:cs w:val="0"/>
        </w:rPr>
        <w:t>۲-۱-۲-۱-۲- نظریه پیر شدن سلولی</w:t>
      </w:r>
      <w:bookmarkEnd w:id="20"/>
    </w:p>
    <w:p w:rsidR="008908D0" w:rsidRDefault="002D5E38">
      <w:pPr>
        <w:spacing w:after="0" w:line="276" w:lineRule="auto"/>
        <w:ind w:firstLine="397"/>
        <w:jc w:val="both"/>
        <w:rPr>
          <w:color w:val="auto"/>
          <w:cs w:val="0"/>
        </w:rPr>
      </w:pPr>
      <w:r>
        <w:rPr>
          <w:rFonts w:hint="cs"/>
          <w:cs w:val="0"/>
        </w:rPr>
        <w:t>بر اساس نظریه پیری سلولی، سالمندی نتیجه تجمع تدریجی آسیب‌های مولکولی و سلولی، به‌ویژه در ماده ژنتیکی سلول‌ها</w:t>
      </w:r>
      <w:r>
        <w:rPr>
          <w:rFonts w:hint="cs"/>
          <w:rtl w:val="0"/>
          <w:cs w:val="0"/>
        </w:rPr>
        <w:t>(DNA)</w:t>
      </w:r>
      <w:r>
        <w:rPr>
          <w:rFonts w:hint="cs"/>
          <w:cs w:val="0"/>
        </w:rPr>
        <w:t xml:space="preserve">، است. در طول زندگی، عوامل درونی و محیطی موجب بروز آسیب در </w:t>
      </w:r>
      <w:r>
        <w:rPr>
          <w:rFonts w:hint="cs"/>
          <w:rtl w:val="0"/>
          <w:cs w:val="0"/>
        </w:rPr>
        <w:t xml:space="preserve">DNA </w:t>
      </w:r>
      <w:r>
        <w:rPr>
          <w:rFonts w:hint="cs"/>
          <w:cs w:val="0"/>
        </w:rPr>
        <w:lastRenderedPageBreak/>
        <w:t>و سایر اجزای سلول می‌شوند و با کاهش توانایی سیستم‌های ترمیم</w:t>
      </w:r>
      <w:r>
        <w:rPr>
          <w:rFonts w:hint="cs"/>
          <w:rtl w:val="0"/>
          <w:cs w:val="0"/>
        </w:rPr>
        <w:t>DNA</w:t>
      </w:r>
      <w:r>
        <w:rPr>
          <w:rFonts w:hint="cs"/>
          <w:cs w:val="0"/>
        </w:rPr>
        <w:t>، این آسیب‌ها به‌تدریج انباشته می‌شوند. در نتیجه، عملکرد طبیعی سلول‌ها مختل شده و ظرفیت تکثیر و بازسازی آن‌ها کاهش می‌یابد. در کنار این، کوتاه شدن تلومرها، تغییرات اپی‌ژنتیکی، اختلال در بیان ژن‌ها و ورود سلول‌ها به مرحله پیری سلولی از مهم‌ترین سازوکارهای مؤثر در این فرایند به شمار می‌روند. این تغییرات در نهایت باعث کاهش عملکرد بافت‌ها و اندام‌ها، افت توانایی ترمیم، افزایش سفتی بافت‌ها و بروز تدریجی ویژگی‌های سالمندی می‌شوند. با این حال، پژوهشگران معتقدند که پیری سلولی تنها یکی از مکانیسم‌های زیستی سالمندی است و برای تبیین کامل این فرایند باید سایر عوامل ژنتیکی، متابولیکی و محیطی نیز در نظر گرفته شوند (لوپز-اوتین</w:t>
      </w:r>
      <w:r>
        <w:rPr>
          <w:rFonts w:ascii="Times New Roman" w:hAnsi="Times New Roman" w:eastAsia="Times New Roman" w:cs="Times New Roman"/>
          <w:rStyle w:val="FootnoteReference"/>
          <w:lang w:bidi="fa-IR"/>
        </w:rPr>
        <w:footnoteReference w:id="39"/>
      </w:r>
      <w:r>
        <w:rPr>
          <w:rFonts w:hint="cs"/>
          <w:cs w:val="0"/>
        </w:rPr>
        <w:t xml:space="preserve"> و همکاران، ۲۰۲۳؛ کامپیزی</w:t>
      </w:r>
      <w:r>
        <w:rPr>
          <w:rFonts w:ascii="Times New Roman" w:hAnsi="Times New Roman" w:eastAsia="Times New Roman" w:cs="Times New Roman"/>
          <w:rStyle w:val="FootnoteReference"/>
          <w:lang w:bidi="fa-IR"/>
        </w:rPr>
        <w:footnoteReference w:id="38"/>
      </w:r>
      <w:r>
        <w:rPr>
          <w:rFonts w:hint="cs"/>
          <w:cs w:val="0"/>
        </w:rPr>
        <w:t>، ۲۰۲۴).</w:t>
      </w:r>
    </w:p>
    <w:p w:rsidR="008908D0" w:rsidRDefault="002D5E38">
      <w:pPr>
        <w:spacing w:after="0" w:line="276" w:lineRule="auto"/>
        <w:ind w:firstLine="397"/>
        <w:jc w:val="both"/>
        <w:rPr>
          <w:cs w:val="0"/>
        </w:rPr>
      </w:pPr>
      <w:r>
        <w:rPr>
          <w:cs w:val="0"/>
          <w:color w:val="C00000"/>
          <w:strike/>
        </w:rPr>
        <w:t>بازنگری‌های زیست‌شناسی سالمندی، پیری سلولی را در چارچوب «نشانه‌های دوازده‌گانه سالمندی» جای داده‌اند؛ از جمله بی‌ثباتی ژنوم، کوتاه شدن تلومر، تغییرات اپی‌ژنتیکی، اختلال پروتئوستاز، نارسایی خودخواری سلولی، اختلال حس مواد مغذی، بدکاری میتوکندری، پیری سلولی، فرسودگی سلول‌های بنیادی، تغییر ارتباط بین‌سلولی، التهاب مزمن و دسبیوز. این چارچوب تأکید می‌کند که پیری سلولی با سایر نشانه‌ها در شبکه‌ای به‌هم‌پیوسته عمل می‌کند و مداخله بر یکی می‌تواند بر بقیه اثر بگذارد (لوپز-اوتین و همکاران، ۲۰۲۳).</w:t>
      </w:r>
      <w:r>
        <w:rPr>
          <w:rFonts w:ascii="Times New Roman" w:hAnsi="Times New Roman" w:eastAsia="Times New Roman" w:cs="B Lotus"/>
          <w:color w:val="1F4E79"/>
          <w:sz w:val="20"/>
          <w:szCs w:val="20"/>
          <w:i/>
          <w:iCs/>
        </w:rPr>
        <w:t xml:space="preserve"> (پل قالبی «پژوهش‌های جدیدتر» بعد از نظریه کلاسیک)</w:t>
      </w:r>
    </w:p>
    <w:p w:rsidR="008908D0" w:rsidRDefault="002D5E38">
      <w:pPr>
        <w:pStyle w:val="Heading5"/>
        <w:spacing w:after="100" w:line="276" w:lineRule="auto"/>
        <w:rPr>
          <w:sz w:val="30"/>
          <w:szCs w:val="30"/>
          <w:cs w:val="0"/>
        </w:rPr>
      </w:pPr>
      <w:bookmarkStart w:id="21" w:name="_Toc238572022"/>
      <w:r>
        <w:rPr>
          <w:sz w:val="30"/>
          <w:szCs w:val="30"/>
          <w:cs w:val="0"/>
        </w:rPr>
        <w:t>۲-۱-۲-۱-۳- نظریه رادیکال آزاد</w:t>
      </w:r>
      <w:bookmarkEnd w:id="21"/>
    </w:p>
    <w:p w:rsidR="008908D0" w:rsidRDefault="002D5E38">
      <w:pPr>
        <w:spacing w:after="0" w:line="276" w:lineRule="auto"/>
        <w:ind w:firstLine="397"/>
        <w:jc w:val="both"/>
        <w:rPr>
          <w:color w:val="auto"/>
          <w:cs w:val="0"/>
        </w:rPr>
      </w:pPr>
      <w:r>
        <w:rPr>
          <w:rFonts w:hint="cs"/>
          <w:cs w:val="0"/>
        </w:rPr>
        <w:t xml:space="preserve">بر اساس نظریه رادیکال‌های آزاد، سالمندی تا حدی نتیجه تجمع آسیب‌های ناشی از گونه‌های فعال اکسیژن و سایر رادیکال‌های آزاد در سلول‌ها است. این مولکول‌های بسیار واکنش‌پذیر در جریان فرایندهای طبیعی متابولیسم، به‌ویژه در میتوکندری، تولید می‌شوند و در صورت برهم خوردن تعادل میان تولید آن‌ها و ظرفیت سیستم‌های آنتی‌اکسیدانی، موجب بروز استرس اکسیداتیو می‌شوند. استرس اکسیداتیو می‌تواند به </w:t>
      </w:r>
      <w:r>
        <w:rPr>
          <w:rFonts w:hint="cs"/>
          <w:rtl w:val="0"/>
          <w:cs w:val="0"/>
        </w:rPr>
        <w:t>DNA</w:t>
      </w:r>
      <w:r>
        <w:rPr>
          <w:rFonts w:hint="cs"/>
          <w:cs w:val="0"/>
        </w:rPr>
        <w:t xml:space="preserve">، پروتئین‌ها، لیپیدهای غشایی و سایر اجزای سلولی آسیب برساند و به اختلال عملکرد سلول‌ها و بافت‌ها منجر شود. در کنار این، با افزایش سن تغییراتی در بافت همبند از جمله افزایش پیوندهای عرضی رشته‌های کلاژن و کاهش خاصیت ارتجاعی آن‌ها مشاهده می‌شود. از سوی دیگر، تجمع رنگدانه لیپوفوسین که حاصل اکسیداسیون لیپیدها و پروتئین‌ها است، یکی از شاخص‌های شناخته‌شده پیری سلولی محسوب می‌شود و می‌تواند با اختلال در عملکرد طبیعی سلول‌ها و کاهش توانایی آن‌ها در دفع مواد زائد، در فرایند سالمندی نقش داشته باشد. اگرچه امروزه نقش استرس اکسیداتیو در سالمندی به‌خوبی پذیرفته شده است، </w:t>
      </w:r>
      <w:r>
        <w:rPr>
          <w:rFonts w:hint="cs"/>
          <w:cs w:val="0"/>
        </w:rPr>
        <w:lastRenderedPageBreak/>
        <w:t>اما پژوهشگران معتقدند که این نظریه به‌تنهایی قادر به تبیین تمامی ابعاد پیچیده سالمندی نیست و باید در کنار سایر مکانیسم‌های زیستی مورد بررسی قرار گیرد (لوپز-اوتین</w:t>
      </w:r>
      <w:r>
        <w:rPr>
          <w:rFonts w:ascii="Times New Roman" w:hAnsi="Times New Roman" w:eastAsia="Times New Roman" w:cs="Times New Roman"/>
          <w:rStyle w:val="FootnoteReference"/>
          <w:lang w:bidi="fa-IR"/>
        </w:rPr>
        <w:footnoteReference w:id="41"/>
      </w:r>
      <w:r>
        <w:rPr>
          <w:rFonts w:hint="cs"/>
          <w:cs w:val="0"/>
        </w:rPr>
        <w:lastRenderedPageBreak/>
        <w:t xml:space="preserve"> و همکاران، ۲۰۲۳؛ گلادیشف</w:t>
      </w:r>
      <w:r>
        <w:rPr>
          <w:rFonts w:ascii="Times New Roman" w:hAnsi="Times New Roman" w:eastAsia="Times New Roman" w:cs="Times New Roman"/>
          <w:rStyle w:val="FootnoteReference"/>
          <w:lang w:bidi="fa-IR"/>
        </w:rPr>
        <w:footnoteReference w:id="40"/>
      </w:r>
      <w:r>
        <w:rPr>
          <w:rFonts w:hint="cs"/>
          <w:cs w:val="0"/>
        </w:rPr>
        <w:lastRenderedPageBreak/>
        <w:t>، ۲۰۲۴).</w:t>
      </w:r>
    </w:p>
    <w:p w:rsidR="008908D0" w:rsidRDefault="002D5E38">
      <w:pPr>
        <w:spacing w:after="0" w:line="276" w:lineRule="auto"/>
        <w:ind w:firstLine="397"/>
        <w:jc w:val="both"/>
        <w:rPr>
          <w:cs w:val="0"/>
        </w:rPr>
      </w:pPr>
      <w:r>
        <w:rPr>
          <w:cs w:val="0"/>
          <w:color w:val="C00000"/>
          <w:strike/>
        </w:rPr>
        <w:t>همسو با همین چارچوب یکپارچه، استرس اکسیداتیو و بدکاری میتوکندری امروزه بیشتر به‌عنوان یکی از نشانه‌های درهم‌تنیده سالمندی دیده می‌شوند تا علت واحد پیری. بر این اساس، رادیکال‌های آزاد هم در آسیب سلولی و هم در پیام‌رسانی فیزیولوژیک نقش دارند و کاهش یا افزایش نامتعادل آن‌ها می‌تواند مسیر سالمندی را تغییر دهد (لوپز-اوتین و همکاران، ۲۰۲۳؛ گلادیشف، ۲۰۲۴).</w:t>
      </w:r>
      <w:r>
        <w:rPr>
          <w:rFonts w:ascii="Times New Roman" w:hAnsi="Times New Roman" w:eastAsia="Times New Roman" w:cs="B Lotus"/>
          <w:color w:val="1F4E79"/>
          <w:sz w:val="20"/>
          <w:szCs w:val="20"/>
          <w:i/>
          <w:iCs/>
        </w:rPr>
        <w:t xml:space="preserve"> (پل قالبی بعد از نظریه رادیکال آزاد)</w:t>
      </w:r>
    </w:p>
    <w:p w:rsidR="008908D0" w:rsidRDefault="002D5E38">
      <w:pPr>
        <w:pStyle w:val="Heading4"/>
        <w:spacing w:after="100" w:line="276" w:lineRule="auto"/>
        <w:rPr>
          <w:cs w:val="0"/>
        </w:rPr>
      </w:pPr>
      <w:bookmarkStart w:id="22" w:name="_Toc238572023"/>
      <w:r>
        <w:rPr>
          <w:cs w:val="0"/>
        </w:rPr>
        <w:t>۲-۱-۲-۲- نظریه‌های روانشناختی</w:t>
      </w:r>
      <w:bookmarkEnd w:id="22"/>
    </w:p>
    <w:p w:rsidR="008908D0" w:rsidRDefault="002D5E38">
      <w:pPr>
        <w:spacing w:after="0" w:line="276" w:lineRule="auto"/>
        <w:ind w:firstLine="397"/>
        <w:jc w:val="both"/>
        <w:rPr>
          <w:color w:val="auto"/>
          <w:cs w:val="0"/>
        </w:rPr>
      </w:pPr>
      <w:r>
        <w:rPr>
          <w:rFonts w:hint="cs"/>
          <w:cs w:val="0"/>
        </w:rPr>
        <w:t>نظریه‌های روان‌شناختی سالمندی در تلاش‌اند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rsidR="008908D0" w:rsidRDefault="002D5E38">
      <w:pPr>
        <w:spacing w:after="0" w:line="276" w:lineRule="auto"/>
        <w:ind w:firstLine="397"/>
        <w:jc w:val="both"/>
        <w:rPr>
          <w:cs w:val="0"/>
        </w:rPr>
      </w:pPr>
      <w:r>
        <w:rPr>
          <w:cs w:val="0"/>
          <w:color w:val="C00000"/>
          <w:strike/>
        </w:rPr>
        <w:t>در کنار نظریه‌های کلاسیک مراحل زندگی، نظریه انتخاب اجتماعی-هیجانی</w:t>
      </w:r>
      <w:r>
        <w:rPr>
          <w:rFonts w:ascii="Times New Roman" w:hAnsi="Times New Roman" w:eastAsia="Times New Roman" w:cs="Times New Roman"/>
          <w:rStyle w:val="FootnoteReference"/>
          <w:lang w:bidi="fa-IR"/>
          <w:color w:val="C00000"/>
          <w:strike/>
        </w:rPr>
        <w:footnoteReference w:id="43"/>
      </w:r>
      <w:r>
        <w:rPr>
          <w:cs w:val="0"/>
          <w:color w:val="C00000"/>
          <w:strike/>
        </w:rPr>
        <w:t xml:space="preserve"> در دهه‌های اخیر پشتوانه تجربی گسترده‌ای یافته و انگیزش هیجانی سالمندان را بر پایه ادراک زمان تبیین کرده است (کارستنسن</w:t>
      </w:r>
      <w:r>
        <w:rPr>
          <w:rFonts w:ascii="Times New Roman" w:hAnsi="Times New Roman" w:eastAsia="Times New Roman" w:cs="Times New Roman"/>
          <w:rStyle w:val="FootnoteReference"/>
          <w:lang w:bidi="fa-IR"/>
          <w:color w:val="C00000"/>
          <w:strike/>
        </w:rPr>
        <w:footnoteReference w:id="42"/>
      </w:r>
      <w:r>
        <w:rPr>
          <w:cs w:val="0"/>
          <w:color w:val="C00000"/>
          <w:strike/>
        </w:rPr>
        <w:t>، ۲۰۲۱).</w:t>
      </w:r>
      <w:r>
        <w:rPr>
          <w:rFonts w:ascii="Times New Roman" w:hAnsi="Times New Roman" w:eastAsia="Times New Roman" w:cs="B Lotus"/>
          <w:color w:val="1F4E79"/>
          <w:sz w:val="20"/>
          <w:szCs w:val="20"/>
          <w:i/>
          <w:iCs/>
        </w:rPr>
        <w:t xml:space="preserve"> (پیش‌درآمد تکراری؛ همان سرفصل بعد آمده)</w:t>
      </w:r>
    </w:p>
    <w:p w:rsidR="008908D0" w:rsidRDefault="002D5E38">
      <w:pPr>
        <w:pStyle w:val="Heading5"/>
        <w:spacing w:after="100" w:line="276" w:lineRule="auto"/>
        <w:rPr>
          <w:sz w:val="30"/>
          <w:szCs w:val="30"/>
          <w:cs w:val="0"/>
        </w:rPr>
      </w:pPr>
      <w:bookmarkStart w:id="23" w:name="_Toc238572024"/>
      <w:r>
        <w:rPr>
          <w:sz w:val="30"/>
          <w:szCs w:val="30"/>
          <w:cs w:val="0"/>
        </w:rPr>
        <w:t>۲-۱-۲-۲-۱- نظریه گولد</w:t>
      </w:r>
      <w:bookmarkEnd w:id="23"/>
    </w:p>
    <w:p w:rsidR="008908D0" w:rsidRDefault="002D5E38">
      <w:pPr>
        <w:spacing w:after="0" w:line="276" w:lineRule="auto"/>
        <w:ind w:firstLine="397"/>
        <w:jc w:val="both"/>
        <w:rPr>
          <w:color w:val="auto"/>
          <w:cs w:val="0"/>
        </w:rPr>
      </w:pPr>
      <w:r>
        <w:rPr>
          <w:rFonts w:hint="cs"/>
          <w:cs w:val="0"/>
        </w:rPr>
        <w:t>راجر گولد</w:t>
      </w:r>
      <w:r>
        <w:rPr>
          <w:rFonts w:ascii="Times New Roman" w:hAnsi="Times New Roman" w:eastAsia="Times New Roman" w:cs="Times New Roman"/>
          <w:rStyle w:val="FootnoteReference"/>
          <w:lang w:bidi="fa-IR"/>
        </w:rPr>
        <w:footnoteReference w:id="44"/>
      </w:r>
      <w:r>
        <w:rPr>
          <w:rFonts w:hint="cs"/>
          <w:cs w:val="0"/>
        </w:rPr>
        <w:t xml:space="preserve"> سالمندی را مرحله‌ای از زندگی می‌داند که با افزایش نرم‌خویی، گرمی عاطفی، بازنگری در روابط با والدین، فرزندان و دوستان، مرور تجربه‌های گذشته و طرح دوباره پرسش‌هایی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می‌کنند (گولد، ۲۰۰۱، ترجمه فروغیان، ۱۳۹۲).</w:t>
      </w:r>
    </w:p>
    <w:p w:rsidR="008908D0" w:rsidRDefault="002D5E38">
      <w:pPr>
        <w:spacing w:after="0" w:line="276" w:lineRule="auto"/>
        <w:ind w:firstLine="397"/>
        <w:jc w:val="both"/>
        <w:rPr>
          <w:cs w:val="0"/>
        </w:rPr>
      </w:pPr>
      <w:r>
        <w:rPr>
          <w:cs w:val="0"/>
          <w:color w:val="C00000"/>
          <w:strike/>
        </w:rPr>
        <w:t>اگرچه صورت‌بندی گولد</w:t>
      </w:r>
      <w:r>
        <w:rPr>
          <w:rFonts w:ascii="Times New Roman" w:hAnsi="Times New Roman" w:eastAsia="Times New Roman" w:cs="Times New Roman"/>
          <w:rStyle w:val="FootnoteReference"/>
          <w:lang w:bidi="fa-IR"/>
          <w:color w:val="C00000"/>
          <w:strike/>
        </w:rPr>
        <w:footnoteReference w:id="46"/>
      </w:r>
      <w:r>
        <w:rPr>
          <w:cs w:val="0"/>
          <w:color w:val="C00000"/>
          <w:strike/>
        </w:rPr>
        <w:t xml:space="preserve"> بیشتر بالینی و روایی است تا آزمون‌پذیر به شیوه نظریه‌های متأخر، تأکید او بر بازنگری معنا و روابط در نیمه دوم زندگی با یافته‌های جدیدتر درباره اولویت اهداف معنادار در سالمندی همسو است (کارستنسن</w:t>
      </w:r>
      <w:r>
        <w:rPr>
          <w:rFonts w:ascii="Times New Roman" w:hAnsi="Times New Roman" w:eastAsia="Times New Roman" w:cs="Times New Roman"/>
          <w:rStyle w:val="FootnoteReference"/>
          <w:lang w:bidi="fa-IR"/>
          <w:color w:val="C00000"/>
          <w:strike/>
        </w:rPr>
        <w:footnoteReference w:id="45"/>
      </w:r>
      <w:r>
        <w:rPr>
          <w:cs w:val="0"/>
          <w:color w:val="C00000"/>
          <w:strike/>
        </w:rPr>
        <w:t>، ۲۰۲۱).</w:t>
      </w:r>
      <w:r>
        <w:rPr>
          <w:rFonts w:ascii="Times New Roman" w:hAnsi="Times New Roman" w:eastAsia="Times New Roman" w:cs="B Lotus"/>
          <w:color w:val="1F4E79"/>
          <w:sz w:val="20"/>
          <w:szCs w:val="20"/>
          <w:i/>
          <w:iCs/>
        </w:rPr>
        <w:t xml:space="preserve"> (جملهٔ قالبی «متأخر»؛ منبع اصلی گولد در منابع نیست)</w:t>
      </w:r>
    </w:p>
    <w:p w:rsidR="008908D0" w:rsidRDefault="002D5E38">
      <w:pPr>
        <w:pStyle w:val="Heading5"/>
        <w:spacing w:after="100" w:line="276" w:lineRule="auto"/>
        <w:rPr>
          <w:sz w:val="30"/>
          <w:szCs w:val="30"/>
          <w:cs w:val="0"/>
        </w:rPr>
      </w:pPr>
      <w:bookmarkStart w:id="24" w:name="_Toc238572025"/>
      <w:r>
        <w:rPr>
          <w:sz w:val="30"/>
          <w:szCs w:val="30"/>
          <w:cs w:val="0"/>
        </w:rPr>
        <w:lastRenderedPageBreak/>
        <w:t>۲-۱-۲-۲-۲- نظریه لوینسون و شی</w:t>
      </w:r>
      <w:bookmarkEnd w:id="24"/>
    </w:p>
    <w:p w:rsidR="008908D0" w:rsidRDefault="002D5E38">
      <w:pPr>
        <w:spacing w:after="0" w:line="276" w:lineRule="auto"/>
        <w:ind w:firstLine="397"/>
        <w:jc w:val="both"/>
        <w:rPr>
          <w:cs w:val="0"/>
        </w:rPr>
      </w:pPr>
      <w:r>
        <w:rPr>
          <w:cs w:val="0"/>
          <w:color w:val="C00000"/>
          <w:strike/>
        </w:rPr>
        <w:t>صورت‌بندی مرحله‌ای لوینسون</w:t>
      </w:r>
      <w:r>
        <w:rPr>
          <w:rFonts w:ascii="Times New Roman" w:hAnsi="Times New Roman" w:eastAsia="Times New Roman" w:cs="Times New Roman"/>
          <w:rStyle w:val="FootnoteReference"/>
          <w:lang w:bidi="fa-IR"/>
          <w:color w:val="C00000"/>
          <w:strike/>
        </w:rPr>
        <w:footnoteReference w:id="49"/>
      </w:r>
      <w:r>
        <w:rPr>
          <w:cs w:val="0"/>
          <w:color w:val="C00000"/>
          <w:strike/>
        </w:rPr>
        <w:t xml:space="preserve"> و شی</w:t>
      </w:r>
      <w:r>
        <w:rPr>
          <w:rFonts w:ascii="Times New Roman" w:hAnsi="Times New Roman" w:eastAsia="Times New Roman" w:cs="Times New Roman"/>
          <w:rStyle w:val="FootnoteReference"/>
          <w:lang w:bidi="fa-IR"/>
          <w:color w:val="C00000"/>
          <w:strike/>
        </w:rPr>
        <w:footnoteReference w:id="48"/>
      </w:r>
      <w:r>
        <w:rPr>
          <w:cs w:val="0"/>
          <w:color w:val="C00000"/>
          <w:strike/>
        </w:rPr>
        <w:t xml:space="preserve"> امروزه کمتر به‌عنوان توالی ثابت همگانی پذیرفته می‌شود؛ با این حال، ایده مواجهه با خود و بازتعریف اهداف در بزرگسالی با پژوهش‌های معاصر انگیزش وابسته به زمان هم‌خوانی دارد (کارستنسن</w:t>
      </w:r>
      <w:r>
        <w:rPr>
          <w:rFonts w:ascii="Times New Roman" w:hAnsi="Times New Roman" w:eastAsia="Times New Roman" w:cs="Times New Roman"/>
          <w:rStyle w:val="FootnoteReference"/>
          <w:lang w:bidi="fa-IR"/>
          <w:color w:val="C00000"/>
          <w:strike/>
        </w:rPr>
        <w:footnoteReference w:id="47"/>
      </w:r>
      <w:r>
        <w:rPr>
          <w:cs w:val="0"/>
          <w:color w:val="C00000"/>
          <w:strike/>
        </w:rPr>
        <w:t>، ۲۰۰۶).</w:t>
      </w:r>
      <w:r>
        <w:rPr>
          <w:rFonts w:ascii="Times New Roman" w:hAnsi="Times New Roman" w:eastAsia="Times New Roman" w:cs="B Lotus"/>
          <w:color w:val="1F4E79"/>
          <w:sz w:val="20"/>
          <w:szCs w:val="20"/>
          <w:i/>
          <w:iCs/>
        </w:rPr>
        <w:t xml:space="preserve"> (پل مصنوعی قبل از نقل اصلی دانشجو)</w:t>
      </w:r>
    </w:p>
    <w:p w:rsidR="008908D0" w:rsidRDefault="002D5E38">
      <w:pPr>
        <w:spacing w:after="0" w:line="276" w:lineRule="auto"/>
        <w:ind w:firstLine="397"/>
        <w:jc w:val="both"/>
        <w:rPr>
          <w:color w:val="auto"/>
          <w:cs w:val="0"/>
        </w:rPr>
      </w:pPr>
      <w:r>
        <w:rPr>
          <w:rFonts w:hint="cs"/>
          <w:cs w:val="0"/>
        </w:rPr>
        <w:t>دانیل لوینسون(۱۹۷۸؛ به نقل از رایس،۲۰۰۱، ترجمه فروغان، ۱۳۹۲) سالمندی را مواجهه با خود و زندگی و نیاز به برقراری صلح جهانی میداند. شی)۱۹۷۹؛ به نقل از منصور، ۱۳۸۶) سالمندی را مرحله ایجاد وحدت و تمامیت میداند و فرد بیشتر بر هدفها و اعمال خویش متمرکز است و از بسیاری از فعالیتها انصراف حاصل میکند.</w:t>
      </w:r>
    </w:p>
    <w:p w:rsidR="008908D0" w:rsidRDefault="002D5E38">
      <w:pPr>
        <w:pStyle w:val="Heading5"/>
        <w:spacing w:after="100" w:line="276" w:lineRule="auto"/>
        <w:rPr>
          <w:sz w:val="30"/>
          <w:szCs w:val="30"/>
          <w:cs w:val="0"/>
        </w:rPr>
      </w:pPr>
      <w:bookmarkStart w:id="25" w:name="_Toc238572026"/>
      <w:r>
        <w:rPr>
          <w:sz w:val="30"/>
          <w:szCs w:val="30"/>
          <w:cs w:val="0"/>
        </w:rPr>
        <w:t>۲-۱-۲-۲-۳- نظریه اریکسون</w:t>
      </w:r>
      <w:bookmarkEnd w:id="25"/>
    </w:p>
    <w:p w:rsidR="008908D0" w:rsidRDefault="002D5E38">
      <w:pPr>
        <w:spacing w:after="0" w:line="276" w:lineRule="auto"/>
        <w:ind w:firstLine="397"/>
        <w:jc w:val="both"/>
        <w:rPr>
          <w:color w:val="auto"/>
          <w:cs w:val="0"/>
        </w:rPr>
      </w:pPr>
      <w:r>
        <w:rPr>
          <w:rFonts w:hint="cs"/>
          <w:cs w:val="0"/>
        </w:rPr>
        <w:t>از دیدگاه اریکسون</w:t>
      </w:r>
      <w:r>
        <w:rPr>
          <w:rFonts w:ascii="Times New Roman" w:hAnsi="Times New Roman" w:eastAsia="Times New Roman" w:cs="Times New Roman"/>
          <w:rStyle w:val="FootnoteReference"/>
          <w:lang w:bidi="fa-IR"/>
        </w:rPr>
        <w:footnoteReference w:id="51"/>
      </w:r>
      <w:r>
        <w:rPr>
          <w:rFonts w:hint="cs"/>
          <w:cs w:val="0"/>
        </w:rPr>
        <w:t>، واپسین مرحله رشد روانی ـ اجتماعی با تعارض «انسجام من در برابر ناامیدی» مشخص می‌شود. در این مرحله، سالمندان زندگی گذشته خود را مرور و موفقیت‌ها و شکست‌هایشان را ارزیابی می‌کنند و می‌کوشند برای زندگی خود معنا و انسجام بیابند. افرادی که گذشته خود را با احساس رضایت و پذیرش ارزیابی می‌کنند، به احساس انسجام، آرامش و خرد دست می‌یابند؛ در مقابل، کسانی که زندگی خود را سرشار از فرصت‌های ازدست‌رفته و ناکامی می‌دانند، ممکن است دچار احساس ناامیدی، پوچی و ترس از مرگ شوند. از این‌رو، دستیابی به احساس انسجام در این مرحله نقش مهمی در سلامت روان و سازگاری سالمندان دارد (اریکسون، ۱۹۸۲؛ اریکسون و کیونیو</w:t>
      </w:r>
      <w:r>
        <w:rPr>
          <w:rFonts w:ascii="Times New Roman" w:hAnsi="Times New Roman" w:eastAsia="Times New Roman" w:cs="Times New Roman"/>
          <w:rStyle w:val="FootnoteReference"/>
          <w:lang w:bidi="fa-IR"/>
        </w:rPr>
        <w:footnoteReference w:id="50"/>
      </w:r>
      <w:r>
        <w:rPr>
          <w:rFonts w:hint="cs"/>
          <w:cs w:val="0"/>
        </w:rPr>
        <w:t>، ۱۹۸۶).</w:t>
      </w:r>
    </w:p>
    <w:p w:rsidR="008908D0" w:rsidRDefault="002D5E38">
      <w:pPr>
        <w:spacing w:after="0" w:line="276" w:lineRule="auto"/>
        <w:ind w:firstLine="397"/>
        <w:jc w:val="both"/>
        <w:rPr>
          <w:cs w:val="0"/>
        </w:rPr>
      </w:pPr>
      <w:r>
        <w:rPr>
          <w:cs w:val="0"/>
          <w:color w:val="C00000"/>
          <w:strike/>
        </w:rPr>
        <w:t>مطالعات جدیدتر نشان داده‌اند که انسجام من با حالت‌های سلامت روان مرتبط است، در حالی که ناامیدی بیشتر با ویژگی شخصیتی روان‌رنجورخویی پیوند دارد؛ بنابراین تعارض پایانی اریکسون همچنان برای فهم سازگاری و سلامت روان سالمندان راهگشا است (وسترهاف</w:t>
      </w:r>
      <w:r>
        <w:rPr>
          <w:rFonts w:ascii="Times New Roman" w:hAnsi="Times New Roman" w:eastAsia="Times New Roman" w:cs="Times New Roman"/>
          <w:rStyle w:val="FootnoteReference"/>
          <w:lang w:bidi="fa-IR"/>
          <w:color w:val="C00000"/>
          <w:strike/>
        </w:rPr>
        <w:footnoteReference w:id="54"/>
      </w:r>
      <w:r>
        <w:rPr>
          <w:cs w:val="0"/>
          <w:color w:val="C00000"/>
          <w:strike/>
        </w:rPr>
        <w:t>، بولمایر</w:t>
      </w:r>
      <w:r>
        <w:rPr>
          <w:rFonts w:ascii="Times New Roman" w:hAnsi="Times New Roman" w:eastAsia="Times New Roman" w:cs="Times New Roman"/>
          <w:rStyle w:val="FootnoteReference"/>
          <w:lang w:bidi="fa-IR"/>
          <w:color w:val="C00000"/>
          <w:strike/>
        </w:rPr>
        <w:footnoteReference w:id="53"/>
      </w:r>
      <w:r>
        <w:rPr>
          <w:cs w:val="0"/>
          <w:color w:val="C00000"/>
          <w:strike/>
        </w:rPr>
        <w:t xml:space="preserve"> و مک‌آدامز</w:t>
      </w:r>
      <w:r>
        <w:rPr>
          <w:rFonts w:ascii="Times New Roman" w:hAnsi="Times New Roman" w:eastAsia="Times New Roman" w:cs="Times New Roman"/>
          <w:rStyle w:val="FootnoteReference"/>
          <w:lang w:bidi="fa-IR"/>
          <w:color w:val="C00000"/>
          <w:strike/>
        </w:rPr>
        <w:footnoteReference w:id="52"/>
      </w:r>
      <w:r>
        <w:rPr>
          <w:cs w:val="0"/>
          <w:color w:val="C00000"/>
          <w:strike/>
        </w:rPr>
        <w:t>، ۲۰۱۷).</w:t>
      </w:r>
      <w:r>
        <w:rPr>
          <w:rFonts w:ascii="Times New Roman" w:hAnsi="Times New Roman" w:eastAsia="Times New Roman" w:cs="B Lotus"/>
          <w:color w:val="1F4E79"/>
          <w:sz w:val="20"/>
          <w:szCs w:val="20"/>
          <w:i/>
          <w:iCs/>
        </w:rPr>
        <w:t xml:space="preserve"> (پل قالبی بعد از اریکسون)</w:t>
      </w:r>
    </w:p>
    <w:p w:rsidR="008908D0" w:rsidRDefault="002D5E38">
      <w:pPr>
        <w:pStyle w:val="Heading5"/>
        <w:spacing w:after="120" w:line="276" w:lineRule="auto"/>
        <w:rPr>
          <w:cs w:val="0"/>
        </w:rPr>
      </w:pPr>
      <w:bookmarkStart w:id="26" w:name="_Toc238572200"/>
      <w:r>
        <w:rPr>
          <w:cs w:val="0"/>
        </w:rPr>
        <w:t>۲-۱-۲-۲-۴- نظریه انتخاب اجتماعی-هیجانی</w:t>
      </w:r>
      <w:bookmarkEnd w:id="26"/>
    </w:p>
    <w:p w:rsidR="008908D0" w:rsidRDefault="002D5E38">
      <w:pPr>
        <w:spacing w:after="0" w:line="276" w:lineRule="auto"/>
        <w:ind w:firstLine="397"/>
        <w:jc w:val="both"/>
        <w:rPr>
          <w:cs w:val="0"/>
        </w:rPr>
      </w:pPr>
      <w:r>
        <w:rPr>
          <w:cs w:val="0"/>
          <w:color w:val="C00000"/>
          <w:strike/>
        </w:rPr>
        <w:t xml:space="preserve">نظریه انتخاب اجتماعی-هیجانی</w:t>
      </w:r>
      <w:r>
        <w:rPr>
          <w:rFonts w:ascii="Times New Roman" w:hAnsi="Times New Roman" w:eastAsia="Times New Roman" w:cs="Times New Roman"/>
          <w:rStyle w:val="FootnoteReference"/>
          <w:lang w:bidi="fa-IR"/>
          <w:color w:val="C00000"/>
          <w:strike/>
        </w:rPr>
        <w:footnoteReference w:id="62"/>
      </w:r>
      <w:r>
        <w:rPr>
          <w:cs w:val="0"/>
          <w:color w:val="C00000"/>
          <w:strike/>
        </w:rPr>
        <w:t xml:space="preserve"> که توسط لورا کارستنسن</w:t>
      </w:r>
      <w:r>
        <w:rPr>
          <w:rFonts w:ascii="Times New Roman" w:hAnsi="Times New Roman" w:eastAsia="Times New Roman" w:cs="Times New Roman"/>
          <w:rStyle w:val="FootnoteReference"/>
          <w:lang w:bidi="fa-IR"/>
          <w:color w:val="C00000"/>
          <w:strike/>
        </w:rPr>
        <w:footnoteReference w:id="61"/>
      </w:r>
      <w:r>
        <w:rPr>
          <w:cs w:val="0"/>
          <w:color w:val="C00000"/>
          <w:strike/>
        </w:rPr>
        <w:t xml:space="preserve"> مطرح شد، یکی از تأثیرگذارترین تبیین‌های روان‌شناختی معاصر از انگیزش، روابط اجتماعی و تجربه هیجانی در بزرگسالی و سالمندی است. بر اساس این نظریه، ادراک افراد از افق زمانی باقی‌مانده زندگی، و نه صرفاً سن تقویمی، جهت‌گیری اهداف را تعیین می‌کند. هنگامی که آینده گسترده و باز تصور می‌شود، اهداف معطوف به کسب دانش، کشف و گسترش شبکه </w:t>
      </w:r>
      <w:r>
        <w:rPr>
          <w:cs w:val="0"/>
          <w:color w:val="C00000"/>
          <w:strike/>
        </w:rPr>
        <w:lastRenderedPageBreak/>
        <w:t>اجتماعی در اولویت قرار می‌گیرند؛ اما وقتی زمان باقی‌مانده محدود ادراک می‌شود ــ وضعیتی که در سالمندی شایع‌تر است ــ افراد اهداف هیجانی و معنادار را ترجیح می‌دهند، شبکه اجتماعی خود را گزینشی‌تر می‌کنند و بیش از پیش به روابط نزدیک و تجربه‌های رضایت‌بخش حال حاضر روی می‌آورند. این تغییر انگیزشی با «اثر مثبت‌نگری</w:t>
      </w:r>
      <w:r>
        <w:rPr>
          <w:rFonts w:ascii="Times New Roman" w:hAnsi="Times New Roman" w:eastAsia="Times New Roman" w:cs="Times New Roman"/>
          <w:rStyle w:val="FootnoteReference"/>
          <w:lang w:bidi="fa-IR"/>
          <w:color w:val="C00000"/>
          <w:strike/>
        </w:rPr>
        <w:footnoteReference w:id="60"/>
      </w:r>
      <w:r>
        <w:rPr>
          <w:cs w:val="0"/>
          <w:color w:val="C00000"/>
          <w:strike/>
        </w:rPr>
        <w:lastRenderedPageBreak/>
        <w:t>» در توجه و حافظه سالمندان همراه دانسته شده است؛ یعنی سوگیری به اطلاعات مثبت در مقایسه با اطلاعات منفی. شواهد تجربی، مانند فراتحلیل مطالعات این حوزه، پایداری نسبی این اثر را تأیید کرده‌اند. بازنگری‌های جدیدتر نظریه نیز بر نقش ادراک پایان‌ها در انگیزش انسان تأکید کرده‌اند و کاربردهایی برای ارتباط با سالمندان و فهم سازگاری هیجانی در مواجهه با محدودیت زمانی ــ نظیر آگاهی از پایان زندگی ــ پیشنهاد نموده‌اند (کارستنسن، آیزاکوویتز</w:t>
      </w:r>
      <w:r>
        <w:rPr>
          <w:rFonts w:ascii="Times New Roman" w:hAnsi="Times New Roman" w:eastAsia="Times New Roman" w:cs="Times New Roman"/>
          <w:rStyle w:val="FootnoteReference"/>
          <w:lang w:bidi="fa-IR"/>
          <w:color w:val="C00000"/>
          <w:strike/>
        </w:rPr>
        <w:footnoteReference w:id="59"/>
      </w:r>
      <w:r>
        <w:rPr>
          <w:cs w:val="0"/>
          <w:color w:val="C00000"/>
          <w:strike/>
        </w:rPr>
        <w:lastRenderedPageBreak/>
        <w:t xml:space="preserve"> و چارلز</w:t>
      </w:r>
      <w:r>
        <w:rPr>
          <w:rFonts w:ascii="Times New Roman" w:hAnsi="Times New Roman" w:eastAsia="Times New Roman" w:cs="Times New Roman"/>
          <w:rStyle w:val="FootnoteReference"/>
          <w:lang w:bidi="fa-IR"/>
          <w:color w:val="C00000"/>
          <w:strike/>
        </w:rPr>
        <w:footnoteReference w:id="58"/>
      </w:r>
      <w:r>
        <w:rPr>
          <w:cs w:val="0"/>
          <w:color w:val="C00000"/>
          <w:strike/>
        </w:rPr>
        <w:lastRenderedPageBreak/>
        <w:t>، ۱۹۹۹؛ کارستنسن، ۲۰۰۶؛ رید</w:t>
      </w:r>
      <w:r>
        <w:rPr>
          <w:rFonts w:ascii="Times New Roman" w:hAnsi="Times New Roman" w:eastAsia="Times New Roman" w:cs="Times New Roman"/>
          <w:rStyle w:val="FootnoteReference"/>
          <w:lang w:bidi="fa-IR"/>
          <w:color w:val="C00000"/>
          <w:strike/>
        </w:rPr>
        <w:footnoteReference w:id="57"/>
      </w:r>
      <w:r>
        <w:rPr>
          <w:cs w:val="0"/>
          <w:color w:val="C00000"/>
          <w:strike/>
        </w:rPr>
        <w:lastRenderedPageBreak/>
        <w:t>، چان</w:t>
      </w:r>
      <w:r>
        <w:rPr>
          <w:rFonts w:ascii="Times New Roman" w:hAnsi="Times New Roman" w:eastAsia="Times New Roman" w:cs="Times New Roman"/>
          <w:rStyle w:val="FootnoteReference"/>
          <w:lang w:bidi="fa-IR"/>
          <w:color w:val="C00000"/>
          <w:strike/>
        </w:rPr>
        <w:footnoteReference w:id="56"/>
      </w:r>
      <w:r>
        <w:rPr>
          <w:cs w:val="0"/>
          <w:color w:val="C00000"/>
          <w:strike/>
        </w:rPr>
        <w:lastRenderedPageBreak/>
        <w:t xml:space="preserve"> و مایکلز</w:t>
      </w:r>
      <w:r>
        <w:rPr>
          <w:rFonts w:ascii="Times New Roman" w:hAnsi="Times New Roman" w:eastAsia="Times New Roman" w:cs="Times New Roman"/>
          <w:rStyle w:val="FootnoteReference"/>
          <w:lang w:bidi="fa-IR"/>
          <w:color w:val="C00000"/>
          <w:strike/>
        </w:rPr>
        <w:footnoteReference w:id="55"/>
      </w:r>
      <w:r>
        <w:rPr>
          <w:cs w:val="0"/>
          <w:color w:val="C00000"/>
          <w:strike/>
        </w:rPr>
        <w:lastRenderedPageBreak/>
        <w:t>، ۲۰۱۴؛ کارستنسن، ۲۰۲۱).</w:t>
      </w:r>
      <w:r>
        <w:rPr>
          <w:rFonts w:ascii="Times New Roman" w:hAnsi="Times New Roman" w:eastAsia="Times New Roman" w:cs="B Lotus"/>
          <w:color w:val="1F4E79"/>
          <w:sz w:val="20"/>
          <w:szCs w:val="20"/>
          <w:i/>
          <w:iCs/>
        </w:rPr>
        <w:t xml:space="preserve"> (لحن مقالهٔ مروری انگلیسی)</w:t>
      </w:r>
    </w:p>
    <w:p>
      <w:pPr>
        <w:spacing w:after="0" w:line="276" w:lineRule="auto"/>
        <w:ind w:firstLine="397"/>
        <w:jc w:val="both"/>
        <w:rPr>
          <w:cs w:val="0"/>
        </w:rPr>
      </w:pPr>
      <w:r>
        <w:rPr>
          <w:rFonts w:ascii="Times New Roman" w:hAnsi="Times New Roman" w:eastAsia="Times New Roman" w:cs="B Lotus"/>
          <w:color w:val="1B7A3D"/>
        </w:rPr>
        <w:t xml:space="preserve">نظریه انتخاب اجتماعی-هیجانی را لورا کارستنسن مطرح کرده است. حرف اصلی‌اش این است که هدف آدم را بیشتر افق زمانی باقی‌مانده عوض می‌کند تا خودِ سن. وقتی آینده کوتاه به نظر می‌رسد، آدم‌ها می‌روند سراغ رابطه‌ها و احساس‌های معنادار، نه گسترش شبکه (کارستنسن، ۲۰۰۶؛ کارستنسن، ۲۰۲۱).</w:t>
      </w:r>
      <w:r>
        <w:rPr>
          <w:rFonts w:ascii="Times New Roman" w:hAnsi="Times New Roman" w:eastAsia="Times New Roman" w:cs="B Lotus"/>
          <w:color w:val="1F4E79"/>
          <w:sz w:val="20"/>
          <w:szCs w:val="20"/>
          <w:i/>
          <w:iCs/>
        </w:rPr>
        <w:t xml:space="preserve"> (همان نظریه با نثر دانشجویی)</w:t>
      </w:r>
    </w:p>
    <w:p w:rsidR="008908D0" w:rsidRDefault="002D5E38">
      <w:pPr>
        <w:pStyle w:val="Heading4"/>
        <w:spacing w:after="100" w:line="276" w:lineRule="auto"/>
        <w:rPr>
          <w:cs w:val="0"/>
        </w:rPr>
      </w:pPr>
      <w:bookmarkStart w:id="27" w:name="_Toc238572027"/>
      <w:r>
        <w:rPr>
          <w:cs w:val="0"/>
        </w:rPr>
        <w:t>۲-۱-۲-۳- نظریه‌های جامعه شناختی</w:t>
      </w:r>
      <w:bookmarkEnd w:id="27"/>
    </w:p>
    <w:p w:rsidR="008908D0" w:rsidRDefault="002D5E38">
      <w:pPr>
        <w:pStyle w:val="Heading5"/>
        <w:spacing w:after="100" w:line="276" w:lineRule="auto"/>
        <w:rPr>
          <w:sz w:val="30"/>
          <w:szCs w:val="30"/>
          <w:cs w:val="0"/>
        </w:rPr>
      </w:pPr>
      <w:bookmarkStart w:id="28" w:name="_Toc238572028"/>
      <w:r>
        <w:rPr>
          <w:sz w:val="30"/>
          <w:szCs w:val="30"/>
          <w:cs w:val="0"/>
        </w:rPr>
        <w:t>۲-۱-۲-۳-۱- نظریه عدم تعهد</w:t>
      </w:r>
      <w:bookmarkEnd w:id="28"/>
    </w:p>
    <w:p w:rsidR="008908D0" w:rsidRDefault="002D5E38">
      <w:pPr>
        <w:spacing w:after="0" w:line="276" w:lineRule="auto"/>
        <w:ind w:firstLine="397"/>
        <w:jc w:val="both"/>
        <w:rPr>
          <w:cs w:val="0"/>
        </w:rPr>
      </w:pPr>
      <w:r>
        <w:rPr>
          <w:cs w:val="0"/>
          <w:color w:val="C00000"/>
          <w:strike/>
        </w:rPr>
        <w:t>همسو با همین انتقادها، سیاست‌های جهانی سالمندی سالم بر حفظ توانمندی کارکردی و مشارکت اجتماعی تأکید دارند و کناره‌گیری را مسیر مطلوب همگانی نمی‌دانند (سازمان جهانی بهداشت</w:t>
      </w:r>
      <w:r>
        <w:rPr>
          <w:rFonts w:ascii="Times New Roman" w:hAnsi="Times New Roman" w:eastAsia="Times New Roman" w:cs="Times New Roman"/>
          <w:rStyle w:val="FootnoteReference"/>
          <w:lang w:bidi="fa-IR"/>
          <w:color w:val="C00000"/>
          <w:strike/>
        </w:rPr>
        <w:footnoteReference w:id="63"/>
      </w:r>
      <w:r>
        <w:rPr>
          <w:cs w:val="0"/>
          <w:color w:val="C00000"/>
          <w:strike/>
        </w:rPr>
        <w:t>، ۲۰۲۰؛ سازمان جهانی بهداشت، ۲۰۲۳).</w:t>
      </w:r>
      <w:r>
        <w:rPr>
          <w:rFonts w:ascii="Times New Roman" w:hAnsi="Times New Roman" w:eastAsia="Times New Roman" w:cs="B Lotus"/>
          <w:color w:val="1F4E79"/>
          <w:sz w:val="20"/>
          <w:szCs w:val="20"/>
          <w:i/>
          <w:iCs/>
        </w:rPr>
        <w:t xml:space="preserve"> (منبع سازمانی روی نظریه عدم تعهد؛ لحن مصنوعی)</w:t>
      </w:r>
    </w:p>
    <w:p w:rsidR="008908D0" w:rsidRDefault="002D5E38">
      <w:pPr>
        <w:spacing w:after="0" w:line="276" w:lineRule="auto"/>
        <w:ind w:firstLine="397"/>
        <w:jc w:val="both"/>
        <w:rPr>
          <w:color w:val="auto"/>
          <w:cs w:val="0"/>
        </w:rPr>
      </w:pPr>
      <w:r>
        <w:rPr>
          <w:rFonts w:hint="cs"/>
          <w:cs w:val="0"/>
        </w:rPr>
        <w:t>نظریه عدم تعهد</w:t>
      </w:r>
      <w:r>
        <w:rPr>
          <w:rFonts w:ascii="Times New Roman" w:hAnsi="Times New Roman" w:eastAsia="Times New Roman" w:cs="Times New Roman"/>
          <w:rStyle w:val="FootnoteReference"/>
          <w:lang w:bidi="fa-IR"/>
        </w:rPr>
        <w:footnoteReference w:id="67"/>
      </w:r>
      <w:r>
        <w:rPr>
          <w:rFonts w:hint="cs"/>
          <w:cs w:val="0"/>
        </w:rPr>
        <w:t>که توسط کامینگ</w:t>
      </w:r>
      <w:r>
        <w:rPr>
          <w:rFonts w:ascii="Times New Roman" w:hAnsi="Times New Roman" w:eastAsia="Times New Roman" w:cs="Times New Roman"/>
          <w:rStyle w:val="FootnoteReference"/>
          <w:lang w:bidi="fa-IR"/>
        </w:rPr>
        <w:footnoteReference w:id="66"/>
      </w:r>
      <w:r>
        <w:rPr>
          <w:rFonts w:hint="cs"/>
          <w:cs w:val="0"/>
        </w:rPr>
        <w:t xml:space="preserve"> و هنری</w:t>
      </w:r>
      <w:r>
        <w:rPr>
          <w:rFonts w:ascii="Times New Roman" w:hAnsi="Times New Roman" w:eastAsia="Times New Roman" w:cs="Times New Roman"/>
          <w:rStyle w:val="FootnoteReference"/>
          <w:lang w:bidi="fa-IR"/>
        </w:rPr>
        <w:footnoteReference w:id="65"/>
      </w:r>
      <w:r>
        <w:rPr>
          <w:rFonts w:hint="cs"/>
          <w:cs w:val="0"/>
        </w:rPr>
        <w:t xml:space="preserve"> ارائه شد، بیان می‌کند که سالمندی با کاهش تدریجی تعاملات و نقش‌های اجتماعی همراه است. بر اساس این نظریه، با افزایش سن، فرد به‌تدریج از برخی مسئولیت‌ها و روابط اجتماعی فاصله می‌گیرد و جامعه نیز متقابلاً نقش‌های کمتری به او واگذار می‌کند. این فرایند به سالمند فرصت می‌دهد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زمینه‌ساز انطباق فرد با مراحل پایانی زندگی است، هرچند این دیدگاه بعدها با انتقادهایی مواجه شد و پژوهشگران بر اهمیت تداوم مشارکت اجتماعی و حفظ نقش‌های فعال در دوران سالمندی تأکید کردند (کامینگ و هنری، ۱۹۶۱؛ آچلی</w:t>
      </w:r>
      <w:r>
        <w:rPr>
          <w:rFonts w:ascii="Times New Roman" w:hAnsi="Times New Roman" w:eastAsia="Times New Roman" w:cs="Times New Roman"/>
          <w:rStyle w:val="FootnoteReference"/>
          <w:lang w:bidi="fa-IR"/>
        </w:rPr>
        <w:footnoteReference w:id="64"/>
      </w:r>
      <w:r>
        <w:rPr>
          <w:rFonts w:hint="cs"/>
          <w:cs w:val="0"/>
        </w:rPr>
        <w:t>، ۲۰۱۶).</w:t>
      </w:r>
    </w:p>
    <w:p w:rsidR="008908D0" w:rsidRDefault="002D5E38">
      <w:pPr>
        <w:pStyle w:val="Heading5"/>
        <w:spacing w:after="100" w:line="276" w:lineRule="auto"/>
        <w:rPr>
          <w:sz w:val="30"/>
          <w:szCs w:val="30"/>
          <w:cs w:val="0"/>
        </w:rPr>
      </w:pPr>
      <w:bookmarkStart w:id="29" w:name="_Toc238572029"/>
      <w:r>
        <w:rPr>
          <w:sz w:val="30"/>
          <w:szCs w:val="30"/>
          <w:cs w:val="0"/>
        </w:rPr>
        <w:lastRenderedPageBreak/>
        <w:t>۲-۱-۲-۳-۲- نظریه فعالیت</w:t>
      </w:r>
      <w:bookmarkEnd w:id="29"/>
    </w:p>
    <w:p w:rsidR="008908D0" w:rsidRDefault="002D5E38">
      <w:pPr>
        <w:spacing w:after="0" w:line="276" w:lineRule="auto"/>
        <w:ind w:firstLine="397"/>
        <w:jc w:val="both"/>
        <w:rPr>
          <w:cs w:val="0"/>
        </w:rPr>
      </w:pPr>
      <w:r>
        <w:rPr>
          <w:cs w:val="0"/>
          <w:color w:val="C00000"/>
          <w:strike/>
        </w:rPr>
        <w:t>توسعه‌های جدیدتر مفهوم سالمندی موفق نیز بر مشارکت مولد، همبستگی اجتماعی و ظرفیت جوامع برای بهره‌گیری از توان سالمندان تأکید کرده‌اند و فعالیت را از سطح فردی به سطح اجتماعی گسترش داده‌اند (رو</w:t>
      </w:r>
      <w:r>
        <w:rPr>
          <w:rFonts w:ascii="Times New Roman" w:hAnsi="Times New Roman" w:eastAsia="Times New Roman" w:cs="Times New Roman"/>
          <w:rStyle w:val="FootnoteReference"/>
          <w:lang w:bidi="fa-IR"/>
          <w:color w:val="C00000"/>
          <w:strike/>
        </w:rPr>
        <w:footnoteReference w:id="69"/>
      </w:r>
      <w:r>
        <w:rPr>
          <w:cs w:val="0"/>
          <w:color w:val="C00000"/>
          <w:strike/>
        </w:rPr>
        <w:t xml:space="preserve"> و کان</w:t>
      </w:r>
      <w:r>
        <w:rPr>
          <w:rFonts w:ascii="Times New Roman" w:hAnsi="Times New Roman" w:eastAsia="Times New Roman" w:cs="Times New Roman"/>
          <w:rStyle w:val="FootnoteReference"/>
          <w:lang w:bidi="fa-IR"/>
          <w:color w:val="C00000"/>
          <w:strike/>
        </w:rPr>
        <w:footnoteReference w:id="68"/>
      </w:r>
      <w:r>
        <w:rPr>
          <w:cs w:val="0"/>
          <w:color w:val="C00000"/>
          <w:strike/>
        </w:rPr>
        <w:t>، ۲۰۱۵).</w:t>
      </w:r>
      <w:r>
        <w:rPr>
          <w:rFonts w:ascii="Times New Roman" w:hAnsi="Times New Roman" w:eastAsia="Times New Roman" w:cs="B Lotus"/>
          <w:color w:val="1F4E79"/>
          <w:sz w:val="20"/>
          <w:szCs w:val="20"/>
          <w:i/>
          <w:iCs/>
        </w:rPr>
        <w:t xml:space="preserve"> (پل قبل از متن اصلی نظریه فعالیت)</w:t>
      </w:r>
    </w:p>
    <w:p w:rsidR="008908D0" w:rsidRDefault="002D5E38">
      <w:pPr>
        <w:spacing w:after="0" w:line="276" w:lineRule="auto"/>
        <w:ind w:firstLine="397"/>
        <w:jc w:val="both"/>
        <w:rPr>
          <w:color w:val="auto"/>
          <w:cs w:val="0"/>
        </w:rPr>
      </w:pPr>
      <w:r>
        <w:rPr>
          <w:rFonts w:hint="cs"/>
          <w:cs w:val="0"/>
        </w:rPr>
        <w:t>نظریه فعالیت</w:t>
      </w:r>
      <w:r>
        <w:rPr>
          <w:rFonts w:ascii="Times New Roman" w:hAnsi="Times New Roman" w:eastAsia="Times New Roman" w:cs="Times New Roman"/>
          <w:rStyle w:val="FootnoteReference"/>
          <w:lang w:bidi="fa-IR"/>
        </w:rPr>
        <w:footnoteReference w:id="74"/>
      </w:r>
      <w:r>
        <w:rPr>
          <w:rFonts w:hint="cs"/>
          <w:cs w:val="0"/>
        </w:rPr>
        <w:t>که توسط هاویگهرست</w:t>
      </w:r>
      <w:r>
        <w:rPr>
          <w:rFonts w:ascii="Times New Roman" w:hAnsi="Times New Roman" w:eastAsia="Times New Roman" w:cs="Times New Roman"/>
          <w:rStyle w:val="FootnoteReference"/>
          <w:lang w:bidi="fa-IR"/>
        </w:rPr>
        <w:footnoteReference w:id="73"/>
      </w:r>
      <w:r>
        <w:rPr>
          <w:rFonts w:hint="cs"/>
          <w:cs w:val="0"/>
        </w:rPr>
        <w:t xml:space="preserve"> و همکاران مطرح شد، در تقابل با نظریه عدم تعهد</w:t>
      </w:r>
      <w:r>
        <w:rPr>
          <w:rFonts w:ascii="Times New Roman" w:hAnsi="Times New Roman" w:eastAsia="Times New Roman" w:cs="Times New Roman"/>
          <w:rStyle w:val="FootnoteReference"/>
          <w:lang w:bidi="fa-IR"/>
        </w:rPr>
        <w:footnoteReference w:id="72"/>
      </w:r>
      <w:r>
        <w:rPr>
          <w:rFonts w:hint="cs"/>
          <w:cs w:val="0"/>
        </w:rPr>
        <w:t xml:space="preserve"> قرار دارد. بر اساس این نظریه، حفظ فعالیت‌های جسمی، روانی و اجتماعی و تداوم ایفای نقش‌های معنادار، نقش مهمی در رضایت از زندگی و سلامت سالمندان دارد. این دیدگاه بیان می‌کند که سالمندی موفق زمانی تحقق می‌یابد که فرد بتواند ضمن حفظ نقش‌های پیشین یا جایگزین کردن آن‌ها با نقش‌های جدید، همچنان در فعالیت‌های فردی و اجتماعی مشارکت داشته باشد. از این منظر، سالمندانی که سبک زندگی فعال‌تری دارند، سازگاری روانی و اجتماعی بیشتری را تجربه کرده و از سلامت جسمی و کیفیت زندگی مطلوب‌تری برخوردار هستند (هاویگهرست، ۱۹۶۱؛ هاویگهرست، نیوگارتن</w:t>
      </w:r>
      <w:r>
        <w:rPr>
          <w:rFonts w:ascii="Times New Roman" w:hAnsi="Times New Roman" w:eastAsia="Times New Roman" w:cs="Times New Roman"/>
          <w:rStyle w:val="FootnoteReference"/>
          <w:lang w:bidi="fa-IR"/>
        </w:rPr>
        <w:footnoteReference w:id="71"/>
      </w:r>
      <w:r>
        <w:rPr>
          <w:rFonts w:hint="cs"/>
          <w:cs w:val="0"/>
        </w:rPr>
        <w:t xml:space="preserve"> و توبین</w:t>
      </w:r>
      <w:r>
        <w:rPr>
          <w:rFonts w:ascii="Times New Roman" w:hAnsi="Times New Roman" w:eastAsia="Times New Roman" w:cs="Times New Roman"/>
          <w:rStyle w:val="FootnoteReference"/>
          <w:lang w:bidi="fa-IR"/>
        </w:rPr>
        <w:footnoteReference w:id="70"/>
      </w:r>
      <w:r>
        <w:rPr>
          <w:rFonts w:hint="cs"/>
          <w:cs w:val="0"/>
        </w:rPr>
        <w:t>، ۱۹۶۸).</w:t>
      </w:r>
    </w:p>
    <w:p w:rsidR="008908D0" w:rsidRDefault="002D5E38">
      <w:pPr>
        <w:pStyle w:val="Heading5"/>
        <w:spacing w:after="100" w:line="276" w:lineRule="auto"/>
        <w:rPr>
          <w:sz w:val="30"/>
          <w:szCs w:val="30"/>
          <w:cs w:val="0"/>
        </w:rPr>
      </w:pPr>
      <w:bookmarkStart w:id="30" w:name="_Toc238572030"/>
      <w:r>
        <w:rPr>
          <w:sz w:val="30"/>
          <w:szCs w:val="30"/>
          <w:cs w:val="0"/>
        </w:rPr>
        <w:t>۲-۱-۲-۳-۳- نظریه مبادله یا تعامل</w:t>
      </w:r>
      <w:bookmarkEnd w:id="30"/>
    </w:p>
    <w:p w:rsidR="008908D0" w:rsidRDefault="002D5E38">
      <w:pPr>
        <w:spacing w:after="0" w:line="276" w:lineRule="auto"/>
        <w:ind w:firstLine="397"/>
        <w:jc w:val="both"/>
        <w:rPr>
          <w:color w:val="auto"/>
          <w:cs w:val="0"/>
        </w:rPr>
      </w:pPr>
      <w:r>
        <w:rPr>
          <w:rFonts w:hint="cs"/>
          <w:cs w:val="0"/>
        </w:rPr>
        <w:t>نظریه مبادله اجتماعی، که توسط داود</w:t>
      </w:r>
      <w:r>
        <w:rPr>
          <w:rFonts w:ascii="Times New Roman" w:hAnsi="Times New Roman" w:eastAsia="Times New Roman" w:cs="Times New Roman"/>
          <w:rStyle w:val="FootnoteReference"/>
          <w:lang w:bidi="fa-IR"/>
        </w:rPr>
        <w:footnoteReference w:id="75"/>
      </w:r>
      <w:r>
        <w:rPr>
          <w:rFonts w:hint="cs"/>
          <w:cs w:val="0"/>
        </w:rPr>
        <w:t xml:space="preserve"> مطرح شد، بر این اصل استوار است که روابط اجتماعی بر پایه مبادله منابع، پاداش‌ها و هزینه‌ها شکل می‌گیرند. بر اساس این نظریه، با افزایش سن و کاهش برخی توانایی‌ها و نقش‌های اجتماعی، سالمندان ممکن است منابع و قدرت اجتماعی کمتری در اختیار داشته باشند؛ ازاین‌رو، جامعه باید در مقابل کاهش مشارکت شغلی و اجتماعی آنان، حمایت‌هایی مانند مستمری بازنشستگی، خدمات بهداشتی و درمانی، تأمین اجتماعی، مراقبت‌های حمایتی و برنامه‌های توانمندسازی را فراهم کند. این حمایت‌ها موجب حفظ منزلت اجتماعی، افزایش کیفیت زندگی و ارتقای رفاه سالمندان می‌شود (داود، ۱۹۷۵).</w:t>
      </w:r>
    </w:p>
    <w:p w:rsidR="008908D0" w:rsidRDefault="002D5E38">
      <w:pPr>
        <w:pStyle w:val="Heading5"/>
        <w:spacing w:after="100" w:line="276" w:lineRule="auto"/>
        <w:rPr>
          <w:sz w:val="30"/>
          <w:szCs w:val="30"/>
          <w:cs w:val="0"/>
        </w:rPr>
      </w:pPr>
      <w:bookmarkStart w:id="31" w:name="_Toc238572031"/>
      <w:r>
        <w:rPr>
          <w:sz w:val="30"/>
          <w:szCs w:val="30"/>
          <w:cs w:val="0"/>
        </w:rPr>
        <w:t>۲-۱-۲-۳-۴- نظریه استمرار</w:t>
      </w:r>
      <w:bookmarkEnd w:id="31"/>
    </w:p>
    <w:p w:rsidR="008908D0" w:rsidRDefault="002D5E38">
      <w:pPr>
        <w:spacing w:after="0" w:line="276" w:lineRule="auto"/>
        <w:ind w:firstLine="397"/>
        <w:jc w:val="both"/>
        <w:rPr>
          <w:color w:val="auto"/>
          <w:cs w:val="0"/>
        </w:rPr>
      </w:pPr>
      <w:r>
        <w:rPr>
          <w:rFonts w:hint="cs"/>
          <w:cs w:val="0"/>
        </w:rPr>
        <w:t xml:space="preserve">نظریه تداوم</w:t>
      </w:r>
      <w:r>
        <w:rPr>
          <w:rFonts w:ascii="Times New Roman" w:hAnsi="Times New Roman" w:eastAsia="Times New Roman" w:cs="Times New Roman"/>
          <w:rStyle w:val="FootnoteReference"/>
          <w:lang w:bidi="fa-IR"/>
        </w:rPr>
        <w:footnoteReference w:id="77"/>
      </w:r>
      <w:r>
        <w:rPr>
          <w:rFonts w:hint="cs"/>
          <w:cs w:val="0"/>
        </w:rPr>
        <w:t xml:space="preserve"> یا استمرار که توسط رابرت آچلی</w:t>
      </w:r>
      <w:r>
        <w:rPr>
          <w:rFonts w:ascii="Times New Roman" w:hAnsi="Times New Roman" w:eastAsia="Times New Roman" w:cs="Times New Roman"/>
          <w:rStyle w:val="FootnoteReference"/>
          <w:lang w:bidi="fa-IR"/>
        </w:rPr>
        <w:footnoteReference w:id="76"/>
      </w:r>
      <w:r>
        <w:rPr>
          <w:rFonts w:hint="cs"/>
          <w:cs w:val="0"/>
        </w:rPr>
        <w:t xml:space="preserve"> ارائه شد، بیان می‌کند که سالمندی ادامه طبیعی مراحل پیشین زندگی است و افراد می‌کوشند با حفظ الگوهای رفتاری، ارزش‌ها، روابط اجتماعی و سبک زندگی گذشته، احساس ثبات و هویت خود را حفظ کنند. بر اساس این نظریه، سالمندان برای سازگاری با تغییرات ناشی از افزایش سن، از تجربیات، مهارت‌ها و راهبردهای مقابله‌ای که در طول زندگی کسب کرده‌اند استفاده می‌کنند. ازاین‌رو، حفظ تداوم در نقش‌ها، فعالیت‌ها و روابط اجتماعی می‌تواند به افزایش سازگاری، رضایت </w:t>
      </w:r>
      <w:r>
        <w:rPr>
          <w:rFonts w:hint="cs"/>
          <w:cs w:val="0"/>
        </w:rPr>
        <w:lastRenderedPageBreak/>
        <w:t>از زندگی و سلامت روان سالمندان کمک کند. این نظریه در واقع برخی از جنبه‌های نظریه‌های فعالیت و عدم تعهد را با یکدیگر تلفیق کرده و معتقد است میزان مشارکت یا کناره‌گیری اجتماعی باید متناسب با ویژگی‌ها و تجربیات هر فرد تداوم یابد (آچلی، ۱۹۸۹؛ آچلی، ۲۰۱۶).</w:t>
      </w:r>
    </w:p>
    <w:p w:rsidR="008908D0" w:rsidRDefault="002D5E38">
      <w:pPr>
        <w:spacing w:after="0" w:line="276" w:lineRule="auto"/>
        <w:ind w:firstLine="397"/>
        <w:jc w:val="both"/>
        <w:rPr>
          <w:cs w:val="0"/>
        </w:rPr>
      </w:pPr>
      <w:r>
        <w:rPr>
          <w:cs w:val="0"/>
          <w:color w:val="C00000"/>
          <w:strike/>
        </w:rPr>
        <w:t>پژوهش‌های بعدی در سالمندشناسی اجتماعی همچنان بر نقش تداوم هویت، عادت‌ها و روابط در سازگاری با گذارهای سالمندی تأکید دارند و این نظریه را چارچوبی برای فهم تفاوت‌های فردی در میزان فعالیت یا کناره‌گیری می‌دانند (آچلی، ۲۰۱۶).</w:t>
      </w:r>
      <w:r>
        <w:rPr>
          <w:rFonts w:ascii="Times New Roman" w:hAnsi="Times New Roman" w:eastAsia="Times New Roman" w:cs="B Lotus"/>
          <w:color w:val="1F4E79"/>
          <w:sz w:val="20"/>
          <w:szCs w:val="20"/>
          <w:i/>
          <w:iCs/>
        </w:rPr>
        <w:t xml:space="preserve"> (پل قالبی بعد از آچلی)</w:t>
      </w:r>
    </w:p>
    <w:p w:rsidR="008908D0" w:rsidRDefault="002D5E38">
      <w:pPr>
        <w:pStyle w:val="Heading2"/>
        <w:spacing w:before="240" w:after="100" w:line="276" w:lineRule="auto"/>
        <w:rPr>
          <w:cs w:val="0"/>
        </w:rPr>
      </w:pPr>
      <w:bookmarkStart w:id="32" w:name="_Toc238572032"/>
      <w:r>
        <w:rPr>
          <w:cs w:val="0"/>
        </w:rPr>
        <w:t>۲-۲- گستره دوم: اضطراب مرگ</w:t>
      </w:r>
      <w:bookmarkEnd w:id="32"/>
    </w:p>
    <w:p w:rsidR="008908D0" w:rsidRDefault="002D5E38">
      <w:pPr>
        <w:bidi w:val="0"/>
        <w:jc w:val="center"/>
        <w:rPr>
          <w:cs w:val="0"/>
        </w:rPr>
      </w:pPr>
      <w:r>
        <w:rPr>
          <w:noProof/>
          <w:lang w:bidi="ar-SA"/>
          <w:color w:val="C00000"/>
          <w:strike/>
        </w:rPr>
        <mc:AlternateContent>
          <mc:Choice Requires="wpg">
            <w:drawing>
              <wp:inline distT="0" distB="0" distL="0" distR="0">
                <wp:extent cx="5669280" cy="3063240"/>
                <wp:effectExtent l="0" t="0" r="0" b="0"/>
                <wp:docPr id="220" name="DeathAnxietyTree"/>
                <wp:cNvGraphicFramePr/>
                <a:graphic xmlns:a="http://schemas.openxmlformats.org/drawingml/2006/main">
                  <a:graphicData uri="http://schemas.microsoft.com/office/word/2010/wordprocessingGroup">
                    <wpg:wgp>
                      <wpg:cNvGrpSpPr/>
                      <wpg:grpSpPr>
                        <a:xfrm>
                          <a:off x="0" y="0"/>
                          <a:ext cx="5669280" cy="3063240"/>
                          <a:chOff x="0" y="0"/>
                          <a:chExt cx="5669280" cy="3063240"/>
                        </a:xfrm>
                      </wpg:grpSpPr>
                      <wps:wsp>
                        <wps:cNvPr id="16" name="Text Box 16"/>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C00000"/>
                                  <w:sz w:val="22"/>
                                  <w:szCs w:val="22"/>
                                  <w:cs w:val="0"/>
                                  <w:strike/>
                                </w:rPr>
                                <w:t>اضطراب مرگ</w:t>
                              </w:r>
                            </w:p>
                          </w:txbxContent>
                        </wps:txbx>
                        <wps:bodyPr lIns="36000" tIns="18000" rIns="36000" bIns="18000" anchor="ctr"/>
                      </wps:wsp>
                      <wps:wsp>
                        <wps:cNvPr id="17" name="Text Box 17"/>
                        <wps:cNvSpPr txBox="1"/>
                        <wps:spPr>
                          <a:xfrm>
                            <a:off x="42245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C00000"/>
                                  <w:sz w:val="14"/>
                                  <w:szCs w:val="14"/>
                                  <w:cs w:val="0"/>
                                  <w:strike/>
                                </w:rPr>
                                <w:t>نظریه فروید</w:t>
                              </w:r>
                            </w:p>
                            <w:p w:rsidR="002D5E38" w:rsidRPr="00D63DDF" w:rsidRDefault="002D5E38">
                              <w:pPr>
                                <w:spacing w:after="0" w:line="240" w:lineRule="auto"/>
                                <w:jc w:val="center"/>
                                <w:rPr>
                                  <w:rFonts w:cs="B Titr"/>
                                  <w:cs w:val="0"/>
                                </w:rPr>
                              </w:pPr>
                              <w:r w:rsidRPr="00D63DDF">
                                <w:rPr>
                                  <w:rFonts w:cs="B Titr"/>
                                  <w:color w:val="C00000"/>
                                  <w:sz w:val="14"/>
                                  <w:szCs w:val="14"/>
                                  <w:cs w:val="0"/>
                                  <w:strike/>
                                </w:rPr>
                                <w:t>روان‌تحلیل‌گری</w:t>
                              </w:r>
                            </w:p>
                          </w:txbxContent>
                        </wps:txbx>
                        <wps:bodyPr lIns="36000" tIns="18000" rIns="36000" bIns="18000" anchor="ctr"/>
                      </wps:wsp>
                      <wps:wsp>
                        <wps:cNvPr id="18" name="Text Box 18"/>
                        <wps:cNvSpPr txBox="1"/>
                        <wps:spPr>
                          <a:xfrm>
                            <a:off x="28529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C00000"/>
                                  <w:sz w:val="14"/>
                                  <w:szCs w:val="14"/>
                                  <w:cs w:val="0"/>
                                  <w:strike/>
                                </w:rPr>
                                <w:t>نظریه یالوم</w:t>
                              </w:r>
                            </w:p>
                            <w:p w:rsidR="002D5E38" w:rsidRPr="00D63DDF" w:rsidRDefault="002D5E38">
                              <w:pPr>
                                <w:spacing w:after="0" w:line="240" w:lineRule="auto"/>
                                <w:jc w:val="center"/>
                                <w:rPr>
                                  <w:rFonts w:cs="B Titr"/>
                                  <w:cs w:val="0"/>
                                </w:rPr>
                              </w:pPr>
                              <w:r w:rsidRPr="00D63DDF">
                                <w:rPr>
                                  <w:rFonts w:cs="B Titr"/>
                                  <w:color w:val="C00000"/>
                                  <w:sz w:val="14"/>
                                  <w:szCs w:val="14"/>
                                  <w:cs w:val="0"/>
                                  <w:strike/>
                                </w:rPr>
                                <w:t>وجودگرایی</w:t>
                              </w:r>
                            </w:p>
                          </w:txbxContent>
                        </wps:txbx>
                        <wps:bodyPr lIns="36000" tIns="18000" rIns="36000" bIns="18000" anchor="ctr"/>
                      </wps:wsp>
                      <wps:wsp>
                        <wps:cNvPr id="19" name="Text Box 19"/>
                        <wps:cNvSpPr txBox="1"/>
                        <wps:spPr>
                          <a:xfrm>
                            <a:off x="14813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C00000"/>
                                  <w:sz w:val="14"/>
                                  <w:szCs w:val="14"/>
                                  <w:cs w:val="0"/>
                                  <w:strike/>
                                </w:rPr>
                                <w:t>نظریه مدیریت وحشت</w:t>
                              </w:r>
                              <w:r>
                                <w:rPr>
                                  <w:rFonts w:ascii="Times New Roman" w:hAnsi="Times New Roman" w:eastAsia="Times New Roman" w:cs="Times New Roman"/>
                                  <w:rStyle w:val="FootnoteReference"/>
                                  <w:lang w:bidi="fa-IR"/>
                                  <w:color w:val="C00000"/>
                                  <w:strike/>
                                </w:rPr>
                                <w:footnoteReference w:id="78"/>
                              </w:r>
                            </w:p>
                            <w:p w:rsidR="002D5E38" w:rsidRPr="00D63DDF" w:rsidRDefault="002D5E38">
                              <w:pPr>
                                <w:spacing w:after="0" w:line="240" w:lineRule="auto"/>
                                <w:jc w:val="center"/>
                                <w:rPr>
                                  <w:rFonts w:cs="B Titr"/>
                                  <w:cs w:val="0"/>
                                </w:rPr>
                              </w:pPr>
                              <w:r w:rsidRPr="00D63DDF">
                                <w:rPr>
                                  <w:rFonts w:cs="B Titr"/>
                                  <w:color w:val="C00000"/>
                                  <w:sz w:val="14"/>
                                  <w:szCs w:val="14"/>
                                  <w:cs w:val="0"/>
                                  <w:strike/>
                                </w:rPr>
                                <w:t>TMT</w:t>
                              </w:r>
                            </w:p>
                          </w:txbxContent>
                        </wps:txbx>
                        <wps:bodyPr lIns="36000" tIns="18000" rIns="36000" bIns="18000" anchor="ctr"/>
                      </wps:wsp>
                      <wps:wsp>
                        <wps:cNvPr id="20" name="Text Box 20"/>
                        <wps:cNvSpPr txBox="1"/>
                        <wps:spPr>
                          <a:xfrm>
                            <a:off x="1097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C00000"/>
                                  <w:sz w:val="14"/>
                                  <w:szCs w:val="14"/>
                                  <w:cs w:val="0"/>
                                  <w:strike/>
                                </w:rPr>
                                <w:t>نظریه دلبستگی</w:t>
                              </w:r>
                            </w:p>
                            <w:p w:rsidR="002D5E38" w:rsidRPr="00D63DDF" w:rsidRDefault="002D5E38">
                              <w:pPr>
                                <w:spacing w:after="0" w:line="240" w:lineRule="auto"/>
                                <w:jc w:val="center"/>
                                <w:rPr>
                                  <w:rFonts w:cs="B Titr"/>
                                  <w:cs w:val="0"/>
                                </w:rPr>
                              </w:pPr>
                              <w:r w:rsidRPr="00D63DDF">
                                <w:rPr>
                                  <w:rFonts w:cs="B Titr"/>
                                  <w:color w:val="C00000"/>
                                  <w:sz w:val="14"/>
                                  <w:szCs w:val="14"/>
                                  <w:cs w:val="0"/>
                                  <w:strike/>
                                </w:rPr>
                                <w:t>بالبی</w:t>
                              </w:r>
                            </w:p>
                          </w:txbxContent>
                        </wps:txbx>
                        <wps:bodyPr lIns="36000" tIns="18000" rIns="36000" bIns="18000" anchor="ctr"/>
                      </wps:wsp>
                      <wps:wsp>
                        <wps:cNvPr id="21" name="Text Box 21"/>
                        <wps:cNvSpPr txBox="1"/>
                        <wps:spPr>
                          <a:xfrm>
                            <a:off x="391363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C00000"/>
                                  <w:sz w:val="16"/>
                                  <w:szCs w:val="16"/>
                                  <w:cs w:val="0"/>
                                  <w:strike/>
                                </w:rPr>
                                <w:t>ابعاد</w:t>
                              </w:r>
                            </w:p>
                          </w:txbxContent>
                        </wps:txbx>
                        <wps:bodyPr lIns="36000" tIns="18000" rIns="36000" bIns="18000" anchor="ctr"/>
                      </wps:wsp>
                      <wps:wsp>
                        <wps:cNvPr id="22" name="Text Box 22"/>
                        <wps:cNvSpPr txBox="1"/>
                        <wps:spPr>
                          <a:xfrm>
                            <a:off x="217627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C00000"/>
                                  <w:sz w:val="16"/>
                                  <w:szCs w:val="16"/>
                                  <w:cs w:val="0"/>
                                  <w:strike/>
                                </w:rPr>
                                <w:t>عوامل مؤثر</w:t>
                              </w:r>
                            </w:p>
                          </w:txbxContent>
                        </wps:txbx>
                        <wps:bodyPr lIns="36000" tIns="18000" rIns="36000" bIns="18000" anchor="ctr"/>
                      </wps:wsp>
                      <wps:wsp>
                        <wps:cNvPr id="23" name="Text Box 23"/>
                        <wps:cNvSpPr txBox="1"/>
                        <wps:spPr>
                          <a:xfrm>
                            <a:off x="43891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C00000"/>
                                  <w:sz w:val="16"/>
                                  <w:szCs w:val="16"/>
                                  <w:cs w:val="0"/>
                                  <w:strike/>
                                </w:rPr>
                                <w:t>پیامدها</w:t>
                              </w:r>
                            </w:p>
                          </w:txbxContent>
                        </wps:txbx>
                        <wps:bodyPr lIns="36000" tIns="18000" rIns="36000" bIns="18000" anchor="ctr"/>
                      </wps:wsp>
                      <wps:wsp>
                        <wps:cNvPr id="24" name="Text Box 24"/>
                        <wps:cNvSpPr txBox="1"/>
                        <wps:spPr>
                          <a:xfrm>
                            <a:off x="1920240" y="2029968"/>
                            <a:ext cx="1828800" cy="38404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C00000"/>
                                  <w:sz w:val="15"/>
                                  <w:szCs w:val="15"/>
                                  <w:cs w:val="0"/>
                                  <w:strike/>
                                </w:rPr>
                                <w:t>مفهوم اضطراب مرگ</w:t>
                              </w:r>
                            </w:p>
                          </w:txbxContent>
                        </wps:txbx>
                        <wps:bodyPr lIns="36000" tIns="18000" rIns="36000" bIns="18000" anchor="ctr"/>
                      </wps:wsp>
                    </wpg:wgp>
                  </a:graphicData>
                </a:graphic>
              </wp:inline>
            </w:drawing>
          </mc:Choice>
          <mc:Fallback>
            <w:pict>
              <v:group id="DeathAnxietyTree" o:spid="_x0000_s1042" style="width:446.4pt;height:241.2pt;mso-position-horizontal-relative:char;mso-position-vertical-relative:line" coordsize="56692,30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">
                <v:roundrect id="Text Box 16" o:spid="_x0000_s1043" style="position:absolute;left:15544;top:548;width:25604;height:42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yFZsEA&#10;AADbAAAADwAAAGRycy9kb3ducmV2LnhtbERP3WrCMBS+F3yHcITdzdTBRKtRhjDQKajdHuDQHJuy&#10;5qQ20XY+vREG3p2P7/fMl52txJUaXzpWMBomIIhzp0suFPx8f75OQPiArLFyTAr+yMNy0e/NMdWu&#10;5SNds1CIGMI+RQUmhDqV0ueGLPqhq4kjd3KNxRBhU0jdYBvDbSXfkmQsLZYcGwzWtDKU/2YXq+A8&#10;colxt0v2vtltv4wsDrvpvlXqZdB9zEAE6sJT/O9e6zh/DI9f4gFyc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JchWbBAAAA2wAAAA8AAAAAAAAAAAAAAAAAmAIAAGRycy9kb3du&#10;cmV2LnhtbFBLBQYAAAAABAAEAPUAAACGAwAAAAA=&#10;" fillcolor="#1f4e5f"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C00000"/>
                            <w:sz w:val="22"/>
                            <w:szCs w:val="22"/>
                            <w:cs w:val="0"/>
                            <w:strike/>
                          </w:rPr>
                          <w:t>اضطراب مرگ</w:t>
                        </w:r>
                      </w:p>
                    </w:txbxContent>
                  </v:textbox>
                </v:roundrect>
                <v:roundrect id="Text Box 17" o:spid="_x0000_s1044" style="position:absolute;left:42245;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kSrsIA&#10;AADbAAAADwAAAGRycy9kb3ducmV2LnhtbERPS2vCQBC+C/0PyxS86aZFakmzCVKoiEhF7aHHMTt5&#10;YHY2ZNcY++u7guBtPr7nJNlgGtFT52rLCl6mEQji3OqaSwU/h6/JOwjnkTU2lknBlRxk6dMowVjb&#10;C++o3/tShBB2MSqovG9jKV1ekUE3tS1x4ArbGfQBdqXUHV5CuGnkaxS9SYM1h4YKW/qsKD/tz0YB&#10;Nu6w/D7+mfN1c+p32/WMi+FXqfHzsPgA4WnwD/HdvdJh/hxuv4QDZ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yRKu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C00000"/>
                            <w:sz w:val="14"/>
                            <w:szCs w:val="14"/>
                            <w:cs w:val="0"/>
                            <w:strike/>
                          </w:rPr>
                          <w:t>نظریه فروید</w:t>
                        </w:r>
                      </w:p>
                      <w:p w:rsidR="002D5E38" w:rsidRPr="00D63DDF" w:rsidRDefault="002D5E38">
                        <w:pPr>
                          <w:spacing w:after="0" w:line="240" w:lineRule="auto"/>
                          <w:jc w:val="center"/>
                          <w:rPr>
                            <w:rFonts w:cs="B Titr"/>
                            <w:cs w:val="0"/>
                          </w:rPr>
                        </w:pPr>
                        <w:r w:rsidRPr="00D63DDF">
                          <w:rPr>
                            <w:rFonts w:cs="B Titr"/>
                            <w:color w:val="C00000"/>
                            <w:sz w:val="14"/>
                            <w:szCs w:val="14"/>
                            <w:cs w:val="0"/>
                            <w:strike/>
                          </w:rPr>
                          <w:t>روان‌تحلیل‌گری</w:t>
                        </w:r>
                      </w:p>
                    </w:txbxContent>
                  </v:textbox>
                </v:roundrect>
                <v:roundrect id="Text Box 18" o:spid="_x0000_s1045" style="position:absolute;left:28529;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aG3MQA&#10;AADbAAAADwAAAGRycy9kb3ducmV2LnhtbESPT2vCQBDF70K/wzKF3nRjESnRVURoKVIU/xw8jtkx&#10;CWZnQ3aN0U/vHITeZnhv3vvNdN65SrXUhNKzgeEgAUWceVtybuCw/+5/gQoR2WLlmQzcKcB89tab&#10;Ymr9jbfU7mKuJIRDigaKGOtU65AV5DAMfE0s2tk3DqOsTa5tgzcJd5X+TJKxdliyNBRY07Kg7LK7&#10;OgNYhf3P+vRw1/vfpd1uViM+d0djPt67xQRUpC7+m1/Xv1bwBVZ+kQH07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5WhtzEAAAA2wAAAA8AAAAAAAAAAAAAAAAAmAIAAGRycy9k&#10;b3ducmV2LnhtbFBLBQYAAAAABAAEAPUAAACJAw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C00000"/>
                            <w:sz w:val="14"/>
                            <w:szCs w:val="14"/>
                            <w:cs w:val="0"/>
                            <w:strike/>
                          </w:rPr>
                          <w:t>نظریه یالوم</w:t>
                        </w:r>
                      </w:p>
                      <w:p w:rsidR="002D5E38" w:rsidRPr="00D63DDF" w:rsidRDefault="002D5E38">
                        <w:pPr>
                          <w:spacing w:after="0" w:line="240" w:lineRule="auto"/>
                          <w:jc w:val="center"/>
                          <w:rPr>
                            <w:rFonts w:cs="B Titr"/>
                            <w:cs w:val="0"/>
                          </w:rPr>
                        </w:pPr>
                        <w:r w:rsidRPr="00D63DDF">
                          <w:rPr>
                            <w:rFonts w:cs="B Titr"/>
                            <w:color w:val="C00000"/>
                            <w:sz w:val="14"/>
                            <w:szCs w:val="14"/>
                            <w:cs w:val="0"/>
                            <w:strike/>
                          </w:rPr>
                          <w:t>وجودگرایی</w:t>
                        </w:r>
                      </w:p>
                    </w:txbxContent>
                  </v:textbox>
                </v:roundrect>
                <v:roundrect id="Text Box 19" o:spid="_x0000_s1046" style="position:absolute;left:14813;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ojR8IA&#10;AADbAAAADwAAAGRycy9kb3ducmV2LnhtbERPS2vCQBC+C/0PyxS86aZFik2zCVKoiEhF7aHHMTt5&#10;YHY2ZNcY++u7guBtPr7nJNlgGtFT52rLCl6mEQji3OqaSwU/h6/JHITzyBoby6TgSg6y9GmUYKzt&#10;hXfU730pQgi7GBVU3rexlC6vyKCb2pY4cIXtDPoAu1LqDi8h3DTyNYrepMGaQ0OFLX1WlJ/2Z6MA&#10;G3dYfh//zPm6OfW77XrGxfCr1Ph5WHyA8DT4h/juXukw/x1uv4QDZ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GiNH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C00000"/>
                            <w:sz w:val="14"/>
                            <w:szCs w:val="14"/>
                            <w:cs w:val="0"/>
                            <w:strike/>
                          </w:rPr>
                          <w:t>نظریه مدیریت وحشت</w:t>
                        </w:r>
                      </w:p>
                      <w:p w:rsidR="002D5E38" w:rsidRPr="00D63DDF" w:rsidRDefault="002D5E38">
                        <w:pPr>
                          <w:spacing w:after="0" w:line="240" w:lineRule="auto"/>
                          <w:jc w:val="center"/>
                          <w:rPr>
                            <w:rFonts w:cs="B Titr"/>
                            <w:cs w:val="0"/>
                          </w:rPr>
                        </w:pPr>
                        <w:r w:rsidRPr="00D63DDF">
                          <w:rPr>
                            <w:rFonts w:cs="B Titr"/>
                            <w:color w:val="C00000"/>
                            <w:sz w:val="14"/>
                            <w:szCs w:val="14"/>
                            <w:cs w:val="0"/>
                            <w:strike/>
                          </w:rPr>
                          <w:t>TMT</w:t>
                        </w:r>
                      </w:p>
                    </w:txbxContent>
                  </v:textbox>
                </v:roundrect>
                <v:roundrect id="Text Box 20" o:spid="_x0000_s1047" style="position:absolute;left:1097;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xAZ8IA&#10;AADbAAAADwAAAGRycy9kb3ducmV2LnhtbERPTWuDQBC9B/oflin0lqyVUoLJKiHQUkpp0eSQ48Sd&#10;qOjOirsx2l/fPRRyfLzvbTaZTow0uMaygudVBIK4tLrhSsHx8LZcg3AeWWNnmRTM5CBLHxZbTLS9&#10;cU5j4SsRQtglqKD2vk+kdGVNBt3K9sSBu9jBoA9wqKQe8BbCTSfjKHqVBhsODTX2tK+pbIurUYCd&#10;O7x/n3/Ndf5qx/zn84Uv00mpp8dptwHhafJ38b/7QyuIw/rwJfwAm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TEBn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C00000"/>
                            <w:sz w:val="14"/>
                            <w:szCs w:val="14"/>
                            <w:cs w:val="0"/>
                            <w:strike/>
                          </w:rPr>
                          <w:t>نظریه دلبستگی</w:t>
                        </w:r>
                      </w:p>
                      <w:p w:rsidR="002D5E38" w:rsidRPr="00D63DDF" w:rsidRDefault="002D5E38">
                        <w:pPr>
                          <w:spacing w:after="0" w:line="240" w:lineRule="auto"/>
                          <w:jc w:val="center"/>
                          <w:rPr>
                            <w:rFonts w:cs="B Titr"/>
                            <w:cs w:val="0"/>
                          </w:rPr>
                        </w:pPr>
                        <w:r w:rsidRPr="00D63DDF">
                          <w:rPr>
                            <w:rFonts w:cs="B Titr"/>
                            <w:color w:val="C00000"/>
                            <w:sz w:val="14"/>
                            <w:szCs w:val="14"/>
                            <w:cs w:val="0"/>
                            <w:strike/>
                          </w:rPr>
                          <w:t>بالبی</w:t>
                        </w:r>
                      </w:p>
                    </w:txbxContent>
                  </v:textbox>
                </v:roundrect>
                <v:roundrect id="Text Box 21" o:spid="_x0000_s1048" style="position:absolute;left:39136;top:14813;width:15545;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SF68MA&#10;AADbAAAADwAAAGRycy9kb3ducmV2LnhtbESPUWvCMBSF34X9h3AHe5GZVlBG1yhjMNyTs7ofcGlu&#10;m2Jz0yVR679fBMHHwznnO5xyPdpenMmHzrGCfJaBIK6d7rhV8Hv4en0DESKyxt4xKbhSgPXqaVJi&#10;od2FKzrvYysShEOBCkyMQyFlqA1ZDDM3ECevcd5iTNK3Unu8JLjt5TzLltJix2nB4ECfhurj/mQV&#10;HP62pnLH6meRT23Y7CrftOyVenkeP95BRBrjI3xvf2sF8xxuX9IPkK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KSF6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C00000"/>
                            <w:sz w:val="16"/>
                            <w:szCs w:val="16"/>
                            <w:cs w:val="0"/>
                            <w:strike/>
                          </w:rPr>
                          <w:t>ابعاد</w:t>
                        </w:r>
                      </w:p>
                    </w:txbxContent>
                  </v:textbox>
                </v:roundrect>
                <v:roundrect id="Text Box 22" o:spid="_x0000_s1049" style="position:absolute;left:21762;top:14813;width:15545;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YbnMMA&#10;AADbAAAADwAAAGRycy9kb3ducmV2LnhtbESPwWrDMBBE74H+g9hALyGRY2gojpUQCqU9NbXTD1is&#10;tWVirVxJTdy/jwqFHIeZecOU+8kO4kI+9I4VrFcZCOLG6Z47BV+n1+UziBCRNQ6OScEvBdjvHmYl&#10;FtpduaJLHTuRIBwKVGBiHAspQ2PIYli5kTh5rfMWY5K+k9rjNcHtIPMs20iLPacFgyO9GGrO9Y9V&#10;cPr+MJU7V8en9cKGt8/Ktx17pR7n02ELItIU7+H/9rtWkOfw9yX9ALm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HYbn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C00000"/>
                            <w:sz w:val="16"/>
                            <w:szCs w:val="16"/>
                            <w:cs w:val="0"/>
                            <w:strike/>
                          </w:rPr>
                          <w:t>عوامل مؤثر</w:t>
                        </w:r>
                      </w:p>
                    </w:txbxContent>
                  </v:textbox>
                </v:roundrect>
                <v:roundrect id="Text Box 23" o:spid="_x0000_s1050" style="position:absolute;left:4389;top:14813;width:15544;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q+B8MA&#10;AADbAAAADwAAAGRycy9kb3ducmV2LnhtbESP0WoCMRRE3wv+Q7iCL0WzKpWyGqUIUp+0u/YDLpvr&#10;ZnFzs01S3f59Iwg+DjNzhlltetuKK/nQOFYwnWQgiCunG64VfJ9243cQISJrbB2Tgj8KsFkPXlaY&#10;a3fjgq5lrEWCcMhRgYmxy6UMlSGLYeI64uSdnbcYk/S11B5vCW5bOcuyhbTYcFow2NHWUHUpf62C&#10;08/BFO5SHN+mrzZ8fhX+XLNXajTsP5YgIvXxGX6091rBbA7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zq+B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C00000"/>
                            <w:sz w:val="16"/>
                            <w:szCs w:val="16"/>
                            <w:cs w:val="0"/>
                            <w:strike/>
                          </w:rPr>
                          <w:t>پیامدها</w:t>
                        </w:r>
                      </w:p>
                    </w:txbxContent>
                  </v:textbox>
                </v:roundrect>
                <v:roundrect id="Text Box 24" o:spid="_x0000_s1051" style="position:absolute;left:19202;top:20299;width:18288;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Mmc8MA&#10;AADbAAAADwAAAGRycy9kb3ducmV2LnhtbESP0WoCMRRE3wv+Q7iCL0WzipWyGqUIUp+0u/YDLpvr&#10;ZnFzs01S3f59Iwg+DjNzhlltetuKK/nQOFYwnWQgiCunG64VfJ9243cQISJrbB2Tgj8KsFkPXlaY&#10;a3fjgq5lrEWCcMhRgYmxy6UMlSGLYeI64uSdnbcYk/S11B5vCW5bOcuyhbTYcFow2NHWUHUpf62C&#10;08/BFO5SHN+mrzZ8fhX+XLNXajTsP5YgIvXxGX6091rBbA7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Mmc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C00000"/>
                            <w:sz w:val="15"/>
                            <w:szCs w:val="15"/>
                            <w:cs w:val="0"/>
                            <w:strike/>
                          </w:rPr>
                          <w:t>مفهوم اضطراب مرگ</w:t>
                        </w:r>
                      </w:p>
                    </w:txbxContent>
                  </v:textbox>
                </v:roundrect>
                <w10:anchorlock/>
              </v:group>
            </w:pict>
          </mc:Fallback>
        </mc:AlternateContent>
      </w:r>
      <w:r>
        <w:rPr>
          <w:rFonts w:ascii="Times New Roman" w:hAnsi="Times New Roman" w:eastAsia="Times New Roman" w:cs="B Lotus"/>
          <w:color w:val="1F4E79"/>
          <w:sz w:val="20"/>
          <w:szCs w:val="20"/>
          <w:i/>
          <w:iCs/>
        </w:rPr>
        <w:t xml:space="preserve"> (متن برچسب درختواره؛ واژه‌ها بدون فاصله به هم چسبیده‌اند)</w:t>
      </w:r>
    </w:p>
    <w:p w:rsidR="008908D0" w:rsidRDefault="002D5E38">
      <w:pPr>
        <w:pStyle w:val="Caption"/>
        <w:keepNext/>
        <w:autoSpaceDE/>
        <w:autoSpaceDN/>
        <w:adjustRightInd/>
        <w:spacing w:line="276" w:lineRule="auto"/>
        <w:ind w:firstLine="397"/>
        <w:rPr>
          <w:cs w:val="0"/>
        </w:rPr>
      </w:pPr>
      <w:r>
        <w:t>شکل </w:t>
      </w:r>
      <w:r>
        <w:fldChar w:fldCharType="begin" w:dirty="true"/>
      </w:r>
      <w:r>
        <w:instrText xml:space="preserve"> SEQ شکل \* ARABIC </w:instrText>
      </w:r>
      <w:r>
        <w:fldChar w:fldCharType="separate"/>
      </w:r>
      <w:r>
        <w:t>۲</w:t>
      </w:r>
      <w:r>
        <w:fldChar w:fldCharType="end"/>
      </w:r>
      <w:r>
        <w:t>- درختواره اضطراب مرگ (نظریه‌ها، ابعاد، عوامل و پیامدها)</w:t>
      </w:r>
    </w:p>
    <w:p w:rsidR="008908D0" w:rsidRDefault="002D5E38">
      <w:pPr>
        <w:pStyle w:val="Heading3"/>
        <w:spacing w:before="240" w:after="100" w:line="276" w:lineRule="auto"/>
        <w:rPr>
          <w:cs w:val="0"/>
        </w:rPr>
      </w:pPr>
      <w:bookmarkStart w:id="33" w:name="_Toc238572033"/>
      <w:r>
        <w:rPr>
          <w:cs w:val="0"/>
        </w:rPr>
        <w:t>۲-۲-۱- مفهوم اضطراب مرگ</w:t>
      </w:r>
      <w:bookmarkEnd w:id="33"/>
    </w:p>
    <w:p w:rsidR="008908D0" w:rsidRDefault="002D5E38">
      <w:pPr>
        <w:spacing w:after="0" w:line="276" w:lineRule="auto"/>
        <w:ind w:firstLine="397"/>
        <w:jc w:val="both"/>
        <w:rPr>
          <w:color w:val="auto"/>
          <w:cs w:val="0"/>
        </w:rPr>
      </w:pPr>
      <w:r>
        <w:rPr>
          <w:rFonts w:hint="cs"/>
          <w:cs w:val="0"/>
        </w:rPr>
        <w:t xml:space="preserve">اضطراب مرگ به احساس ترس، نگرانی و آشفتگی روانی در مواجهه با آگاهی از مرگ خود یا مرگ دیگران اشاره دارد. این تجربه می‌تواند به‌صورت آشکار یا ناآگاهانه بروز کند و تحت تأثیر عواملی مانند افزایش سن، بیماری، تجربه فقدان و تهدیدهای مرتبط با سلامت قرار گیرد. اضطراب مرگ یکی از نگرانی‌های اساسی انسان محسوب می‌شود و می‌تواند بر سلامت روان، نگرش فرد نسبت به زندگی، روابط اجتماعی و احساس معنا در زندگی تأثیرگذار باشد. پژوهش‌های جدید نشان می‌دهند که مواجهه با محدودیت‌های زندگی </w:t>
      </w:r>
      <w:r>
        <w:rPr>
          <w:rFonts w:hint="cs"/>
          <w:cs w:val="0"/>
        </w:rPr>
        <w:lastRenderedPageBreak/>
        <w:t>و آگاهی از فناپذیری، نقش مهمی در شکل‌گیری واکنش‌های هیجانی و سازگاری روان‌شناختی افراد دارد (نوردگرن</w:t>
      </w:r>
      <w:r>
        <w:rPr>
          <w:rFonts w:ascii="Times New Roman" w:hAnsi="Times New Roman" w:eastAsia="Times New Roman" w:cs="Times New Roman"/>
          <w:rStyle w:val="FootnoteReference"/>
          <w:lang w:bidi="fa-IR"/>
        </w:rPr>
        <w:footnoteReference w:id="80"/>
      </w:r>
      <w:r>
        <w:rPr>
          <w:rFonts w:hint="cs"/>
          <w:cs w:val="0"/>
        </w:rPr>
        <w:lastRenderedPageBreak/>
        <w:t xml:space="preserve"> و همکاران، ۲۰۲۲؛ مارتین</w:t>
      </w:r>
      <w:r>
        <w:rPr>
          <w:rFonts w:ascii="Times New Roman" w:hAnsi="Times New Roman" w:eastAsia="Times New Roman" w:cs="Times New Roman"/>
          <w:rStyle w:val="FootnoteReference"/>
          <w:lang w:bidi="fa-IR"/>
        </w:rPr>
        <w:footnoteReference w:id="79"/>
      </w:r>
      <w:r>
        <w:rPr>
          <w:rFonts w:hint="cs"/>
          <w:cs w:val="0"/>
        </w:rPr>
        <w:lastRenderedPageBreak/>
        <w:t xml:space="preserve"> و همکاران، ۲۰۲۳).</w:t>
      </w:r>
    </w:p>
    <w:p w:rsidR="008908D0" w:rsidRDefault="002D5E38">
      <w:pPr>
        <w:spacing w:after="0" w:line="276" w:lineRule="auto"/>
        <w:ind w:firstLine="397"/>
        <w:jc w:val="both"/>
        <w:rPr>
          <w:cs w:val="0"/>
        </w:rPr>
      </w:pPr>
      <w:r>
        <w:rPr>
          <w:cs w:val="0"/>
          <w:color w:val="C00000"/>
          <w:strike/>
        </w:rPr>
        <w:t>همسو با این یافته‌ها، آزمون‌های جدیدتر نظریه مدیریت وحشت</w:t>
      </w:r>
      <w:r>
        <w:rPr>
          <w:rFonts w:ascii="Times New Roman" w:hAnsi="Times New Roman" w:eastAsia="Times New Roman" w:cs="Times New Roman"/>
          <w:rStyle w:val="FootnoteReference"/>
          <w:lang w:bidi="fa-IR"/>
          <w:color w:val="C00000"/>
          <w:strike/>
        </w:rPr>
        <w:footnoteReference w:id="82"/>
      </w:r>
      <w:r>
        <w:rPr>
          <w:cs w:val="0"/>
          <w:color w:val="C00000"/>
          <w:strike/>
        </w:rPr>
        <w:t xml:space="preserve"> نشان می‌دهند که برجسته شدن فناپذیری ــ مانند در شرایط تهدید جمعی مانند همه‌گیری ــ می‌تواند هم دفاع‌های روان‌شناختی را فعال کند و هم اضطراب مرگ را در گروه‌های سنی مختلف افزایش دهد (پیشزچینسکی</w:t>
      </w:r>
      <w:r>
        <w:rPr>
          <w:rFonts w:ascii="Times New Roman" w:hAnsi="Times New Roman" w:eastAsia="Times New Roman" w:cs="Times New Roman"/>
          <w:rStyle w:val="FootnoteReference"/>
          <w:lang w:bidi="fa-IR"/>
          <w:color w:val="C00000"/>
          <w:strike/>
        </w:rPr>
        <w:footnoteReference w:id="81"/>
      </w:r>
      <w:r>
        <w:rPr>
          <w:cs w:val="0"/>
          <w:color w:val="C00000"/>
          <w:strike/>
        </w:rPr>
        <w:t xml:space="preserve"> و همکاران، ۲۰۲۱).</w:t>
      </w:r>
      <w:r>
        <w:rPr>
          <w:rFonts w:ascii="Times New Roman" w:hAnsi="Times New Roman" w:eastAsia="Times New Roman" w:cs="B Lotus"/>
          <w:color w:val="1F4E79"/>
          <w:sz w:val="20"/>
          <w:szCs w:val="20"/>
          <w:i/>
          <w:iCs/>
        </w:rPr>
        <w:t xml:space="preserve"> (جمله جابه‌جا و قالبی در بخش مفهوم)</w:t>
      </w:r>
    </w:p>
    <w:p w:rsidR="008908D0" w:rsidRDefault="002D5E38">
      <w:pPr>
        <w:pStyle w:val="Heading3"/>
        <w:spacing w:before="240" w:after="100" w:line="276" w:lineRule="auto"/>
        <w:rPr>
          <w:cs w:val="0"/>
        </w:rPr>
      </w:pPr>
      <w:bookmarkStart w:id="34" w:name="_Toc238572034"/>
      <w:r>
        <w:rPr>
          <w:cs w:val="0"/>
        </w:rPr>
        <w:t>۲-۲-۲- نظریه‌های مرتبط با اضطراب مرگ</w:t>
      </w:r>
      <w:bookmarkEnd w:id="34"/>
    </w:p>
    <w:p w:rsidR="008908D0" w:rsidRDefault="002D5E38">
      <w:pPr>
        <w:pStyle w:val="Heading4"/>
        <w:spacing w:after="100" w:line="276" w:lineRule="auto"/>
        <w:rPr>
          <w:cs w:val="0"/>
        </w:rPr>
      </w:pPr>
      <w:bookmarkStart w:id="35" w:name="_Toc238572035"/>
      <w:r>
        <w:rPr>
          <w:cs w:val="0"/>
        </w:rPr>
        <w:t>۲-۲-۲-۱- نظریه فروید (روان‌تحلیل‌گری)</w:t>
      </w:r>
      <w:bookmarkEnd w:id="35"/>
    </w:p>
    <w:p w:rsidR="008908D0" w:rsidRDefault="002D5E38">
      <w:pPr>
        <w:spacing w:after="0" w:line="276" w:lineRule="auto"/>
        <w:ind w:firstLine="397"/>
        <w:jc w:val="both"/>
        <w:rPr>
          <w:color w:val="auto"/>
          <w:cs w:val="0"/>
        </w:rPr>
      </w:pPr>
      <w:r>
        <w:rPr>
          <w:rFonts w:hint="cs"/>
          <w:cs w:val="0"/>
        </w:rPr>
        <w:t>فروید</w:t>
      </w:r>
      <w:r>
        <w:rPr>
          <w:rFonts w:ascii="Times New Roman" w:hAnsi="Times New Roman" w:eastAsia="Times New Roman" w:cs="Times New Roman"/>
          <w:rStyle w:val="FootnoteReference"/>
          <w:lang w:bidi="fa-IR"/>
        </w:rPr>
        <w:footnoteReference w:id="83"/>
      </w:r>
      <w:r>
        <w:rPr>
          <w:rFonts w:hint="cs"/>
          <w:cs w:val="0"/>
        </w:rPr>
        <w:t xml:space="preserve"> معتقد بود که ذهن ناهشیار انسان مرگ را انکار می‌کند؛ زیرا مرگ مفهومی ناپذیرفتنی برای ذهن انسان است. او بر این باور بود که اضطراب مرگ ناشی از تعارضات درونی سرکوب‌شده و ترس‌های اولیه در دوران کودکی است. به عقیده او، اضطراب مرگ به شکل نمادین و با پوشش‌های مختلف (مانند ترس از بیماری، تاریکی، یا از دست دادن) بروز می‌کند (فروید ۱۹۲۰).</w:t>
      </w:r>
    </w:p>
    <w:p w:rsidR="008908D0" w:rsidRDefault="002D5E38">
      <w:pPr>
        <w:spacing w:after="0" w:line="276" w:lineRule="auto"/>
        <w:ind w:firstLine="397"/>
        <w:jc w:val="both"/>
        <w:rPr>
          <w:cs w:val="0"/>
        </w:rPr>
      </w:pPr>
      <w:r>
        <w:rPr>
          <w:cs w:val="0"/>
          <w:color w:val="C00000"/>
          <w:strike/>
        </w:rPr>
        <w:t>پژوهش‌های متأخر کمتر از تبیین کاملاً ناهشیار فروید پیروی می‌کنند و اضطراب مرگ را سازه‌ای قابل‌اندازه‌گیری و فراتشخیصی می‌دانند که با طیف وسیعی از مشکلات هیجانی پیوند دارد (ایوراچ</w:t>
      </w:r>
      <w:r>
        <w:rPr>
          <w:rFonts w:ascii="Times New Roman" w:hAnsi="Times New Roman" w:eastAsia="Times New Roman" w:cs="Times New Roman"/>
          <w:rStyle w:val="FootnoteReference"/>
          <w:lang w:bidi="fa-IR"/>
          <w:color w:val="C00000"/>
          <w:strike/>
        </w:rPr>
        <w:footnoteReference w:id="85"/>
      </w:r>
      <w:r>
        <w:rPr>
          <w:cs w:val="0"/>
          <w:color w:val="C00000"/>
          <w:strike/>
        </w:rPr>
        <w:t>، منزیس</w:t>
      </w:r>
      <w:r>
        <w:rPr>
          <w:rFonts w:ascii="Times New Roman" w:hAnsi="Times New Roman" w:eastAsia="Times New Roman" w:cs="Times New Roman"/>
          <w:rStyle w:val="FootnoteReference"/>
          <w:lang w:bidi="fa-IR"/>
          <w:color w:val="C00000"/>
          <w:strike/>
        </w:rPr>
        <w:footnoteReference w:id="84"/>
      </w:r>
      <w:r>
        <w:rPr>
          <w:cs w:val="0"/>
          <w:color w:val="C00000"/>
          <w:strike/>
        </w:rPr>
        <w:t xml:space="preserve"> و منزیس، ۲۰۱۴).</w:t>
      </w:r>
      <w:r>
        <w:rPr>
          <w:rFonts w:ascii="Times New Roman" w:hAnsi="Times New Roman" w:eastAsia="Times New Roman" w:cs="B Lotus"/>
          <w:color w:val="1F4E79"/>
          <w:sz w:val="20"/>
          <w:szCs w:val="20"/>
          <w:i/>
          <w:iCs/>
        </w:rPr>
        <w:t xml:space="preserve"> (پل قالبی بعد از فروید)</w:t>
      </w:r>
    </w:p>
    <w:p w:rsidR="008908D0" w:rsidRDefault="002D5E38">
      <w:pPr>
        <w:pStyle w:val="Heading4"/>
        <w:spacing w:after="100" w:line="276" w:lineRule="auto"/>
        <w:rPr>
          <w:cs w:val="0"/>
        </w:rPr>
      </w:pPr>
      <w:bookmarkStart w:id="36" w:name="_Toc238572036"/>
      <w:r>
        <w:rPr>
          <w:cs w:val="0"/>
        </w:rPr>
        <w:t>۲-۲-۲-۲- نظریه یالوم (وجودگرایی)</w:t>
      </w:r>
      <w:bookmarkEnd w:id="36"/>
    </w:p>
    <w:p w:rsidR="008908D0" w:rsidRDefault="002D5E38">
      <w:pPr>
        <w:spacing w:after="0" w:line="276" w:lineRule="auto"/>
        <w:ind w:firstLine="397"/>
        <w:jc w:val="both"/>
        <w:rPr>
          <w:color w:val="auto"/>
          <w:cs w:val="0"/>
        </w:rPr>
      </w:pPr>
      <w:r>
        <w:rPr>
          <w:rFonts w:hint="cs"/>
          <w:cs w:val="0"/>
        </w:rPr>
        <w:t>اروین یالوم</w:t>
      </w:r>
      <w:r>
        <w:rPr>
          <w:rFonts w:ascii="Times New Roman" w:hAnsi="Times New Roman" w:eastAsia="Times New Roman" w:cs="Times New Roman"/>
          <w:rStyle w:val="FootnoteReference"/>
          <w:lang w:bidi="fa-IR"/>
        </w:rPr>
        <w:footnoteReference w:id="86"/>
      </w:r>
      <w:r>
        <w:rPr>
          <w:rFonts w:hint="cs"/>
          <w:cs w:val="0"/>
        </w:rPr>
        <w:t xml:space="preserve"> اضطراب مرگ را یکی از چهار دغدغه اساسی انسان (مرگ، آزادی، تنهایی، بی‌معنایی) معرفی می‌کند. از دید او، انسان با آگاهی از مرگ و فناپذیری خویش دچار اضطراب می‌شود. اما مواجهه اصیل با مرگ می‌تواند موجب رشد روانی، افزایش خودآگاهی و تجربه‌ی زندگی معنا‌دارتر شود (یالوم ۱۹۸۰).</w:t>
      </w:r>
    </w:p>
    <w:p w:rsidR="008908D0" w:rsidRDefault="002D5E38">
      <w:pPr>
        <w:spacing w:after="0" w:line="276" w:lineRule="auto"/>
        <w:ind w:firstLine="397"/>
        <w:jc w:val="both"/>
        <w:rPr>
          <w:cs w:val="0"/>
        </w:rPr>
      </w:pPr>
      <w:r>
        <w:rPr>
          <w:cs w:val="0"/>
          <w:color w:val="C00000"/>
          <w:strike/>
        </w:rPr>
        <w:t>رویکردهای وجودی معاصر همچنان بر چهار دغدغه یالوم تأکید دارند؛ در کنار آن، نظریه مدیریت معنا</w:t>
      </w:r>
      <w:r>
        <w:rPr>
          <w:rFonts w:ascii="Times New Roman" w:hAnsi="Times New Roman" w:eastAsia="Times New Roman" w:cs="Times New Roman"/>
          <w:rStyle w:val="FootnoteReference"/>
          <w:lang w:bidi="fa-IR"/>
          <w:color w:val="C00000"/>
          <w:strike/>
        </w:rPr>
        <w:footnoteReference w:id="88"/>
      </w:r>
      <w:r>
        <w:rPr>
          <w:cs w:val="0"/>
          <w:color w:val="C00000"/>
          <w:strike/>
        </w:rPr>
        <w:t xml:space="preserve"> بیان می‌کند که معناجویی و پذیرش مرگ، مسیر سازگاری سالم‌تر در مواجهه با فناپذیری است (وانگ</w:t>
      </w:r>
      <w:r>
        <w:rPr>
          <w:rFonts w:ascii="Times New Roman" w:hAnsi="Times New Roman" w:eastAsia="Times New Roman" w:cs="Times New Roman"/>
          <w:rStyle w:val="FootnoteReference"/>
          <w:lang w:bidi="fa-IR"/>
          <w:color w:val="C00000"/>
          <w:strike/>
        </w:rPr>
        <w:footnoteReference w:id="87"/>
      </w:r>
      <w:r>
        <w:rPr>
          <w:cs w:val="0"/>
          <w:color w:val="C00000"/>
          <w:strike/>
        </w:rPr>
        <w:t>، ۲۰۰۸).</w:t>
      </w:r>
      <w:r>
        <w:rPr>
          <w:rFonts w:ascii="Times New Roman" w:hAnsi="Times New Roman" w:eastAsia="Times New Roman" w:cs="B Lotus"/>
          <w:color w:val="1F4E79"/>
          <w:sz w:val="20"/>
          <w:szCs w:val="20"/>
          <w:i/>
          <w:iCs/>
        </w:rPr>
        <w:t xml:space="preserve"> (پل قالبی بعد از یالوم)</w:t>
      </w:r>
    </w:p>
    <w:p w:rsidR="008908D0" w:rsidRDefault="002D5E38">
      <w:pPr>
        <w:pStyle w:val="Heading4"/>
        <w:spacing w:after="100" w:line="276" w:lineRule="auto"/>
        <w:rPr>
          <w:cs w:val="0"/>
        </w:rPr>
      </w:pPr>
      <w:bookmarkStart w:id="37" w:name="_Toc238572037"/>
      <w:r>
        <w:rPr>
          <w:cs w:val="0"/>
        </w:rPr>
        <w:t>۲-۲-۲-۳- نظریه مدیریت وحشت (TMT)</w:t>
      </w:r>
      <w:bookmarkEnd w:id="37"/>
    </w:p>
    <w:p w:rsidR="008908D0" w:rsidRDefault="002D5E38">
      <w:pPr>
        <w:spacing w:after="0" w:line="276" w:lineRule="auto"/>
        <w:ind w:firstLine="397"/>
        <w:jc w:val="both"/>
        <w:rPr>
          <w:color w:val="auto"/>
          <w:cs w:val="0"/>
        </w:rPr>
      </w:pPr>
      <w:r>
        <w:rPr>
          <w:rFonts w:hint="cs"/>
          <w:cs w:val="0"/>
        </w:rPr>
        <w:t xml:space="preserve">طبق این نظریه، که توسط گرینبرگ</w:t>
      </w:r>
      <w:r>
        <w:rPr>
          <w:rFonts w:ascii="Times New Roman" w:hAnsi="Times New Roman" w:eastAsia="Times New Roman" w:cs="Times New Roman"/>
          <w:rStyle w:val="FootnoteReference"/>
          <w:lang w:bidi="fa-IR"/>
        </w:rPr>
        <w:footnoteReference w:id="89"/>
      </w:r>
      <w:r>
        <w:rPr>
          <w:rFonts w:hint="cs"/>
          <w:cs w:val="0"/>
        </w:rPr>
        <w:t xml:space="preserve"> و همکارانش مطرح شده است، انسان‌ها برای مقابله با اضطراب مرگ، به سیستم‌های دفاعی روان‌شناختی مانند باورهای مذهبی، هویت فرهنگی و عزت‌نفس متوسل می‌شوند. </w:t>
      </w:r>
      <w:r>
        <w:rPr>
          <w:rFonts w:hint="cs"/>
          <w:cs w:val="0"/>
        </w:rPr>
        <w:lastRenderedPageBreak/>
        <w:t>یادآوری مرگ باعث می‌شود افراد تلاش کنند تا بیشتر با ارزش‌ها و هنجارهای فرهنگی خود همسو شوند تا احساس جاودانگی نمادین پیدا کنند(گرین برگ و همکاران، ۱۹۸۶).</w:t>
      </w:r>
    </w:p>
    <w:p w:rsidR="008908D0" w:rsidRDefault="002D5E38">
      <w:pPr>
        <w:spacing w:after="0" w:line="276" w:lineRule="auto"/>
        <w:ind w:firstLine="397"/>
        <w:jc w:val="both"/>
        <w:rPr>
          <w:cs w:val="0"/>
        </w:rPr>
      </w:pPr>
      <w:r>
        <w:rPr>
          <w:cs w:val="0"/>
          <w:color w:val="C00000"/>
          <w:strike/>
        </w:rPr>
        <w:t>شواهد جدیدتر نظریه مدیریت وحشت</w:t>
      </w:r>
      <w:r>
        <w:rPr>
          <w:rFonts w:ascii="Times New Roman" w:hAnsi="Times New Roman" w:eastAsia="Times New Roman" w:cs="Times New Roman"/>
          <w:rStyle w:val="FootnoteReference"/>
          <w:lang w:bidi="fa-IR"/>
          <w:color w:val="C00000"/>
          <w:strike/>
        </w:rPr>
        <w:footnoteReference w:id="91"/>
      </w:r>
      <w:r>
        <w:rPr>
          <w:cs w:val="0"/>
          <w:color w:val="C00000"/>
          <w:strike/>
        </w:rPr>
        <w:t xml:space="preserve"> را در شرایط تهدید جمعی مانند همه‌گیری کووید-۱۹ نیز آزموده‌اند و نشان داده‌اند که یادآوری مرگ می‌تواند وابستگی به جهان‌بینی فرهنگی و جست‌وجوی معنا را همزمان افزایش دهد (پیشزچینسکی</w:t>
      </w:r>
      <w:r>
        <w:rPr>
          <w:rFonts w:ascii="Times New Roman" w:hAnsi="Times New Roman" w:eastAsia="Times New Roman" w:cs="Times New Roman"/>
          <w:rStyle w:val="FootnoteReference"/>
          <w:lang w:bidi="fa-IR"/>
          <w:color w:val="C00000"/>
          <w:strike/>
        </w:rPr>
        <w:footnoteReference w:id="90"/>
      </w:r>
      <w:r>
        <w:rPr>
          <w:cs w:val="0"/>
          <w:color w:val="C00000"/>
          <w:strike/>
        </w:rPr>
        <w:t xml:space="preserve"> و همکاران، ۲۰۲۱).</w:t>
      </w:r>
      <w:r>
        <w:rPr>
          <w:rFonts w:ascii="Times New Roman" w:hAnsi="Times New Roman" w:eastAsia="Times New Roman" w:cs="B Lotus"/>
          <w:color w:val="1F4E79"/>
          <w:sz w:val="20"/>
          <w:szCs w:val="20"/>
          <w:i/>
          <w:iCs/>
        </w:rPr>
        <w:t xml:space="preserve"> (تکرار همان پل کووید برای TMT)</w:t>
      </w:r>
    </w:p>
    <w:p w:rsidR="008908D0" w:rsidRDefault="002D5E38">
      <w:pPr>
        <w:pStyle w:val="Heading4"/>
        <w:spacing w:after="100" w:line="276" w:lineRule="auto"/>
        <w:rPr>
          <w:cs w:val="0"/>
        </w:rPr>
      </w:pPr>
      <w:bookmarkStart w:id="38" w:name="_Toc238572038"/>
      <w:r>
        <w:rPr>
          <w:cs w:val="0"/>
        </w:rPr>
        <w:t>۲-۲-۲-۴- نظریه دلبستگی</w:t>
      </w:r>
      <w:bookmarkEnd w:id="38"/>
    </w:p>
    <w:p w:rsidR="008908D0" w:rsidRDefault="002D5E38">
      <w:pPr>
        <w:spacing w:after="0" w:line="276" w:lineRule="auto"/>
        <w:ind w:firstLine="397"/>
        <w:jc w:val="both"/>
        <w:rPr>
          <w:color w:val="auto"/>
          <w:cs w:val="0"/>
        </w:rPr>
      </w:pPr>
      <w:r>
        <w:rPr>
          <w:rFonts w:hint="cs"/>
          <w:cs w:val="0"/>
        </w:rPr>
        <w:t>میکولینسر</w:t>
      </w:r>
      <w:r>
        <w:rPr>
          <w:rFonts w:ascii="Times New Roman" w:hAnsi="Times New Roman" w:eastAsia="Times New Roman" w:cs="Times New Roman"/>
          <w:rStyle w:val="FootnoteReference"/>
          <w:lang w:bidi="fa-IR"/>
        </w:rPr>
        <w:footnoteReference w:id="94"/>
      </w:r>
      <w:r>
        <w:rPr>
          <w:rFonts w:hint="cs"/>
          <w:cs w:val="0"/>
        </w:rPr>
        <w:t xml:space="preserve"> و فلوریان</w:t>
      </w:r>
      <w:r>
        <w:rPr>
          <w:rFonts w:ascii="Times New Roman" w:hAnsi="Times New Roman" w:eastAsia="Times New Roman" w:cs="Times New Roman"/>
          <w:rStyle w:val="FootnoteReference"/>
          <w:lang w:bidi="fa-IR"/>
        </w:rPr>
        <w:footnoteReference w:id="93"/>
      </w:r>
      <w:r>
        <w:rPr>
          <w:rFonts w:hint="cs"/>
          <w:cs w:val="0"/>
        </w:rPr>
        <w:t xml:space="preserve"> (۲۰۰۰) با تکیه بر نظریه دلبستگی بالبی</w:t>
      </w:r>
      <w:r>
        <w:rPr>
          <w:rFonts w:ascii="Times New Roman" w:hAnsi="Times New Roman" w:eastAsia="Times New Roman" w:cs="Times New Roman"/>
          <w:rStyle w:val="FootnoteReference"/>
          <w:lang w:bidi="fa-IR"/>
        </w:rPr>
        <w:footnoteReference w:id="92"/>
      </w:r>
      <w:r>
        <w:rPr>
          <w:rFonts w:hint="cs"/>
          <w:cs w:val="0"/>
        </w:rPr>
        <w:t>، معتقدند سبک دلبستگی فرد در دوران کودکی، تعیین‌کننده میزان تحمل و تاب‌آوری او در برابر اضطراب مرگ در بزرگسالی است. افراد با دلبستگی ایمن در مواجهه با تهدیدات وجودی، مانند مرگ، سازگاری بیشتری دارند.</w:t>
      </w:r>
    </w:p>
    <w:p w:rsidR="008908D0" w:rsidRDefault="002D5E38">
      <w:pPr>
        <w:pStyle w:val="Heading3"/>
        <w:spacing w:before="240" w:after="100" w:line="276" w:lineRule="auto"/>
        <w:rPr>
          <w:cs w:val="0"/>
        </w:rPr>
      </w:pPr>
      <w:bookmarkStart w:id="39" w:name="_Toc238572039"/>
      <w:r>
        <w:rPr>
          <w:cs w:val="0"/>
        </w:rPr>
        <w:t>۲-۲-۳- ابعاد اضطراب مرگ</w:t>
      </w:r>
      <w:bookmarkEnd w:id="39"/>
    </w:p>
    <w:p w:rsidR="008908D0" w:rsidRDefault="002D5E38">
      <w:pPr>
        <w:spacing w:after="0" w:line="276" w:lineRule="auto"/>
        <w:ind w:firstLine="397"/>
        <w:jc w:val="both"/>
        <w:rPr>
          <w:color w:val="auto"/>
          <w:cs w:val="0"/>
        </w:rPr>
      </w:pPr>
      <w:r>
        <w:rPr>
          <w:rFonts w:hint="cs"/>
          <w:cs w:val="0"/>
        </w:rPr>
        <w:t>پژوهشگران مختلف ابعاد گوناگونی را برای اضطراب مرگ برشمرده‌اند. نظیر رایج‌ترین طبقه‌بندی‌ها، می‌توان به موارد زیر اشاره کرد:</w:t>
      </w:r>
    </w:p>
    <w:p w:rsidR="008908D0" w:rsidRDefault="002D5E38">
      <w:pPr>
        <w:numPr>
          <w:ilvl w:val="0"/>
          <w:numId w:val="3"/>
        </w:numPr>
        <w:spacing w:after="0" w:line="276" w:lineRule="auto"/>
        <w:ind w:left="0" w:firstLine="397"/>
        <w:jc w:val="both"/>
        <w:rPr>
          <w:color w:val="auto"/>
          <w:cs w:val="0"/>
        </w:rPr>
      </w:pPr>
      <w:r>
        <w:rPr>
          <w:rFonts w:hint="cs"/>
          <w:cs w:val="0"/>
        </w:rPr>
        <w:t>ترس از درد و رنج فیزیکی حین مرگ</w:t>
      </w:r>
    </w:p>
    <w:p w:rsidR="008908D0" w:rsidRDefault="002D5E38">
      <w:pPr>
        <w:numPr>
          <w:ilvl w:val="0"/>
          <w:numId w:val="3"/>
        </w:numPr>
        <w:spacing w:after="0" w:line="276" w:lineRule="auto"/>
        <w:ind w:left="0" w:firstLine="397"/>
        <w:jc w:val="both"/>
        <w:rPr>
          <w:color w:val="auto"/>
          <w:cs w:val="0"/>
        </w:rPr>
      </w:pPr>
      <w:r>
        <w:rPr>
          <w:rFonts w:hint="cs"/>
          <w:cs w:val="0"/>
        </w:rPr>
        <w:t>ترس از ناشناخته‌ها و ندانستن آنچه پس از مرگ رخ می‌دهد</w:t>
      </w:r>
    </w:p>
    <w:p w:rsidR="008908D0" w:rsidRDefault="002D5E38">
      <w:pPr>
        <w:numPr>
          <w:ilvl w:val="0"/>
          <w:numId w:val="3"/>
        </w:numPr>
        <w:spacing w:after="0" w:line="276" w:lineRule="auto"/>
        <w:ind w:left="0" w:firstLine="397"/>
        <w:jc w:val="both"/>
        <w:rPr>
          <w:color w:val="auto"/>
          <w:cs w:val="0"/>
        </w:rPr>
      </w:pPr>
      <w:r>
        <w:rPr>
          <w:rFonts w:hint="cs"/>
          <w:cs w:val="0"/>
        </w:rPr>
        <w:t>نگرانی درباره از دست دادن فرصت‌های زندگی</w:t>
      </w:r>
    </w:p>
    <w:p w:rsidR="008908D0" w:rsidRDefault="002D5E38">
      <w:pPr>
        <w:numPr>
          <w:ilvl w:val="0"/>
          <w:numId w:val="3"/>
        </w:numPr>
        <w:spacing w:after="0" w:line="276" w:lineRule="auto"/>
        <w:ind w:left="0" w:firstLine="397"/>
        <w:jc w:val="both"/>
        <w:rPr>
          <w:color w:val="auto"/>
          <w:cs w:val="0"/>
        </w:rPr>
      </w:pPr>
      <w:r>
        <w:rPr>
          <w:rFonts w:hint="cs"/>
          <w:cs w:val="0"/>
        </w:rPr>
        <w:t>ترس از جدایی از عزیزان و آسیب دیدن آن‌ها</w:t>
      </w:r>
    </w:p>
    <w:p w:rsidR="008908D0" w:rsidRDefault="002D5E38">
      <w:pPr>
        <w:numPr>
          <w:ilvl w:val="0"/>
          <w:numId w:val="3"/>
        </w:numPr>
        <w:spacing w:after="0" w:line="276" w:lineRule="auto"/>
        <w:ind w:left="0" w:firstLine="397"/>
        <w:jc w:val="both"/>
        <w:rPr>
          <w:color w:val="auto"/>
          <w:cs w:val="0"/>
        </w:rPr>
      </w:pPr>
      <w:r>
        <w:rPr>
          <w:rFonts w:hint="cs"/>
          <w:cs w:val="0"/>
        </w:rPr>
        <w:t>نگرانی درباره‌ی تأثیر منفی مرگ بر دیگران (وابستگان)</w:t>
      </w:r>
    </w:p>
    <w:p w:rsidR="008908D0" w:rsidRDefault="002D5E38">
      <w:pPr>
        <w:numPr>
          <w:ilvl w:val="0"/>
          <w:numId w:val="3"/>
        </w:numPr>
        <w:spacing w:after="0" w:line="276" w:lineRule="auto"/>
        <w:ind w:left="0" w:firstLine="397"/>
        <w:jc w:val="both"/>
        <w:rPr>
          <w:color w:val="auto"/>
          <w:cs w:val="0"/>
        </w:rPr>
      </w:pPr>
      <w:r>
        <w:rPr>
          <w:rFonts w:hint="cs"/>
          <w:cs w:val="0"/>
        </w:rPr>
        <w:t>اضطراب درباره نحوه‌ی به یاد آوردن فرد پس از مرگ (میراث روانی)</w:t>
      </w:r>
    </w:p>
    <w:p w:rsidR="008908D0" w:rsidRDefault="002D5E38">
      <w:pPr>
        <w:spacing w:after="0" w:line="276" w:lineRule="auto"/>
        <w:ind w:firstLine="397"/>
        <w:jc w:val="both"/>
        <w:rPr>
          <w:cs w:val="0"/>
        </w:rPr>
      </w:pPr>
      <w:r>
        <w:rPr>
          <w:cs w:val="0"/>
          <w:color w:val="C00000"/>
          <w:strike/>
        </w:rPr>
        <w:t>طبقه‌بندی‌های جدیدتر، اضطراب مرگ را چندبُعدی می‌دانند و میان ترس از مردن، ترس از آنچه پس از مرگ می‌آید و نگرانی برای بازماندگان تمایز می‌گذارند؛ همین تمایز در طراحی مقیاس‌ها و مداخلات اهمیت دارد (ایوراچ</w:t>
      </w:r>
      <w:r>
        <w:rPr>
          <w:rFonts w:ascii="Times New Roman" w:hAnsi="Times New Roman" w:eastAsia="Times New Roman" w:cs="Times New Roman"/>
          <w:rStyle w:val="FootnoteReference"/>
          <w:lang w:bidi="fa-IR"/>
          <w:color w:val="C00000"/>
          <w:strike/>
        </w:rPr>
        <w:footnoteReference w:id="95"/>
      </w:r>
      <w:r>
        <w:rPr>
          <w:cs w:val="0"/>
          <w:color w:val="C00000"/>
          <w:strike/>
        </w:rPr>
        <w:t xml:space="preserve"> و همکاران، ۲۰۱۴).</w:t>
      </w:r>
      <w:r>
        <w:rPr>
          <w:rFonts w:ascii="Times New Roman" w:hAnsi="Times New Roman" w:eastAsia="Times New Roman" w:cs="B Lotus"/>
          <w:color w:val="1F4E79"/>
          <w:sz w:val="20"/>
          <w:szCs w:val="20"/>
          <w:i/>
          <w:iCs/>
        </w:rPr>
        <w:t xml:space="preserve"> (تکرار فهرست ابعاد که بالاتر آمده)</w:t>
      </w:r>
    </w:p>
    <w:p w:rsidR="008908D0" w:rsidRDefault="002D5E38">
      <w:pPr>
        <w:pStyle w:val="Heading3"/>
        <w:spacing w:before="240" w:after="100" w:line="276" w:lineRule="auto"/>
        <w:rPr>
          <w:cs w:val="0"/>
        </w:rPr>
      </w:pPr>
      <w:bookmarkStart w:id="40" w:name="_Toc238572040"/>
      <w:r>
        <w:rPr>
          <w:cs w:val="0"/>
        </w:rPr>
        <w:lastRenderedPageBreak/>
        <w:t>۲-۲-۴- عوامل مؤثر بر اضطراب مرگ در سالمندان</w:t>
      </w:r>
      <w:bookmarkEnd w:id="40"/>
    </w:p>
    <w:p w:rsidR="008908D0" w:rsidRDefault="002D5E38">
      <w:pPr>
        <w:spacing w:after="0" w:line="276" w:lineRule="auto"/>
        <w:ind w:firstLine="397"/>
        <w:jc w:val="both"/>
        <w:rPr>
          <w:color w:val="auto"/>
          <w:cs w:val="0"/>
        </w:rPr>
      </w:pPr>
      <w:r>
        <w:rPr>
          <w:rFonts w:hint="cs"/>
          <w:cs w:val="0"/>
        </w:rPr>
        <w:t>اضطراب مرگ در سالمندان تحت تأثیر عوامل روان‌شناختی، اجتماعی و معنوی قرار دارد. مهم‌ترین عوامل عبارت‌اند از:</w:t>
      </w:r>
    </w:p>
    <w:p w:rsidR="008908D0" w:rsidRDefault="002D5E38">
      <w:pPr>
        <w:numPr>
          <w:ilvl w:val="0"/>
          <w:numId w:val="2"/>
        </w:numPr>
        <w:spacing w:after="0" w:line="276" w:lineRule="auto"/>
        <w:ind w:left="0" w:firstLine="397"/>
        <w:jc w:val="both"/>
        <w:rPr>
          <w:color w:val="auto"/>
          <w:cs w:val="0"/>
        </w:rPr>
      </w:pPr>
      <w:r>
        <w:rPr>
          <w:rFonts w:hint="cs"/>
          <w:cs w:val="0"/>
        </w:rPr>
        <w:t>تجربه مرگ نزدیکان یا همسر</w:t>
      </w:r>
    </w:p>
    <w:p w:rsidR="008908D0" w:rsidRDefault="002D5E38">
      <w:pPr>
        <w:numPr>
          <w:ilvl w:val="0"/>
          <w:numId w:val="2"/>
        </w:numPr>
        <w:spacing w:after="0" w:line="276" w:lineRule="auto"/>
        <w:ind w:left="0" w:firstLine="397"/>
        <w:jc w:val="both"/>
        <w:rPr>
          <w:color w:val="auto"/>
          <w:cs w:val="0"/>
        </w:rPr>
      </w:pPr>
      <w:r>
        <w:rPr>
          <w:rFonts w:hint="cs"/>
          <w:cs w:val="0"/>
        </w:rPr>
        <w:t>سطح سلامت جسمی و روانی</w:t>
      </w:r>
    </w:p>
    <w:p w:rsidR="008908D0" w:rsidRDefault="002D5E38">
      <w:pPr>
        <w:numPr>
          <w:ilvl w:val="0"/>
          <w:numId w:val="2"/>
        </w:numPr>
        <w:spacing w:after="0" w:line="276" w:lineRule="auto"/>
        <w:ind w:left="0" w:firstLine="397"/>
        <w:jc w:val="both"/>
        <w:rPr>
          <w:color w:val="auto"/>
          <w:cs w:val="0"/>
        </w:rPr>
      </w:pPr>
      <w:r>
        <w:rPr>
          <w:rFonts w:hint="cs"/>
          <w:cs w:val="0"/>
        </w:rPr>
        <w:t>باورهای مذهبی و معنوی</w:t>
      </w:r>
    </w:p>
    <w:p w:rsidR="008908D0" w:rsidRDefault="002D5E38">
      <w:pPr>
        <w:numPr>
          <w:ilvl w:val="0"/>
          <w:numId w:val="2"/>
        </w:numPr>
        <w:spacing w:after="0" w:line="276" w:lineRule="auto"/>
        <w:ind w:left="0" w:firstLine="397"/>
        <w:jc w:val="both"/>
        <w:rPr>
          <w:color w:val="auto"/>
          <w:cs w:val="0"/>
        </w:rPr>
      </w:pPr>
      <w:r>
        <w:rPr>
          <w:rFonts w:hint="cs"/>
          <w:cs w:val="0"/>
        </w:rPr>
        <w:t>سطح هوش معنوی</w:t>
      </w:r>
    </w:p>
    <w:p w:rsidR="008908D0" w:rsidRDefault="002D5E38">
      <w:pPr>
        <w:numPr>
          <w:ilvl w:val="0"/>
          <w:numId w:val="2"/>
        </w:numPr>
        <w:spacing w:after="0" w:line="276" w:lineRule="auto"/>
        <w:ind w:left="0" w:firstLine="397"/>
        <w:jc w:val="both"/>
        <w:rPr>
          <w:color w:val="auto"/>
          <w:cs w:val="0"/>
        </w:rPr>
      </w:pPr>
      <w:r>
        <w:rPr>
          <w:rFonts w:hint="cs"/>
          <w:cs w:val="0"/>
        </w:rPr>
        <w:t>سبک دلبستگی و تجربه‌های عاطفی دوران کودکی</w:t>
      </w:r>
    </w:p>
    <w:p w:rsidR="008908D0" w:rsidRDefault="002D5E38">
      <w:pPr>
        <w:numPr>
          <w:ilvl w:val="0"/>
          <w:numId w:val="2"/>
        </w:numPr>
        <w:spacing w:after="0" w:line="276" w:lineRule="auto"/>
        <w:ind w:left="0" w:firstLine="397"/>
        <w:jc w:val="both"/>
        <w:rPr>
          <w:color w:val="auto"/>
          <w:cs w:val="0"/>
        </w:rPr>
      </w:pPr>
      <w:r>
        <w:rPr>
          <w:rFonts w:hint="cs"/>
          <w:cs w:val="0"/>
        </w:rPr>
        <w:t>میزان حمایت اجتماعی و خانوادگی</w:t>
      </w:r>
    </w:p>
    <w:p w:rsidR="008908D0" w:rsidRDefault="002D5E38">
      <w:pPr>
        <w:pStyle w:val="Heading3"/>
        <w:spacing w:before="240" w:after="100" w:line="276" w:lineRule="auto"/>
        <w:rPr>
          <w:cs w:val="0"/>
        </w:rPr>
      </w:pPr>
      <w:bookmarkStart w:id="41" w:name="_Toc238572041"/>
      <w:r>
        <w:rPr>
          <w:cs w:val="0"/>
        </w:rPr>
        <w:t>۲-۲-۵- اضطراب مرگ و سالمندی</w:t>
      </w:r>
      <w:bookmarkEnd w:id="41"/>
    </w:p>
    <w:p w:rsidR="008908D0" w:rsidRDefault="002D5E38">
      <w:pPr>
        <w:spacing w:after="0" w:line="276" w:lineRule="auto"/>
        <w:ind w:firstLine="397"/>
        <w:jc w:val="both"/>
        <w:rPr>
          <w:color w:val="auto"/>
          <w:cs w:val="0"/>
        </w:rPr>
      </w:pPr>
      <w:r>
        <w:rPr>
          <w:rFonts w:hint="cs"/>
          <w:cs w:val="0"/>
        </w:rPr>
        <w:t>دوران سالمندی با کاهش توانایی‌های جسمانی، بازنشستگی، تنهایی، و افزایش احتمال ابتلا به بیماری‌های مزمن همراه است. این عوامل، احتمال بروز اضطراب مرگ را افزایش می‌دهند. با این حال، پژوهش‌ها نشان داده‌اند که همه سالمندان به یک میزان اضطراب مرگ ندارند و عواملی همچون پذیرش معنوی، هوش معنوی بالا، یا تجربه‌های مثبت در زندگی، می‌توانند به‌عنوان متغیرهای تعدیل‌گر عمل کرده و اضطراب مرگ را کاهش دهند (نیمیر</w:t>
      </w:r>
      <w:r>
        <w:rPr>
          <w:rFonts w:ascii="Times New Roman" w:hAnsi="Times New Roman" w:eastAsia="Times New Roman" w:cs="Times New Roman"/>
          <w:rStyle w:val="FootnoteReference"/>
          <w:lang w:bidi="fa-IR"/>
        </w:rPr>
        <w:footnoteReference w:id="96"/>
      </w:r>
      <w:r>
        <w:rPr>
          <w:rFonts w:hint="cs"/>
          <w:cs w:val="0"/>
        </w:rPr>
        <w:t>، ۱۹۹۴).</w:t>
      </w:r>
    </w:p>
    <w:p w:rsidR="008908D0" w:rsidRDefault="002D5E38">
      <w:pPr>
        <w:spacing w:after="0" w:line="276" w:lineRule="auto"/>
        <w:ind w:firstLine="397"/>
        <w:jc w:val="both"/>
        <w:rPr>
          <w:color w:val="auto"/>
          <w:cs w:val="0"/>
        </w:rPr>
      </w:pPr>
      <w:r>
        <w:rPr>
          <w:rFonts w:hint="cs"/>
          <w:cs w:val="0"/>
          <w:color w:val="C00000"/>
          <w:strike/>
        </w:rPr>
        <w:t>دوران سالمندی معمولاً با تغییراتی مانند کاهش توانایی‌های جسمانی، بازنشستگی، کاهش برخی تعاملات اجتماعی، تجربه فقدان نزدیکان و افزایش احتمال ابتلا به بیماری‌های مزمن همراه است. این شرایط می‌تواند زمینه افزایش نگرانی‌ها و اضطراب‌های مرتبط با مرگ را در برخی سالمندان فراهم کند. با این حال، پژوهش‌ها نشان می‌دهند که تجربه اضطراب مرگ در میان سالمندان یکسان نیست و عواملی مانند معناجویی، باورهای معنوی، دینداری، هوش معنوی و برخورداری از تجارب مثبت زندگی می‌توانند نقش محافظتی داشته باشند و به کاهش ترس و اضطراب مرتبط با مرگ کمک کنند. افزون بر این، داشتن احساس معنا در زندگی و پذیرش فرایند سالمندی می‌تواند سازگاری روان‌شناختی افراد را در مواجهه با پایان زندگی افزایش دهد (ون بروگن</w:t>
      </w:r>
      <w:r>
        <w:rPr>
          <w:rFonts w:ascii="Times New Roman" w:hAnsi="Times New Roman" w:eastAsia="Times New Roman" w:cs="Times New Roman"/>
          <w:rStyle w:val="FootnoteReference"/>
          <w:lang w:bidi="fa-IR"/>
          <w:color w:val="C00000"/>
          <w:strike/>
        </w:rPr>
        <w:footnoteReference w:id="98"/>
      </w:r>
      <w:r>
        <w:rPr>
          <w:rFonts w:hint="cs"/>
          <w:cs w:val="0"/>
          <w:color w:val="C00000"/>
          <w:strike/>
        </w:rPr>
        <w:t xml:space="preserve"> و همکاران، ۲۰۲۱؛ هوانگ</w:t>
      </w:r>
      <w:r>
        <w:rPr>
          <w:rFonts w:ascii="Times New Roman" w:hAnsi="Times New Roman" w:eastAsia="Times New Roman" w:cs="Times New Roman"/>
          <w:rStyle w:val="FootnoteReference"/>
          <w:lang w:bidi="fa-IR"/>
          <w:color w:val="C00000"/>
          <w:strike/>
        </w:rPr>
        <w:footnoteReference w:id="97"/>
      </w:r>
      <w:r>
        <w:rPr>
          <w:rFonts w:hint="cs"/>
          <w:cs w:val="0"/>
          <w:color w:val="C00000"/>
          <w:strike/>
        </w:rPr>
        <w:t xml:space="preserve"> و همکاران، ۲۰۲۳).</w:t>
      </w:r>
      <w:r>
        <w:rPr>
          <w:rFonts w:ascii="Times New Roman" w:hAnsi="Times New Roman" w:eastAsia="Times New Roman" w:cs="B Lotus"/>
          <w:color w:val="1F4E79"/>
          <w:sz w:val="20"/>
          <w:szCs w:val="20"/>
          <w:i/>
          <w:iCs/>
        </w:rPr>
        <w:t xml:space="preserve"> (بازنویسی همان بند قبلی با نثر براق)</w:t>
      </w:r>
    </w:p>
    <w:p w:rsidR="008908D0" w:rsidRDefault="002D5E38">
      <w:pPr>
        <w:pStyle w:val="Heading3"/>
        <w:spacing w:before="240" w:after="100" w:line="276" w:lineRule="auto"/>
        <w:rPr>
          <w:cs w:val="0"/>
        </w:rPr>
      </w:pPr>
      <w:bookmarkStart w:id="42" w:name="_Toc238572042"/>
      <w:r>
        <w:rPr>
          <w:cs w:val="0"/>
        </w:rPr>
        <w:lastRenderedPageBreak/>
        <w:t>۲-۲-۶- پیامدهای اضطراب مرگ</w:t>
      </w:r>
      <w:bookmarkEnd w:id="42"/>
    </w:p>
    <w:p w:rsidR="008908D0" w:rsidRDefault="002D5E38">
      <w:pPr>
        <w:spacing w:after="0" w:line="276" w:lineRule="auto"/>
        <w:ind w:firstLine="397"/>
        <w:jc w:val="both"/>
        <w:rPr>
          <w:color w:val="auto"/>
          <w:cs w:val="0"/>
        </w:rPr>
      </w:pPr>
      <w:r>
        <w:rPr>
          <w:rFonts w:hint="cs"/>
          <w:cs w:val="0"/>
        </w:rPr>
        <w:t>اضطراب مرگ می‌تواند پیامدهای متعددی داشته باشد، نظیر:</w:t>
      </w:r>
    </w:p>
    <w:p w:rsidR="008908D0" w:rsidRDefault="002D5E38">
      <w:pPr>
        <w:numPr>
          <w:ilvl w:val="0"/>
          <w:numId w:val="1"/>
        </w:numPr>
        <w:spacing w:after="0" w:line="276" w:lineRule="auto"/>
        <w:ind w:left="0" w:firstLine="397"/>
        <w:jc w:val="both"/>
        <w:rPr>
          <w:color w:val="auto"/>
          <w:cs w:val="0"/>
        </w:rPr>
      </w:pPr>
      <w:r>
        <w:rPr>
          <w:rFonts w:hint="cs"/>
          <w:cs w:val="0"/>
        </w:rPr>
        <w:t>افسردگی</w:t>
      </w:r>
    </w:p>
    <w:p w:rsidR="008908D0" w:rsidRDefault="002D5E38">
      <w:pPr>
        <w:numPr>
          <w:ilvl w:val="0"/>
          <w:numId w:val="1"/>
        </w:numPr>
        <w:spacing w:after="0" w:line="276" w:lineRule="auto"/>
        <w:ind w:left="0" w:firstLine="397"/>
        <w:jc w:val="both"/>
        <w:rPr>
          <w:color w:val="auto"/>
          <w:cs w:val="0"/>
        </w:rPr>
      </w:pPr>
      <w:r>
        <w:rPr>
          <w:rFonts w:hint="cs"/>
          <w:cs w:val="0"/>
        </w:rPr>
        <w:t>اختلالات اضطرابی</w:t>
      </w:r>
    </w:p>
    <w:p w:rsidR="008908D0" w:rsidRDefault="002D5E38">
      <w:pPr>
        <w:numPr>
          <w:ilvl w:val="0"/>
          <w:numId w:val="1"/>
        </w:numPr>
        <w:spacing w:after="0" w:line="276" w:lineRule="auto"/>
        <w:ind w:left="0" w:firstLine="397"/>
        <w:jc w:val="both"/>
        <w:rPr>
          <w:color w:val="auto"/>
          <w:cs w:val="0"/>
        </w:rPr>
      </w:pPr>
      <w:r>
        <w:rPr>
          <w:rFonts w:hint="cs"/>
          <w:cs w:val="0"/>
        </w:rPr>
        <w:t>وسواس فکری</w:t>
      </w:r>
    </w:p>
    <w:p w:rsidR="008908D0" w:rsidRDefault="002D5E38">
      <w:pPr>
        <w:numPr>
          <w:ilvl w:val="0"/>
          <w:numId w:val="1"/>
        </w:numPr>
        <w:spacing w:after="0" w:line="276" w:lineRule="auto"/>
        <w:ind w:left="0" w:firstLine="397"/>
        <w:jc w:val="both"/>
        <w:rPr>
          <w:color w:val="auto"/>
          <w:cs w:val="0"/>
        </w:rPr>
      </w:pPr>
      <w:r>
        <w:rPr>
          <w:rFonts w:hint="cs"/>
          <w:cs w:val="0"/>
        </w:rPr>
        <w:t>اجتناب از موقعیت‌های مرتبط با مرگ (بیمارستان، مراسم تشییع)</w:t>
      </w:r>
    </w:p>
    <w:p w:rsidR="008908D0" w:rsidRDefault="002D5E38">
      <w:pPr>
        <w:numPr>
          <w:ilvl w:val="0"/>
          <w:numId w:val="1"/>
        </w:numPr>
        <w:spacing w:after="0" w:line="276" w:lineRule="auto"/>
        <w:ind w:left="0" w:firstLine="397"/>
        <w:jc w:val="both"/>
        <w:rPr>
          <w:color w:val="auto"/>
          <w:cs w:val="0"/>
        </w:rPr>
      </w:pPr>
      <w:r>
        <w:rPr>
          <w:rFonts w:hint="cs"/>
          <w:cs w:val="0"/>
        </w:rPr>
        <w:t>کاهش کیفیت زندگی</w:t>
      </w:r>
    </w:p>
    <w:p w:rsidR="008908D0" w:rsidRDefault="002D5E38">
      <w:pPr>
        <w:numPr>
          <w:ilvl w:val="0"/>
          <w:numId w:val="1"/>
        </w:numPr>
        <w:spacing w:after="0" w:line="276" w:lineRule="auto"/>
        <w:ind w:left="0" w:firstLine="397"/>
        <w:jc w:val="both"/>
        <w:rPr>
          <w:color w:val="auto"/>
          <w:cs w:val="0"/>
        </w:rPr>
      </w:pPr>
      <w:r>
        <w:rPr>
          <w:rFonts w:hint="cs"/>
          <w:cs w:val="0"/>
        </w:rPr>
        <w:t>کاهش سلامت روانی و جسمی</w:t>
      </w:r>
    </w:p>
    <w:p w:rsidR="008908D0" w:rsidRDefault="002D5E38">
      <w:pPr>
        <w:spacing w:after="0" w:line="276" w:lineRule="auto"/>
        <w:ind w:firstLine="397"/>
        <w:jc w:val="both"/>
        <w:rPr>
          <w:color w:val="auto"/>
          <w:cs w:val="0"/>
        </w:rPr>
      </w:pPr>
      <w:r>
        <w:rPr>
          <w:rFonts w:hint="cs"/>
          <w:cs w:val="0"/>
        </w:rPr>
        <w:t>در مقابل، کاهش اضطراب مرگ می‌تواند باعث افزایش آرامش روانی، رضایت از زندگی و امید به آینده شود.</w:t>
      </w:r>
    </w:p>
    <w:p w:rsidR="008908D0" w:rsidRDefault="002D5E38">
      <w:pPr>
        <w:spacing w:after="0" w:line="276" w:lineRule="auto"/>
        <w:ind w:firstLine="397"/>
        <w:jc w:val="both"/>
        <w:rPr>
          <w:cs w:val="0"/>
        </w:rPr>
      </w:pPr>
      <w:r>
        <w:rPr>
          <w:cs w:val="0"/>
          <w:color w:val="C00000"/>
          <w:strike/>
        </w:rPr>
        <w:t>مرورها نشان می‌دهند که اضطراب مرگ می‌تواند سازه‌ای فراتشخیصی باشد و با افسردگی، اضطراب سلامت و اجتناب از مراقبت سلامت همراه شود؛ کاهش آن با بهبود کیفیت زندگی مرتبط است (ایوراچ</w:t>
      </w:r>
      <w:r>
        <w:rPr>
          <w:rFonts w:ascii="Times New Roman" w:hAnsi="Times New Roman" w:eastAsia="Times New Roman" w:cs="Times New Roman"/>
          <w:rStyle w:val="FootnoteReference"/>
          <w:lang w:bidi="fa-IR"/>
          <w:color w:val="C00000"/>
          <w:strike/>
        </w:rPr>
        <w:footnoteReference w:id="100"/>
      </w:r>
      <w:r>
        <w:rPr>
          <w:cs w:val="0"/>
          <w:color w:val="C00000"/>
          <w:strike/>
        </w:rPr>
        <w:t xml:space="preserve"> و همکاران، ۲۰۱۴؛ منزیس</w:t>
      </w:r>
      <w:r>
        <w:rPr>
          <w:rFonts w:ascii="Times New Roman" w:hAnsi="Times New Roman" w:eastAsia="Times New Roman" w:cs="Times New Roman"/>
          <w:rStyle w:val="FootnoteReference"/>
          <w:lang w:bidi="fa-IR"/>
          <w:color w:val="C00000"/>
          <w:strike/>
        </w:rPr>
        <w:footnoteReference w:id="99"/>
      </w:r>
      <w:r>
        <w:rPr>
          <w:cs w:val="0"/>
          <w:color w:val="C00000"/>
          <w:strike/>
        </w:rPr>
        <w:t xml:space="preserve"> و منزیس، ۲۰۲۰).</w:t>
      </w:r>
      <w:r>
        <w:rPr>
          <w:rFonts w:ascii="Times New Roman" w:hAnsi="Times New Roman" w:eastAsia="Times New Roman" w:cs="B Lotus"/>
          <w:color w:val="1F4E79"/>
          <w:sz w:val="20"/>
          <w:szCs w:val="20"/>
          <w:i/>
          <w:iCs/>
        </w:rPr>
        <w:t xml:space="preserve"> (پل قالبی در پیامدها)</w:t>
      </w:r>
    </w:p>
    <w:p w:rsidR="008908D0" w:rsidRDefault="002D5E38">
      <w:pPr>
        <w:pStyle w:val="Heading2"/>
        <w:spacing w:before="240" w:after="100" w:line="276" w:lineRule="auto"/>
        <w:rPr>
          <w:cs w:val="0"/>
        </w:rPr>
      </w:pPr>
      <w:bookmarkStart w:id="43" w:name="_Toc238572043"/>
      <w:r>
        <w:rPr>
          <w:cs w:val="0"/>
        </w:rPr>
        <w:t>۲-۳- گستره سوم: هوش معنوی</w:t>
      </w:r>
      <w:bookmarkEnd w:id="43"/>
    </w:p>
    <w:p w:rsidR="008908D0" w:rsidRDefault="002D5E38">
      <w:pPr>
        <w:bidi w:val="0"/>
        <w:jc w:val="center"/>
        <w:rPr>
          <w:cs w:val="0"/>
        </w:rPr>
      </w:pPr>
      <w:r>
        <w:rPr>
          <w:noProof/>
          <w:lang w:bidi="ar-SA"/>
          <w:color w:val="C00000"/>
          <w:strike/>
        </w:rPr>
        <mc:AlternateContent>
          <mc:Choice Requires="wpg">
            <w:drawing>
              <wp:inline distT="0" distB="0" distL="0" distR="0">
                <wp:extent cx="5669280" cy="3246120"/>
                <wp:effectExtent l="0" t="0" r="0" b="0"/>
                <wp:docPr id="240" name="SpiritualIntelligenceTree"/>
                <wp:cNvGraphicFramePr/>
                <a:graphic xmlns:a="http://schemas.openxmlformats.org/drawingml/2006/main">
                  <a:graphicData uri="http://schemas.microsoft.com/office/word/2010/wordprocessingGroup">
                    <wpg:wgp>
                      <wpg:cNvGrpSpPr/>
                      <wpg:grpSpPr>
                        <a:xfrm>
                          <a:off x="0" y="0"/>
                          <a:ext cx="5669280" cy="3246120"/>
                          <a:chOff x="0" y="0"/>
                          <a:chExt cx="5669280" cy="3246120"/>
                        </a:xfrm>
                      </wpg:grpSpPr>
                      <wps:wsp>
                        <wps:cNvPr id="25" name="Text Box 25"/>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rsidR="002D5E38" w:rsidRDefault="002D5E38">
                              <w:pPr>
                                <w:spacing w:after="0" w:line="240" w:lineRule="auto"/>
                                <w:jc w:val="center"/>
                                <w:rPr>
                                  <w:cs w:val="0"/>
                                </w:rPr>
                              </w:pPr>
                              <w:r>
                                <w:rPr>
                                  <w:color w:val="C00000"/>
                                  <w:sz w:val="22"/>
                                  <w:szCs w:val="22"/>
                                  <w:cs w:val="0"/>
                                  <w:strike/>
                                </w:rPr>
                                <w:t>هوش معنوی</w:t>
                              </w:r>
                            </w:p>
                          </w:txbxContent>
                        </wps:txbx>
                        <wps:bodyPr lIns="36000" tIns="18000" rIns="36000" bIns="18000" anchor="ctr"/>
                      </wps:wsp>
                      <wps:wsp>
                        <wps:cNvPr id="26" name="Text Box 26"/>
                        <wps:cNvSpPr txBox="1"/>
                        <wps:spPr>
                          <a:xfrm>
                            <a:off x="3913632"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color w:val="C00000"/>
                                  <w:sz w:val="16"/>
                                  <w:szCs w:val="16"/>
                                  <w:cs w:val="0"/>
                                  <w:strike/>
                                </w:rPr>
                                <w:t>مفهوم</w:t>
                              </w:r>
                            </w:p>
                          </w:txbxContent>
                        </wps:txbx>
                        <wps:bodyPr lIns="36000" tIns="18000" rIns="36000" bIns="18000" anchor="ctr"/>
                      </wps:wsp>
                      <wps:wsp>
                        <wps:cNvPr id="27" name="Text Box 27"/>
                        <wps:cNvSpPr txBox="1"/>
                        <wps:spPr>
                          <a:xfrm>
                            <a:off x="2029968"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color w:val="C00000"/>
                                  <w:sz w:val="14"/>
                                  <w:szCs w:val="14"/>
                                  <w:cs w:val="0"/>
                                  <w:strike/>
                                </w:rPr>
                                <w:t>دیدگاه</w:t>
                              </w:r>
                            </w:p>
                            <w:p w:rsidR="002D5E38" w:rsidRDefault="002D5E38">
                              <w:pPr>
                                <w:spacing w:after="0" w:line="240" w:lineRule="auto"/>
                                <w:jc w:val="center"/>
                                <w:rPr>
                                  <w:cs w:val="0"/>
                                </w:rPr>
                              </w:pPr>
                              <w:r>
                                <w:rPr>
                                  <w:color w:val="C00000"/>
                                  <w:sz w:val="14"/>
                                  <w:szCs w:val="14"/>
                                  <w:cs w:val="0"/>
                                  <w:strike/>
                                </w:rPr>
                                <w:t>فضیلت‌گرایانه</w:t>
                              </w:r>
                            </w:p>
                          </w:txbxContent>
                        </wps:txbx>
                        <wps:bodyPr lIns="36000" tIns="18000" rIns="36000" bIns="18000" anchor="ctr"/>
                      </wps:wsp>
                      <wps:wsp>
                        <wps:cNvPr id="28" name="Text Box 28"/>
                        <wps:cNvSpPr txBox="1"/>
                        <wps:spPr>
                          <a:xfrm>
                            <a:off x="164592"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color w:val="C00000"/>
                                  <w:sz w:val="16"/>
                                  <w:szCs w:val="16"/>
                                  <w:cs w:val="0"/>
                                  <w:strike/>
                                </w:rPr>
                                <w:t>عوامل مؤثر</w:t>
                              </w:r>
                            </w:p>
                          </w:txbxContent>
                        </wps:txbx>
                        <wps:bodyPr lIns="36000" tIns="18000" rIns="36000" bIns="18000" anchor="ctr"/>
                      </wps:wsp>
                      <wps:wsp>
                        <wps:cNvPr id="29" name="Text Box 29"/>
                        <wps:cNvSpPr txBox="1"/>
                        <wps:spPr>
                          <a:xfrm>
                            <a:off x="1417320" y="1261872"/>
                            <a:ext cx="2834640" cy="438912"/>
                          </a:xfrm>
                          <a:prstGeom prst="roundRect">
                            <a:avLst>
                              <a:gd name="adj" fmla="val 16667"/>
                            </a:avLst>
                          </a:prstGeom>
                          <a:solidFill>
                            <a:srgbClr val="3D5C4A"/>
                          </a:solidFill>
                          <a:ln w="19050">
                            <a:solidFill>
                              <a:srgbClr val="C4A35A"/>
                            </a:solidFill>
                          </a:ln>
                        </wps:spPr>
                        <wps:txbx>
                          <w:txbxContent>
                            <w:p w:rsidR="002D5E38" w:rsidRDefault="002D5E38">
                              <w:pPr>
                                <w:spacing w:after="0" w:line="240" w:lineRule="auto"/>
                                <w:jc w:val="center"/>
                                <w:rPr>
                                  <w:cs w:val="0"/>
                                </w:rPr>
                              </w:pPr>
                              <w:r>
                                <w:rPr>
                                  <w:color w:val="C00000"/>
                                  <w:sz w:val="16"/>
                                  <w:szCs w:val="16"/>
                                  <w:cs w:val="0"/>
                                  <w:strike/>
                                </w:rPr>
                                <w:t>مدل چهارعاملی کینگ</w:t>
                              </w:r>
                            </w:p>
                          </w:txbxContent>
                        </wps:txbx>
                        <wps:bodyPr lIns="36000" tIns="18000" rIns="36000" bIns="18000" anchor="ctr"/>
                      </wps:wsp>
                      <wps:wsp>
                        <wps:cNvPr id="30" name="Text Box 30"/>
                        <wps:cNvSpPr txBox="1"/>
                        <wps:spPr>
                          <a:xfrm>
                            <a:off x="42245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C00000"/>
                                  <w:sz w:val="13"/>
                                  <w:szCs w:val="13"/>
                                  <w:cs w:val="0"/>
                                  <w:strike/>
                                </w:rPr>
                                <w:t>تفکر وجودی</w:t>
                              </w:r>
                            </w:p>
                            <w:p w:rsidR="002D5E38" w:rsidRDefault="002D5E38">
                              <w:pPr>
                                <w:spacing w:after="0" w:line="240" w:lineRule="auto"/>
                                <w:jc w:val="center"/>
                                <w:rPr>
                                  <w:cs w:val="0"/>
                                </w:rPr>
                              </w:pPr>
                              <w:r>
                                <w:rPr>
                                  <w:color w:val="C00000"/>
                                  <w:sz w:val="13"/>
                                  <w:szCs w:val="13"/>
                                  <w:cs w:val="0"/>
                                  <w:strike/>
                                </w:rPr>
                                <w:t>انتقادی</w:t>
                              </w:r>
                            </w:p>
                          </w:txbxContent>
                        </wps:txbx>
                        <wps:bodyPr lIns="36000" tIns="18000" rIns="36000" bIns="18000" anchor="ctr"/>
                      </wps:wsp>
                      <wps:wsp>
                        <wps:cNvPr id="31" name="Text Box 31"/>
                        <wps:cNvSpPr txBox="1"/>
                        <wps:spPr>
                          <a:xfrm>
                            <a:off x="28529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C00000"/>
                                  <w:sz w:val="13"/>
                                  <w:szCs w:val="13"/>
                                  <w:cs w:val="0"/>
                                  <w:strike/>
                                </w:rPr>
                                <w:t>تولید معنای</w:t>
                              </w:r>
                            </w:p>
                            <w:p w:rsidR="002D5E38" w:rsidRDefault="002D5E38">
                              <w:pPr>
                                <w:spacing w:after="0" w:line="240" w:lineRule="auto"/>
                                <w:jc w:val="center"/>
                                <w:rPr>
                                  <w:cs w:val="0"/>
                                </w:rPr>
                              </w:pPr>
                              <w:r>
                                <w:rPr>
                                  <w:color w:val="C00000"/>
                                  <w:sz w:val="13"/>
                                  <w:szCs w:val="13"/>
                                  <w:cs w:val="0"/>
                                  <w:strike/>
                                </w:rPr>
                                <w:t>شخصی</w:t>
                              </w:r>
                            </w:p>
                          </w:txbxContent>
                        </wps:txbx>
                        <wps:bodyPr lIns="36000" tIns="18000" rIns="36000" bIns="18000" anchor="ctr"/>
                      </wps:wsp>
                      <wps:wsp>
                        <wps:cNvPr id="32" name="Text Box 32"/>
                        <wps:cNvSpPr txBox="1"/>
                        <wps:spPr>
                          <a:xfrm>
                            <a:off x="14813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C00000"/>
                                  <w:sz w:val="13"/>
                                  <w:szCs w:val="13"/>
                                  <w:cs w:val="0"/>
                                  <w:strike/>
                                </w:rPr>
                                <w:t>آگاهی</w:t>
                              </w:r>
                            </w:p>
                            <w:p w:rsidR="002D5E38" w:rsidRDefault="002D5E38">
                              <w:pPr>
                                <w:spacing w:after="0" w:line="240" w:lineRule="auto"/>
                                <w:jc w:val="center"/>
                                <w:rPr>
                                  <w:cs w:val="0"/>
                                </w:rPr>
                              </w:pPr>
                              <w:r>
                                <w:rPr>
                                  <w:color w:val="C00000"/>
                                  <w:sz w:val="13"/>
                                  <w:szCs w:val="13"/>
                                  <w:cs w:val="0"/>
                                  <w:strike/>
                                </w:rPr>
                                <w:t>متعالی</w:t>
                              </w:r>
                            </w:p>
                          </w:txbxContent>
                        </wps:txbx>
                        <wps:bodyPr lIns="36000" tIns="18000" rIns="36000" bIns="18000" anchor="ctr"/>
                      </wps:wsp>
                      <wps:wsp>
                        <wps:cNvPr id="33" name="Text Box 33"/>
                        <wps:cNvSpPr txBox="1"/>
                        <wps:spPr>
                          <a:xfrm>
                            <a:off x="1097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C00000"/>
                                  <w:sz w:val="13"/>
                                  <w:szCs w:val="13"/>
                                  <w:cs w:val="0"/>
                                  <w:strike/>
                                </w:rPr>
                                <w:t>گسترش هشیارانه</w:t>
                              </w:r>
                            </w:p>
                            <w:p w:rsidR="002D5E38" w:rsidRDefault="002D5E38">
                              <w:pPr>
                                <w:spacing w:after="0" w:line="240" w:lineRule="auto"/>
                                <w:jc w:val="center"/>
                                <w:rPr>
                                  <w:cs w:val="0"/>
                                </w:rPr>
                              </w:pPr>
                              <w:r>
                                <w:rPr>
                                  <w:color w:val="C00000"/>
                                  <w:sz w:val="13"/>
                                  <w:szCs w:val="13"/>
                                  <w:cs w:val="0"/>
                                  <w:strike/>
                                </w:rPr>
                                <w:t>حالت آگاهی</w:t>
                              </w:r>
                            </w:p>
                          </w:txbxContent>
                        </wps:txbx>
                        <wps:bodyPr lIns="36000" tIns="18000" rIns="36000" bIns="18000" anchor="ctr"/>
                      </wps:wsp>
                    </wpg:wgp>
                  </a:graphicData>
                </a:graphic>
              </wp:inline>
            </w:drawing>
          </mc:Choice>
          <mc:Fallback>
            <w:pict>
              <v:group id="SpiritualIntelligenceTree" o:spid="_x0000_s1052" style="width:446.4pt;height:255.6pt;mso-position-horizontal-relative:char;mso-position-vertical-relative:line" coordsize="56692,32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">
                <v:roundrect id="Text Box 25" o:spid="_x0000_s1053" style="position:absolute;left:15544;top:548;width:25604;height:42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LRrMQA&#10;AADbAAAADwAAAGRycy9kb3ducmV2LnhtbESP0WrCQBRE34X+w3ILfdONgmJTN6EUCm0V1LQfcMle&#10;s8Hs3TS7mujXdwuCj8PMnGFW+WAbcabO144VTCcJCOLS6ZorBT/f7+MlCB+QNTaOScGFPOTZw2iF&#10;qXY97+lchEpECPsUFZgQ2lRKXxqy6CeuJY7ewXUWQ5RdJXWHfYTbRs6SZCEt1hwXDLb0Zqg8Fier&#10;4HfqEuOup2L+uVl/GVntNs/bXqmnx+H1BUSgIdzDt/aHVjCbw/+X+AN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i0azEAAAA2wAAAA8AAAAAAAAAAAAAAAAAmAIAAGRycy9k&#10;b3ducmV2LnhtbFBLBQYAAAAABAAEAPUAAACJAwAAAAA=&#10;" fillcolor="#1f4e5f" strokecolor="#8aa38a" strokeweight=".5pt">
                  <v:textbox inset="1mm,.5mm,1mm,.5mm">
                    <w:txbxContent>
                      <w:p w:rsidR="002D5E38" w:rsidRDefault="002D5E38">
                        <w:pPr>
                          <w:spacing w:after="0" w:line="240" w:lineRule="auto"/>
                          <w:jc w:val="center"/>
                          <w:rPr>
                            <w:cs w:val="0"/>
                          </w:rPr>
                        </w:pPr>
                        <w:r>
                          <w:rPr>
                            <w:color w:val="C00000"/>
                            <w:sz w:val="22"/>
                            <w:szCs w:val="22"/>
                            <w:cs w:val="0"/>
                            <w:strike/>
                          </w:rPr>
                          <w:t>هوش معنوی</w:t>
                        </w:r>
                      </w:p>
                    </w:txbxContent>
                  </v:textbox>
                </v:roundrect>
                <v:roundrect id="Text Box 26" o:spid="_x0000_s1054" style="position:absolute;left:39136;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l9iMMA&#10;AADbAAAADwAAAGRycy9kb3ducmV2LnhtbESPzarCMBSE94LvEI7gTlNF5FKNIoIiIlf8Wbg8Nse2&#10;2JyUJtbq098IF1wOM/MNM503phA1VS63rGDQj0AQJ1bnnCo4n1a9HxDOI2ssLJOCFzmYz9qtKcba&#10;PvlA9dGnIkDYxagg876MpXRJRgZd35bEwbvZyqAPskqlrvAZ4KaQwygaS4M5h4UMS1pmlNyPD6MA&#10;C3da/17f5vHa3evDfjviW3NRqttpFhMQnhr/Df+3N1rBcAyfL+EHyN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l9iMMAAADbAAAADwAAAAAAAAAAAAAAAACYAgAAZHJzL2Rv&#10;d25yZXYueG1sUEsFBgAAAAAEAAQA9QAAAIgDAAAAAA==&#10;" fillcolor="#3d5c4a" strokecolor="#8aa38a" strokeweight=".5pt">
                  <v:textbox inset="1mm,.5mm,1mm,.5mm">
                    <w:txbxContent>
                      <w:p w:rsidR="002D5E38" w:rsidRDefault="002D5E38">
                        <w:pPr>
                          <w:spacing w:after="0" w:line="240" w:lineRule="auto"/>
                          <w:jc w:val="center"/>
                          <w:rPr>
                            <w:cs w:val="0"/>
                          </w:rPr>
                        </w:pPr>
                        <w:r>
                          <w:rPr>
                            <w:color w:val="C00000"/>
                            <w:sz w:val="16"/>
                            <w:szCs w:val="16"/>
                            <w:cs w:val="0"/>
                            <w:strike/>
                          </w:rPr>
                          <w:t>مفهوم</w:t>
                        </w:r>
                      </w:p>
                    </w:txbxContent>
                  </v:textbox>
                </v:roundrect>
                <v:roundrect id="Text Box 27" o:spid="_x0000_s1055" style="position:absolute;left:20299;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XYE8MA&#10;AADbAAAADwAAAGRycy9kb3ducmV2LnhtbESPQYvCMBSE74L/ITxhb5quLCrVKIugyLIo1j3s8dk8&#10;22LzUppYq7/eCILHYWa+YWaL1pSiodoVlhV8DiIQxKnVBWcK/g6r/gSE88gaS8uk4EYOFvNuZ4ax&#10;tlfeU5P4TAQIuxgV5N5XsZQuzcmgG9iKOHgnWxv0QdaZ1DVeA9yUchhFI2mw4LCQY0XLnNJzcjEK&#10;sHSH9fZ4N5fb77nZ736++NT+K/XRa7+nIDy1/h1+tTdawXAMzy/hB8j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aXYE8MAAADbAAAADwAAAAAAAAAAAAAAAACYAgAAZHJzL2Rv&#10;d25yZXYueG1sUEsFBgAAAAAEAAQA9QAAAIgDAAAAAA==&#10;" fillcolor="#3d5c4a" strokecolor="#8aa38a" strokeweight=".5pt">
                  <v:textbox inset="1mm,.5mm,1mm,.5mm">
                    <w:txbxContent>
                      <w:p w:rsidR="002D5E38" w:rsidRDefault="002D5E38">
                        <w:pPr>
                          <w:spacing w:after="0" w:line="240" w:lineRule="auto"/>
                          <w:jc w:val="center"/>
                          <w:rPr>
                            <w:cs w:val="0"/>
                          </w:rPr>
                        </w:pPr>
                        <w:r>
                          <w:rPr>
                            <w:color w:val="C00000"/>
                            <w:sz w:val="14"/>
                            <w:szCs w:val="14"/>
                            <w:cs w:val="0"/>
                            <w:strike/>
                          </w:rPr>
                          <w:t>دیدگاه</w:t>
                        </w:r>
                      </w:p>
                      <w:p w:rsidR="002D5E38" w:rsidRDefault="002D5E38">
                        <w:pPr>
                          <w:spacing w:after="0" w:line="240" w:lineRule="auto"/>
                          <w:jc w:val="center"/>
                          <w:rPr>
                            <w:cs w:val="0"/>
                          </w:rPr>
                        </w:pPr>
                        <w:r>
                          <w:rPr>
                            <w:color w:val="C00000"/>
                            <w:sz w:val="14"/>
                            <w:szCs w:val="14"/>
                            <w:cs w:val="0"/>
                            <w:strike/>
                          </w:rPr>
                          <w:t>فضیلت‌گرایانه</w:t>
                        </w:r>
                      </w:p>
                    </w:txbxContent>
                  </v:textbox>
                </v:roundrect>
                <v:roundrect id="Text Box 28" o:spid="_x0000_s1056" style="position:absolute;left:1645;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pMYcIA&#10;AADbAAAADwAAAGRycy9kb3ducmV2LnhtbERPTWuDQBC9B/oflin0lqyVUoLJKiHQUkpp0eSQ48Sd&#10;qOjOirsx2l/fPRRyfLzvbTaZTow0uMaygudVBIK4tLrhSsHx8LZcg3AeWWNnmRTM5CBLHxZbTLS9&#10;cU5j4SsRQtglqKD2vk+kdGVNBt3K9sSBu9jBoA9wqKQe8BbCTSfjKHqVBhsODTX2tK+pbIurUYCd&#10;O7x/n3/Ndf5qx/zn84Uv00mpp8dptwHhafJ38b/7QyuIw9jwJfwAm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OkxhwgAAANsAAAAPAAAAAAAAAAAAAAAAAJgCAABkcnMvZG93&#10;bnJldi54bWxQSwUGAAAAAAQABAD1AAAAhwMAAAAA&#10;" fillcolor="#3d5c4a" strokecolor="#8aa38a" strokeweight=".5pt">
                  <v:textbox inset="1mm,.5mm,1mm,.5mm">
                    <w:txbxContent>
                      <w:p w:rsidR="002D5E38" w:rsidRDefault="002D5E38">
                        <w:pPr>
                          <w:spacing w:after="0" w:line="240" w:lineRule="auto"/>
                          <w:jc w:val="center"/>
                          <w:rPr>
                            <w:cs w:val="0"/>
                          </w:rPr>
                        </w:pPr>
                        <w:r>
                          <w:rPr>
                            <w:color w:val="C00000"/>
                            <w:sz w:val="16"/>
                            <w:szCs w:val="16"/>
                            <w:cs w:val="0"/>
                            <w:strike/>
                          </w:rPr>
                          <w:t>عوامل مؤثر</w:t>
                        </w:r>
                      </w:p>
                    </w:txbxContent>
                  </v:textbox>
                </v:roundrect>
                <v:roundrect id="Text Box 29" o:spid="_x0000_s1057" style="position:absolute;left:14173;top:12618;width:28346;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6OxcUA&#10;AADbAAAADwAAAGRycy9kb3ducmV2LnhtbESPQWsCMRSE7wX/Q3gFbzWpYNXVKKsoFLyorQdvz83r&#10;7tLNy7qJuv77piB4HGbmG2Y6b20lrtT40rGG954CQZw5U3Ku4ftr/TYC4QOywcoxabiTh/ms8zLF&#10;xLgb7+i6D7mIEPYJaihCqBMpfVaQRd9zNXH0flxjMUTZ5NI0eItwW8m+Uh/SYslxocCalgVlv/uL&#10;1bA+ym16UOfzyV5Gm4NapKvBcKt197VNJyACteEZfrQ/jYb+GP6/xB8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jo7FxQAAANsAAAAPAAAAAAAAAAAAAAAAAJgCAABkcnMv&#10;ZG93bnJldi54bWxQSwUGAAAAAAQABAD1AAAAigMAAAAA&#10;" fillcolor="#3d5c4a" strokecolor="#c4a35a" strokeweight="1.5pt">
                  <v:textbox inset="1mm,.5mm,1mm,.5mm">
                    <w:txbxContent>
                      <w:p w:rsidR="002D5E38" w:rsidRDefault="002D5E38">
                        <w:pPr>
                          <w:spacing w:after="0" w:line="240" w:lineRule="auto"/>
                          <w:jc w:val="center"/>
                          <w:rPr>
                            <w:cs w:val="0"/>
                          </w:rPr>
                        </w:pPr>
                        <w:r>
                          <w:rPr>
                            <w:color w:val="C00000"/>
                            <w:sz w:val="16"/>
                            <w:szCs w:val="16"/>
                            <w:cs w:val="0"/>
                            <w:strike/>
                          </w:rPr>
                          <w:t>مدل چهارعاملی کینگ</w:t>
                        </w:r>
                      </w:p>
                    </w:txbxContent>
                  </v:textbox>
                </v:roundrect>
                <v:roundrect id="Text Box 30" o:spid="_x0000_s1058" style="position:absolute;left:42245;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iANMQA&#10;AADbAAAADwAAAGRycy9kb3ducmV2LnhtbERPTWvCQBC9F/oflil4KbpRk9amrsEIQkEoVKV4HLLT&#10;JDU7G7KrRn+9eyj0+Hjf86w3jThT52rLCsajCARxYXXNpYL9bj2cgXAeWWNjmRRcyUG2eHyYY6rt&#10;hb/ovPWlCCHsUlRQed+mUrqiIoNuZFviwP3YzqAPsCul7vASwk0jJ1H0Ig3WHBoqbGlVUXHcnoyC&#10;OOc3jfnz+HZIvqPPJH793d82Sg2e+uU7CE+9/xf/uT+0gmlYH76EH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IgDTEAAAA2wAAAA8AAAAAAAAAAAAAAAAAmAIAAGRycy9k&#10;b3ducmV2LnhtbFBLBQYAAAAABAAEAPUAAACJAwAAAAA=&#10;" fillcolor="#f7f4ec" strokecolor="#c4a35a" strokeweight="1.5pt">
                  <v:textbox inset="1mm,.5mm,1mm,.5mm">
                    <w:txbxContent>
                      <w:p w:rsidR="002D5E38" w:rsidRDefault="002D5E38">
                        <w:pPr>
                          <w:spacing w:after="0" w:line="240" w:lineRule="auto"/>
                          <w:jc w:val="center"/>
                          <w:rPr>
                            <w:cs w:val="0"/>
                          </w:rPr>
                        </w:pPr>
                        <w:r>
                          <w:rPr>
                            <w:color w:val="C00000"/>
                            <w:sz w:val="13"/>
                            <w:szCs w:val="13"/>
                            <w:cs w:val="0"/>
                            <w:strike/>
                          </w:rPr>
                          <w:t>تفکر وجودی</w:t>
                        </w:r>
                      </w:p>
                      <w:p w:rsidR="002D5E38" w:rsidRDefault="002D5E38">
                        <w:pPr>
                          <w:spacing w:after="0" w:line="240" w:lineRule="auto"/>
                          <w:jc w:val="center"/>
                          <w:rPr>
                            <w:cs w:val="0"/>
                          </w:rPr>
                        </w:pPr>
                        <w:r>
                          <w:rPr>
                            <w:color w:val="C00000"/>
                            <w:sz w:val="13"/>
                            <w:szCs w:val="13"/>
                            <w:cs w:val="0"/>
                            <w:strike/>
                          </w:rPr>
                          <w:t>انتقادی</w:t>
                        </w:r>
                      </w:p>
                    </w:txbxContent>
                  </v:textbox>
                </v:roundrect>
                <v:roundrect id="Text Box 31" o:spid="_x0000_s1059" style="position:absolute;left:28529;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Qlr8YA&#10;AADbAAAADwAAAGRycy9kb3ducmV2LnhtbESPQWvCQBSE74L/YXlCL9Js0mqrMavUQkEoCFoRj4/s&#10;M4lm34bsVlN/fbdQ8DjMzDdMtuhMLS7UusqygiSKQRDnVldcKNh9fTxOQDiPrLG2TAp+yMFi3u9l&#10;mGp75Q1dtr4QAcIuRQWl900qpctLMugi2xAH72hbgz7ItpC6xWuAm1o+xfGLNFhxWCixofeS8vP2&#10;2ygYLXmqcTlMbofxPl6PR6+n3e1TqYdB9zYD4anz9/B/e6UVPCfw9yX8AD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QQlr8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color w:val="C00000"/>
                            <w:sz w:val="13"/>
                            <w:szCs w:val="13"/>
                            <w:cs w:val="0"/>
                            <w:strike/>
                          </w:rPr>
                          <w:t>تولید معنای</w:t>
                        </w:r>
                      </w:p>
                      <w:p w:rsidR="002D5E38" w:rsidRDefault="002D5E38">
                        <w:pPr>
                          <w:spacing w:after="0" w:line="240" w:lineRule="auto"/>
                          <w:jc w:val="center"/>
                          <w:rPr>
                            <w:cs w:val="0"/>
                          </w:rPr>
                        </w:pPr>
                        <w:r>
                          <w:rPr>
                            <w:color w:val="C00000"/>
                            <w:sz w:val="13"/>
                            <w:szCs w:val="13"/>
                            <w:cs w:val="0"/>
                            <w:strike/>
                          </w:rPr>
                          <w:t>شخصی</w:t>
                        </w:r>
                      </w:p>
                    </w:txbxContent>
                  </v:textbox>
                </v:roundrect>
                <v:roundrect id="Text Box 32" o:spid="_x0000_s1060" style="position:absolute;left:14813;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a72MYA&#10;AADbAAAADwAAAGRycy9kb3ducmV2LnhtbESPQWvCQBSE74X+h+UVehHdxGq1aVZRoSAIhUYRj4/s&#10;a5KafRuyW43+elco9DjMzDdMOu9MLU7UusqygngQgSDOra64ULDbfvSnIJxH1lhbJgUXcjCfPT6k&#10;mGh75i86Zb4QAcIuQQWl900ipctLMugGtiEO3rdtDfog20LqFs8Bbmo5jKJXabDisFBiQ6uS8mP2&#10;axSMlvymcdmLr4fxPvocjyY/u+tGqeenbvEOwlPn/8N/7bVW8DKE+5fwA+T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da72M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color w:val="C00000"/>
                            <w:sz w:val="13"/>
                            <w:szCs w:val="13"/>
                            <w:cs w:val="0"/>
                            <w:strike/>
                          </w:rPr>
                          <w:t>آگاهی</w:t>
                        </w:r>
                      </w:p>
                      <w:p w:rsidR="002D5E38" w:rsidRDefault="002D5E38">
                        <w:pPr>
                          <w:spacing w:after="0" w:line="240" w:lineRule="auto"/>
                          <w:jc w:val="center"/>
                          <w:rPr>
                            <w:cs w:val="0"/>
                          </w:rPr>
                        </w:pPr>
                        <w:r>
                          <w:rPr>
                            <w:color w:val="C00000"/>
                            <w:sz w:val="13"/>
                            <w:szCs w:val="13"/>
                            <w:cs w:val="0"/>
                            <w:strike/>
                          </w:rPr>
                          <w:t>متعالی</w:t>
                        </w:r>
                      </w:p>
                    </w:txbxContent>
                  </v:textbox>
                </v:roundrect>
                <v:roundrect id="Text Box 33" o:spid="_x0000_s1061" style="position:absolute;left:1097;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oeQ8YA&#10;AADbAAAADwAAAGRycy9kb3ducmV2LnhtbESP3WrCQBSE7wt9h+UUvJG6iX+taVapgiAIglZKLw/Z&#10;Y5I2ezZkV40+vSsIvRxm5hsmnbWmEidqXGlZQdyLQBBnVpecK9h/LV/fQTiPrLGyTAou5GA2fX5K&#10;MdH2zFs67XwuAoRdggoK7+tESpcVZND1bE0cvINtDPogm1zqBs8BbirZj6KxNFhyWCiwpkVB2d/u&#10;aBQM5zzROO/G15/Rd7QZDd9+99e1Up2X9vMDhKfW/4cf7ZVWMBjA/Uv4AXJ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poeQ8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color w:val="C00000"/>
                            <w:sz w:val="13"/>
                            <w:szCs w:val="13"/>
                            <w:cs w:val="0"/>
                            <w:strike/>
                          </w:rPr>
                          <w:t>گسترش هشیارانه</w:t>
                        </w:r>
                      </w:p>
                      <w:p w:rsidR="002D5E38" w:rsidRDefault="002D5E38">
                        <w:pPr>
                          <w:spacing w:after="0" w:line="240" w:lineRule="auto"/>
                          <w:jc w:val="center"/>
                          <w:rPr>
                            <w:cs w:val="0"/>
                          </w:rPr>
                        </w:pPr>
                        <w:r>
                          <w:rPr>
                            <w:color w:val="C00000"/>
                            <w:sz w:val="13"/>
                            <w:szCs w:val="13"/>
                            <w:cs w:val="0"/>
                            <w:strike/>
                          </w:rPr>
                          <w:t>حالت آگاهی</w:t>
                        </w:r>
                      </w:p>
                    </w:txbxContent>
                  </v:textbox>
                </v:roundrect>
                <w10:anchorlock/>
              </v:group>
            </w:pict>
          </mc:Fallback>
        </mc:AlternateContent>
      </w:r>
      <w:r>
        <w:rPr>
          <w:rFonts w:ascii="Times New Roman" w:hAnsi="Times New Roman" w:eastAsia="Times New Roman" w:cs="B Lotus"/>
          <w:color w:val="1F4E79"/>
          <w:sz w:val="20"/>
          <w:szCs w:val="20"/>
          <w:i/>
          <w:iCs/>
        </w:rPr>
        <w:t xml:space="preserve"> (متن برچسب درختواره؛ واژه‌ها بدون فاصله به هم چسبیده‌اند)</w:t>
      </w:r>
    </w:p>
    <w:p w:rsidR="008908D0" w:rsidRDefault="002D5E38">
      <w:pPr>
        <w:pStyle w:val="Caption"/>
        <w:keepNext/>
        <w:autoSpaceDE/>
        <w:autoSpaceDN/>
        <w:adjustRightInd/>
        <w:spacing w:line="276" w:lineRule="auto"/>
        <w:ind w:firstLine="397"/>
        <w:rPr>
          <w:cs w:val="0"/>
        </w:rPr>
      </w:pPr>
      <w:r>
        <w:t>شکل </w:t>
      </w:r>
      <w:r>
        <w:fldChar w:fldCharType="begin" w:dirty="true"/>
      </w:r>
      <w:r>
        <w:instrText xml:space="preserve"> SEQ شکل \* ARABIC </w:instrText>
      </w:r>
      <w:r>
        <w:fldChar w:fldCharType="separate"/>
      </w:r>
      <w:r>
        <w:t>۳</w:t>
      </w:r>
      <w:r>
        <w:fldChar w:fldCharType="end"/>
      </w:r>
      <w:r>
        <w:t>- درختواره هوش معنوی (مفهوم، فضیلت‌گرایی، عوامل و مدل چهارعاملی کینگ)</w:t>
      </w:r>
    </w:p>
    <w:p w:rsidR="008908D0" w:rsidRDefault="002D5E38">
      <w:pPr>
        <w:pStyle w:val="Heading3"/>
        <w:spacing w:before="240" w:after="100" w:line="276" w:lineRule="auto"/>
        <w:rPr>
          <w:cs w:val="0"/>
        </w:rPr>
      </w:pPr>
      <w:bookmarkStart w:id="44" w:name="_Toc238572044"/>
      <w:r>
        <w:rPr>
          <w:cs w:val="0"/>
        </w:rPr>
        <w:t>۲-۳-۱- مفهوم هوش معنوی</w:t>
      </w:r>
      <w:bookmarkEnd w:id="44"/>
    </w:p>
    <w:p w:rsidR="008908D0" w:rsidRDefault="002D5E38">
      <w:pPr>
        <w:autoSpaceDE/>
        <w:autoSpaceDN/>
        <w:adjustRightInd/>
        <w:spacing w:after="0" w:line="276" w:lineRule="auto"/>
        <w:ind w:firstLine="397"/>
        <w:jc w:val="both"/>
        <w:rPr>
          <w:color w:val="auto"/>
          <w:cs w:val="0"/>
        </w:rPr>
      </w:pPr>
      <w:r>
        <w:rPr>
          <w:rFonts w:hint="cs"/>
          <w:cs w:val="0"/>
        </w:rPr>
        <w:t>هوش مفهومی چندبعدی است که در حوزه‌های مختلف علمی برای مثال روان‌شناسی، علوم اجتماعی و علوم سلامت مورد بررسی قرار گرفته است. به دلیل گستردگی کاربرد این مفهوم، تعریف واحد و مورد توافقی از هوش وجود ندارد. در دیدگاه‌های مختلف، هوش به توانایی‌هایی مانند سازگاری با محیط، حل مسئله، درک موقعیت‌ها، تنظیم هیجانات، شناخت خود و برقراری ارتباط مؤثر با دیگران اشاره دارد. برخی نظریه‌پردازان نیز هوش را فراتر از توانایی‌های شناختی دانسته و ابعادی مانند توانایی سازگاری، تعادل روانی و عملکرد مؤثر فرد در زندگی را مورد توجه قرار داده‌اند (استرنبرگ</w:t>
      </w:r>
      <w:r>
        <w:rPr>
          <w:rFonts w:ascii="Times New Roman" w:hAnsi="Times New Roman" w:eastAsia="Times New Roman" w:cs="Times New Roman"/>
          <w:rStyle w:val="FootnoteReference"/>
          <w:lang w:bidi="fa-IR"/>
        </w:rPr>
        <w:footnoteReference w:id="102"/>
      </w:r>
      <w:r>
        <w:rPr>
          <w:rFonts w:hint="cs"/>
          <w:cs w:val="0"/>
        </w:rPr>
        <w:t>، ۲۰۲۱؛ مایر</w:t>
      </w:r>
      <w:r>
        <w:rPr>
          <w:rFonts w:ascii="Times New Roman" w:hAnsi="Times New Roman" w:eastAsia="Times New Roman" w:cs="Times New Roman"/>
          <w:rStyle w:val="FootnoteReference"/>
          <w:lang w:bidi="fa-IR"/>
        </w:rPr>
        <w:footnoteReference w:id="101"/>
      </w:r>
      <w:r>
        <w:rPr>
          <w:rFonts w:hint="cs"/>
          <w:cs w:val="0"/>
        </w:rPr>
        <w:t xml:space="preserve"> و سالوی، ۲۰۲۰).</w:t>
      </w:r>
    </w:p>
    <w:p w:rsidR="008908D0" w:rsidRDefault="002D5E38">
      <w:pPr>
        <w:autoSpaceDE/>
        <w:autoSpaceDN/>
        <w:adjustRightInd/>
        <w:spacing w:after="0" w:line="276" w:lineRule="auto"/>
        <w:ind w:firstLine="397"/>
        <w:jc w:val="both"/>
        <w:rPr>
          <w:color w:val="auto"/>
          <w:cs w:val="0"/>
        </w:rPr>
      </w:pPr>
      <w:r>
        <w:rPr>
          <w:rFonts w:hint="cs"/>
          <w:cs w:val="0"/>
        </w:rPr>
        <w:t>بررسی دیدگاه‌های مختلف درباره هوش نشان می‌دهد که در مورد ماهیت و ابعاد هوش معنوی نیز اتفاق‌نظر کاملی میان پژوهشگران وجود ندارد. با این حال، رویکردهای معاصر هوش معنوی را مفهومی فراتر از توانایی‌های شناختی متعارف می‌دانند که با خودآگاهی، معنا و هدف زندگی، آگاهی متعالی و توانایی مواجهه با پرسش‌های وجودی ارتباط دارد. در این دیدگاه، هوش معنوی ظرفیت فرد برای استفاده از منابع معنوی و وجودی در تفسیر تجربیات، حل مسائل و هدایت رفتار در جهت معنا و ارزش‌های شخصی تلقی می‌شود. مرور نظام‌مند پژوهش‌های انجام‌شده نشان داده است که تفاوت در زمینه‌های فرهنگی و نظری پژوهشگران، موجب شکل‌گیری تعاریف و ابعاد متفاوتی از هوش معنوی شده است؛ با این وجود، مفاهیمی همچون معنا و هدف زندگی، خودآگاهی، آگاهی متعالی و تفکر درباره مسائل وجودی در بسیاری از این تعاریف مشترک هستند (پینتو</w:t>
      </w:r>
      <w:r>
        <w:rPr>
          <w:rFonts w:ascii="Times New Roman" w:hAnsi="Times New Roman" w:eastAsia="Times New Roman" w:cs="Times New Roman"/>
          <w:rStyle w:val="FootnoteReference"/>
          <w:lang w:bidi="fa-IR"/>
        </w:rPr>
        <w:footnoteReference w:id="103"/>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از زمان های بسیار دور، همیشه این سئوال مطرح بوده که چه چیزی باعث خوشبختی و هوش معنوی می شود! هر یک از پژوهشگرانی که در این حیطه به کار پرداخته اند، عوامل و ابعاد خاصی، معرفی کرده اند که هر فردی که واجد این خصوصیات و ابعاد باشد، دارای نسبتی از هوش معنوی معنوی است. در این بخش سعی می گردد تبیین های نظری گوناگون در این خصوص و نیز پژوهش های صورت گرفته، بررسی شود. در طول تاریخ، فلاسفه و رهبران مذهبی عقیده داشتند که داشتن عشق و معرفت و عدم دلبستگی به دنیا و متعلقات آن، عامل تکامل و هوش معنوی است. معتقدین به اصل سودگرایی، مانند جرمی بنتهام اعتقاد داشتند که وجود خوشی و لذت، و عدم حضور درد در زندگی فرد، به هوش معنوی می انجامد. به این ترتیب، می توان گفت که این دسته از افراد بر لذت هیجانی، معنوی و جسمانی تأکید داشتند. در اوایل قرن بیستم مطالعه </w:t>
      </w:r>
      <w:r>
        <w:rPr>
          <w:rFonts w:hint="cs"/>
          <w:cs w:val="0"/>
        </w:rPr>
        <w:lastRenderedPageBreak/>
        <w:t>در مورد هوش معنوی شروع به شکل گیری کرد. ویلیام جیمز</w:t>
      </w:r>
      <w:r>
        <w:rPr>
          <w:rFonts w:ascii="Times New Roman" w:hAnsi="Times New Roman" w:eastAsia="Times New Roman" w:cs="Times New Roman"/>
          <w:rStyle w:val="FootnoteReference"/>
          <w:lang w:bidi="fa-IR"/>
        </w:rPr>
        <w:footnoteReference w:id="111"/>
      </w:r>
      <w:r>
        <w:rPr>
          <w:rFonts w:hint="cs"/>
          <w:cs w:val="0"/>
        </w:rPr>
        <w:lastRenderedPageBreak/>
        <w:t xml:space="preserve"> پدر روانشناسی آمریکا، در مورد "ذهنیت سالم" در کتاب " انواع تجارب مذهبی" مطالبی نوشت. او مشاهده کرد برخی از افراد در هر سنی، با وجود تمامی مشکلات و سختیهایی که در زندگی دارند، خود را به سوی خوشبختی سوق می دهند. اینها کسانی هستند که توجهشان را از بیماری، مرگ و کشت و کشتار و ناآرامیها، برگرفته و به سوی مسائل دلپذیرتر و بهتر سوق می دهند. در نگاه اول این عقیده که می توان با وجود بیماری، هوش معنوی معنوی را تجربه کرد، قابل پذیرش نیست. با این حال، مطالعات بسیاری نشان دادند که می توان تحت بدترین شرایط نیز هوش معنوی معنوی را تجربه کرد. بسیاری از نظریات بیان شده در مخالفت با دیدگاه منفی فروید</w:t>
      </w:r>
      <w:r>
        <w:rPr>
          <w:rFonts w:ascii="Times New Roman" w:hAnsi="Times New Roman" w:eastAsia="Times New Roman" w:cs="Times New Roman"/>
          <w:rStyle w:val="FootnoteReference"/>
          <w:lang w:bidi="fa-IR"/>
        </w:rPr>
        <w:footnoteReference w:id="110"/>
      </w:r>
      <w:r>
        <w:rPr>
          <w:rFonts w:hint="cs"/>
          <w:cs w:val="0"/>
        </w:rPr>
        <w:lastRenderedPageBreak/>
        <w:t xml:space="preserve"> نسبت به روان انسان بود، فروید معتقد بود روان انسان مجموعه ای درهم و پیچیده از آشفتگی های هیجانی و تعارضات و سائق های غریزی است که انسان را به سمت لذایذ جنسی و پرخاشگری می کشاند. یونگ</w:t>
      </w:r>
      <w:r>
        <w:rPr>
          <w:rFonts w:ascii="Times New Roman" w:hAnsi="Times New Roman" w:eastAsia="Times New Roman" w:cs="Times New Roman"/>
          <w:rStyle w:val="FootnoteReference"/>
          <w:lang w:bidi="fa-IR"/>
        </w:rPr>
        <w:footnoteReference w:id="109"/>
      </w:r>
      <w:r>
        <w:rPr>
          <w:rFonts w:hint="cs"/>
          <w:cs w:val="0"/>
        </w:rPr>
        <w:lastRenderedPageBreak/>
        <w:t xml:space="preserve"> و فرنس</w:t>
      </w:r>
      <w:r>
        <w:rPr>
          <w:rFonts w:ascii="Times New Roman" w:hAnsi="Times New Roman" w:eastAsia="Times New Roman" w:cs="Times New Roman"/>
          <w:rStyle w:val="FootnoteReference"/>
          <w:lang w:bidi="fa-IR"/>
        </w:rPr>
        <w:footnoteReference w:id="108"/>
      </w:r>
      <w:r>
        <w:rPr>
          <w:rFonts w:hint="cs"/>
          <w:cs w:val="0"/>
        </w:rPr>
        <w:lastRenderedPageBreak/>
        <w:t xml:space="preserve"> در مخالفت با دیدگاه منفی فروید، تأکید بر یکپارچگی و هماهنگی خصوصیات خوب و بد انسانها، صفات مردانه و زنانه و هوش معنوی و توانایی آنها برای پذیرش چیزهای جدید داشت. عقیده محکم اریکسون</w:t>
      </w:r>
      <w:r>
        <w:rPr>
          <w:rFonts w:ascii="Times New Roman" w:hAnsi="Times New Roman" w:eastAsia="Times New Roman" w:cs="Times New Roman"/>
          <w:rStyle w:val="FootnoteReference"/>
          <w:lang w:bidi="fa-IR"/>
        </w:rPr>
        <w:footnoteReference w:id="107"/>
      </w:r>
      <w:r>
        <w:rPr>
          <w:rFonts w:hint="cs"/>
          <w:cs w:val="0"/>
        </w:rPr>
        <w:lastRenderedPageBreak/>
        <w:t xml:space="preserve"> مبنی بر رشد ایگو باعث اعتقاد به رشد مداوم فرد در طول زندگی شد. بهلر، بیان داشت که انسان در طول زندگی به تکامل می رسد. الپورت نوعی بلوغ را مطرح کرد که شامل رشد فردی، داشتن روابط گرم با دیگران، داشتن امنیت هیجانی و خودپنداره ای مبنی بر واقعیت می شد. مازلو</w:t>
      </w:r>
      <w:r>
        <w:rPr>
          <w:rFonts w:ascii="Times New Roman" w:hAnsi="Times New Roman" w:eastAsia="Times New Roman" w:cs="Times New Roman"/>
          <w:rStyle w:val="FootnoteReference"/>
          <w:lang w:bidi="fa-IR"/>
        </w:rPr>
        <w:footnoteReference w:id="106"/>
      </w:r>
      <w:r>
        <w:rPr>
          <w:rFonts w:hint="cs"/>
          <w:cs w:val="0"/>
        </w:rPr>
        <w:lastRenderedPageBreak/>
        <w:t xml:space="preserve"> خصوصیات و مشخصه های افراد خودشکوفا را مطرح کرد. جاهودا دریافت که هوش چیزی فراتر از عدم وجود بیماری و اختلال است. او با این تبیین مشخصه های هوش را نیز بر شمرد. نظریه فرانکل</w:t>
      </w:r>
      <w:r>
        <w:rPr>
          <w:rFonts w:ascii="Times New Roman" w:hAnsi="Times New Roman" w:eastAsia="Times New Roman" w:cs="Times New Roman"/>
          <w:rStyle w:val="FootnoteReference"/>
          <w:lang w:bidi="fa-IR"/>
        </w:rPr>
        <w:footnoteReference w:id="105"/>
      </w:r>
      <w:r>
        <w:rPr>
          <w:rFonts w:hint="cs"/>
          <w:cs w:val="0"/>
        </w:rPr>
        <w:lastRenderedPageBreak/>
        <w:t xml:space="preserve"> بر معناجویی افراد در زندگی تأکید دارد. او معتقد است، که رفتار انسانها نه بر پایه لذت گرایی نظریه روانکاوی فروید و نه بر پایه نظریه قدرت طلبی آدلر</w:t>
      </w:r>
      <w:r>
        <w:rPr>
          <w:rFonts w:ascii="Times New Roman" w:hAnsi="Times New Roman" w:eastAsia="Times New Roman" w:cs="Times New Roman"/>
          <w:rStyle w:val="FootnoteReference"/>
          <w:lang w:bidi="fa-IR"/>
        </w:rPr>
        <w:footnoteReference w:id="104"/>
      </w:r>
      <w:r>
        <w:rPr>
          <w:rFonts w:hint="cs"/>
          <w:cs w:val="0"/>
        </w:rPr>
        <w:lastRenderedPageBreak/>
        <w:t xml:space="preserve"> است، بلکه انسانها در زندگی به دنبال معنا و مفهومی برای زندگی خود می باشند. اگر فردی نتواند معنایی در زندگی خویش بیابد، احساس پوچی به او دست می دهد و از زندگی ناامید می شود و ملالت و خستگی از زندگی تمام وجودش را فرا می گیرد. الزاما این حس منجر به بیماری معنوی نمی شود، بلکه پیش آگهی بدی برای ابتلا به این اختلالات است. بنابراین فرانکل هوش معنوی را در یافتن معنا و مفهوم در زندگی می‌داند(فرانک، ۲۰۱۸).</w:t>
      </w:r>
    </w:p>
    <w:p w:rsidR="008908D0" w:rsidRDefault="002D5E38">
      <w:pPr>
        <w:pStyle w:val="Heading3"/>
        <w:autoSpaceDE/>
        <w:autoSpaceDN/>
        <w:adjustRightInd/>
        <w:spacing w:before="240" w:after="100" w:line="276" w:lineRule="auto"/>
        <w:rPr>
          <w:kern w:val="32"/>
          <w:cs w:val="0"/>
        </w:rPr>
      </w:pPr>
      <w:bookmarkStart w:id="45" w:name="_Toc238572045"/>
      <w:bookmarkStart w:id="46" w:name="_Toc113114059"/>
      <w:r>
        <w:rPr>
          <w:kern w:val="32"/>
          <w:cs w:val="0"/>
        </w:rPr>
        <w:t>۲-۳-۲- دیدگاه فضیلت گرایانه به هوش معنوی</w:t>
      </w:r>
      <w:bookmarkEnd w:id="45"/>
    </w:p>
    <w:p w:rsidR="008908D0" w:rsidRDefault="002D5E38">
      <w:pPr>
        <w:autoSpaceDE/>
        <w:autoSpaceDN/>
        <w:adjustRightInd/>
        <w:spacing w:after="0" w:line="276" w:lineRule="auto"/>
        <w:ind w:firstLine="397"/>
        <w:jc w:val="both"/>
        <w:rPr>
          <w:color w:val="auto"/>
          <w:cs w:val="0"/>
        </w:rPr>
      </w:pPr>
      <w:r>
        <w:rPr>
          <w:rFonts w:hint="cs"/>
          <w:cs w:val="0"/>
        </w:rPr>
        <w:t xml:space="preserve">با وجود برداشت‌های گوناگون از مفهوم هوش، دیدگاه‌های جدیدتر بر این باورند که هوش صرفاً به توانایی‌های شناختی یا دستیابی به لذت محدود نمی‌شود، بلکه می‌تواند ابعاد معنایی، وجودی و ارزشی زندگی انسان را نیز دربرگیرد. از این منظر، هوش معنوی به عنوان ظرفیتی برای یافتن معنا، هدف و ارزش در زندگی </w:t>
      </w:r>
      <w:r>
        <w:rPr>
          <w:rFonts w:hint="cs"/>
          <w:cs w:val="0"/>
        </w:rPr>
        <w:lastRenderedPageBreak/>
        <w:t>مورد توجه قرار گرفته است (پینتو</w:t>
      </w:r>
      <w:r>
        <w:rPr>
          <w:rFonts w:ascii="Times New Roman" w:hAnsi="Times New Roman" w:eastAsia="Times New Roman" w:cs="Times New Roman"/>
          <w:rStyle w:val="FootnoteReference"/>
          <w:lang w:bidi="fa-IR"/>
        </w:rPr>
        <w:footnoteReference w:id="115"/>
      </w:r>
      <w:r>
        <w:rPr>
          <w:rFonts w:hint="cs"/>
          <w:cs w:val="0"/>
        </w:rPr>
        <w:lastRenderedPageBreak/>
        <w:t xml:space="preserve"> و همکاران، ۲۰۲۴). از دیدگاه فضیلت‌گرایانه، برخورداری از لذت و شادی به‌تنهایی نمی‌تواند معیار کافی برای زندگی مطلوب و سلامت انسان باشد. در مقابل، این دیدگاه بر رشد و شکوفایی توانمندی‌های فرد، زندگی مطابق با ارزش‌های درونی، معنا و هدفمندی تأکید دارد. از این منظر، لذت می‌تواند پیامد یک زندگی مطلوب باشد، اما به‌تنهایی معادل بهزیستی و زندگی خوب نیست (رایان</w:t>
      </w:r>
      <w:r>
        <w:rPr>
          <w:rFonts w:ascii="Times New Roman" w:hAnsi="Times New Roman" w:eastAsia="Times New Roman" w:cs="Times New Roman"/>
          <w:rStyle w:val="FootnoteReference"/>
          <w:lang w:bidi="fa-IR"/>
        </w:rPr>
        <w:footnoteReference w:id="114"/>
      </w:r>
      <w:r>
        <w:rPr>
          <w:rFonts w:hint="cs"/>
          <w:cs w:val="0"/>
        </w:rPr>
        <w:lastRenderedPageBreak/>
        <w:t xml:space="preserve"> و دسی</w:t>
      </w:r>
      <w:r>
        <w:rPr>
          <w:rFonts w:ascii="Times New Roman" w:hAnsi="Times New Roman" w:eastAsia="Times New Roman" w:cs="Times New Roman"/>
          <w:rStyle w:val="FootnoteReference"/>
          <w:lang w:bidi="fa-IR"/>
        </w:rPr>
        <w:footnoteReference w:id="113"/>
      </w:r>
      <w:r>
        <w:rPr>
          <w:rFonts w:hint="cs"/>
          <w:cs w:val="0"/>
        </w:rPr>
        <w:lastRenderedPageBreak/>
        <w:t>، ۲۰۱۷). ریف</w:t>
      </w:r>
      <w:r>
        <w:rPr>
          <w:rFonts w:ascii="Times New Roman" w:hAnsi="Times New Roman" w:eastAsia="Times New Roman" w:cs="Times New Roman"/>
          <w:rStyle w:val="FootnoteReference"/>
          <w:lang w:bidi="fa-IR"/>
        </w:rPr>
        <w:footnoteReference w:id="112"/>
      </w:r>
      <w:r>
        <w:rPr>
          <w:rFonts w:hint="cs"/>
          <w:cs w:val="0"/>
        </w:rPr>
        <w:lastRenderedPageBreak/>
        <w:t xml:space="preserve"> (۱۹۸۹) با تمایز میان رویکرد لذت‌گرایانه و رویکرد مبتنی بر شکوفایی، تأکید می‌کند که بهزیستی روان‌شناختی صرفاً به تجربه شادی و لذت محدود نمی‌شود، بلکه تحقق توانمندی‌های فرد، رشد شخصی و داشتن زندگی هدفمند را نیز دربرمی‌گیرد. بر اساس الگوی چندبعدی ریف، بهزیستی روان‌شناختی شامل شش مؤلفه اصلی است:</w:t>
      </w:r>
    </w:p>
    <w:p w:rsidR="008908D0" w:rsidRDefault="002D5E38">
      <w:pPr>
        <w:autoSpaceDE/>
        <w:autoSpaceDN/>
        <w:adjustRightInd/>
        <w:spacing w:after="0" w:line="276" w:lineRule="auto"/>
        <w:ind w:firstLine="397"/>
        <w:jc w:val="both"/>
        <w:rPr>
          <w:color w:val="auto"/>
          <w:cs w:val="0"/>
        </w:rPr>
      </w:pPr>
      <w:r>
        <w:rPr>
          <w:rFonts w:hint="cs"/>
          <w:cs w:val="0"/>
        </w:rPr>
        <w:t>پذیرش خود: یعنی نگرش مثبت نسبت به خود و پذیرش نقاط قوت و ضعف؛</w:t>
      </w:r>
    </w:p>
    <w:p w:rsidR="008908D0" w:rsidRDefault="002D5E38">
      <w:pPr>
        <w:autoSpaceDE/>
        <w:autoSpaceDN/>
        <w:adjustRightInd/>
        <w:spacing w:after="0" w:line="276" w:lineRule="auto"/>
        <w:ind w:firstLine="397"/>
        <w:jc w:val="both"/>
        <w:rPr>
          <w:color w:val="auto"/>
          <w:cs w:val="0"/>
        </w:rPr>
      </w:pPr>
      <w:r>
        <w:rPr>
          <w:rFonts w:hint="cs"/>
          <w:cs w:val="0"/>
        </w:rPr>
        <w:t>روابط مثبت با دیگران: شامل برقراری روابط گرم، رضایت‌بخش و همدلانه؛</w:t>
      </w:r>
    </w:p>
    <w:p w:rsidR="008908D0" w:rsidRDefault="002D5E38">
      <w:pPr>
        <w:autoSpaceDE/>
        <w:autoSpaceDN/>
        <w:adjustRightInd/>
        <w:spacing w:after="0" w:line="276" w:lineRule="auto"/>
        <w:ind w:firstLine="397"/>
        <w:jc w:val="both"/>
        <w:rPr>
          <w:color w:val="auto"/>
          <w:cs w:val="0"/>
        </w:rPr>
      </w:pPr>
      <w:r>
        <w:rPr>
          <w:rFonts w:hint="cs"/>
          <w:cs w:val="0"/>
        </w:rPr>
        <w:t>خودمختاری: به معنای استقلال در تصمیم‌گیری و مقاومت در برابر فشارهای اجتماعی؛</w:t>
      </w:r>
    </w:p>
    <w:p w:rsidR="008908D0" w:rsidRDefault="002D5E38">
      <w:pPr>
        <w:autoSpaceDE/>
        <w:autoSpaceDN/>
        <w:adjustRightInd/>
        <w:spacing w:after="0" w:line="276" w:lineRule="auto"/>
        <w:ind w:firstLine="397"/>
        <w:jc w:val="both"/>
        <w:rPr>
          <w:color w:val="auto"/>
          <w:cs w:val="0"/>
        </w:rPr>
      </w:pPr>
      <w:r>
        <w:rPr>
          <w:rFonts w:hint="cs"/>
          <w:cs w:val="0"/>
        </w:rPr>
        <w:t>تسلط بر محیط: یعنی توانایی مدیریت شرایط زندگی و استفاده مؤثر از فرصت‌های موجود؛</w:t>
      </w:r>
    </w:p>
    <w:p w:rsidR="008908D0" w:rsidRDefault="002D5E38">
      <w:pPr>
        <w:autoSpaceDE/>
        <w:autoSpaceDN/>
        <w:adjustRightInd/>
        <w:spacing w:after="0" w:line="276" w:lineRule="auto"/>
        <w:ind w:firstLine="397"/>
        <w:jc w:val="both"/>
        <w:rPr>
          <w:color w:val="auto"/>
          <w:cs w:val="0"/>
        </w:rPr>
      </w:pPr>
      <w:r>
        <w:rPr>
          <w:rFonts w:hint="cs"/>
          <w:cs w:val="0"/>
        </w:rPr>
        <w:t>هدفمندی در زندگی، شامل داشتن اهداف و احساس معنا و جهت در زندگی؛ و</w:t>
      </w:r>
    </w:p>
    <w:p w:rsidR="008908D0" w:rsidRDefault="002D5E38">
      <w:pPr>
        <w:autoSpaceDE/>
        <w:autoSpaceDN/>
        <w:adjustRightInd/>
        <w:spacing w:after="0" w:line="276" w:lineRule="auto"/>
        <w:ind w:firstLine="397"/>
        <w:jc w:val="both"/>
        <w:rPr>
          <w:color w:val="auto"/>
          <w:cs w:val="0"/>
        </w:rPr>
      </w:pPr>
      <w:r>
        <w:rPr>
          <w:rFonts w:hint="cs"/>
          <w:cs w:val="0"/>
        </w:rPr>
        <w:t>رشد شخصی: به معنای احساس رشد مداوم، گشودگی نسبت به تجربه‌های جدید و شناخت ظرفیت‌های فردی (ریف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ناکامل اند. سلامت معنوی کامل نشانگانی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اند علائم سرزندگی هیجانی و شادکامی و رضایتمندی بالا را نشان می دهند. از کنش وری روانشناختی و اجتماعی خوبی برخوردارند و در نهایت دچار تنش های معنوی در طول ۱۲ ماه گذشته نیستند. سلامت معنوی ناکامل شرایطی است که در آن فرد دچار تنش معنوی است و واجد سطوح پائین هوش اجتماعی، روانشناختی و هیجانی است. تنش معنوی کامل نشانگانی است که ترکیبی از سطوح پائین نشانه های هوش هیجانی، روانشناختی و اجتماعی است (جوشن لو، ۱۳۹۵). افراد در حال پژمردگی از ناامیدی خاموشی رنج می برند که ثمره فقدان معنا، هدف و هرچیز مثبت دیگری در زندگی شان است. پژمردگی یک عارضه نادیده گرفته شده است که در اصل نقطه مقابل هوش است. افراد در حال پژمردگی ساکن خالی و </w:t>
      </w:r>
      <w:r>
        <w:rPr>
          <w:rFonts w:hint="cs"/>
          <w:cs w:val="0"/>
        </w:rPr>
        <w:lastRenderedPageBreak/>
        <w:t xml:space="preserve">پوچ هستند، اما افراد در حال شکوفایی برای زندگی شور و اشتیاق دارند و به صورت فعال و مولد درگیر جامعه و افراد دیگر می شوند. تنیدگی شغلی مطلوب، همواره آرزوی بشر بوده و هست. در ابتدا رفاه و طول عمر بیشتر، معنی تنیدگی شغلی بهتر را داشت. اما امروزه تنیدگی شغلی در نقطه مقابل کمیت، قرار گرفته و با توجه به ابعاد گسترده سلامتی، تعریف می شود و منظور از آن سال هایی از عمر است که همراه با رضایت، شادمانی و لذت بخشی باشد. تنیدگی شغلی مفهومی پویا و وسیعتر از سلامتی است بر طبق مدل سلامتی، تنیدگی شغلی مطلوب باید چند بعد فیزیکی، خلقی-معنوی، اجتماعی، معنوی و شغلی را در بر گیرد. امروزه با پیدایش و گسترش روان شناسی سلامت و روان شناسی مثبت، نگرش درباره اختلالات، از چارچوب پزشکی و مدل تک عاملی خارج شده و محققان معتقدند که بهتر است شکل گیری وگسترش اختلال های معنوی را به حساب سبک های زندگی معیوب و کیفیت نازل زندگی افراد گذاشت و در درمان باید به دنبال اصلاح و تغییر در تنیدگی شغلی وگسترش توانمندی ها و ایجاد رضایت از زندگی و هوش در افراد و جوامع بود. بر همین اساس روان شناسان مثبت گرا با یک رویکرد کل نگر در مقابل رویکرد تشخیصی آماری انجمن روان پزشکی آمریکا</w:t>
      </w:r>
      <w:r>
        <w:rPr>
          <w:rFonts w:ascii="Times New Roman" w:hAnsi="Times New Roman" w:eastAsia="Times New Roman" w:cs="Times New Roman"/>
          <w:rStyle w:val="FootnoteReference"/>
          <w:lang w:bidi="fa-IR"/>
        </w:rPr>
        <w:footnoteReference w:id="118"/>
      </w:r>
      <w:r>
        <w:rPr>
          <w:rFonts w:hint="cs"/>
          <w:cs w:val="0"/>
        </w:rPr>
        <w:lastRenderedPageBreak/>
        <w:t xml:space="preserve">، یک نظام طبقه بندی جدید به نام نیرومندی های منش را در شش حیطه، جهت شناسی و طبقه بندی توانمندی هایی که در خلاف تنش عمل می کنند، مشخص کرده اند و بر اساس آن رویکرد های مداخله‌ای متعددی را بنا نهاده‌اند. و معتقدند که به جای تأکید صرف بر آسیب‌شناسی، باید به دنبال فهم کامل گستره تجارب انسان از کمبود، رنج، تنش تا شکوفایی، هوش و شادمانی باشیم زیرا روان شناسی تنها تمرکز بر تنش ها و درمان هم متمرکز بر ضعف ها نمی باشد. از لحاظ تاریخی فلاسفه در تئوری های اخلاق به خصوص رویکردهای لذت گرایانه پیکوری به طور گسترده به مفهوم شادمانی و هوش پرداخته اند. اما برای اولین باردر سال ۱۹۸۰ داینر</w:t>
      </w:r>
      <w:r>
        <w:rPr>
          <w:rFonts w:ascii="Times New Roman" w:hAnsi="Times New Roman" w:eastAsia="Times New Roman" w:cs="Times New Roman"/>
          <w:rStyle w:val="FootnoteReference"/>
          <w:lang w:bidi="fa-IR"/>
        </w:rPr>
        <w:footnoteReference w:id="117"/>
      </w:r>
      <w:r>
        <w:rPr>
          <w:rFonts w:hint="cs"/>
          <w:cs w:val="0"/>
        </w:rPr>
        <w:lastRenderedPageBreak/>
        <w:t xml:space="preserve"> اصطلاح هوش روان شناختی و ساختار های مرتبط با آن را به صورت روش‌مند در حوزه روان شناسی بررسی کرد و آن را جایگزین و مترادف شادمانی قرار داد. داینر مطابق با دیدگاه سیکزنت میهالی،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تمایزبر اساس تأکید بر تئوری های صعودی – نزولی(بیرونی -موقعیتی) و یا نزولی صعودی(صفات درونی -فرایندها) است. در تئوری های نزولی – صعودی اعتقاد بر این است که رضایت مندی در حوزه های خاص زندگی مانند کار، ازدواج رضایت مندی به صورت </w:t>
      </w:r>
      <w:r>
        <w:rPr>
          <w:rFonts w:hint="cs"/>
          <w:cs w:val="0"/>
        </w:rPr>
        <w:lastRenderedPageBreak/>
        <w:t>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برادبون سه نوع استقلال را در بین دو نوع مؤلفه (عاطفه مثبت و عاطفه منفی) مشخص می کند: استقلال استقلال ساختاری یعنی در یک دوره زمانی مشخص، فرد احساسات مثبت و منفی مختلفی را تجربه کند. استقلال علّی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شناسی به مطالعهی سلامتی انسان مورد انتقاد قرار گرفته است. بر خلاف این دیدگاه که سلامتی را به عنوان نداشتن تنش تعریف می کند، رویکرد های جدید بر"خوب بودن" به جای بد یا بیمار بودن "تآکید می کنند (ریف</w:t>
      </w:r>
      <w:r>
        <w:rPr>
          <w:rFonts w:ascii="Times New Roman" w:hAnsi="Times New Roman" w:eastAsia="Times New Roman" w:cs="Times New Roman"/>
          <w:rStyle w:val="FootnoteReference"/>
          <w:lang w:bidi="fa-IR"/>
        </w:rPr>
        <w:footnoteReference w:id="116"/>
      </w:r>
      <w:r>
        <w:rPr>
          <w:rFonts w:hint="cs"/>
          <w:cs w:val="0"/>
        </w:rPr>
        <w:lastRenderedPageBreak/>
        <w:t xml:space="preserve"> و همکاران، ۲۰۱۹).</w:t>
      </w:r>
    </w:p>
    <w:p w:rsidR="008908D0" w:rsidRDefault="002D5E38">
      <w:pPr>
        <w:autoSpaceDE/>
        <w:autoSpaceDN/>
        <w:adjustRightInd/>
        <w:spacing w:after="0" w:line="276" w:lineRule="auto"/>
        <w:ind w:firstLine="397"/>
        <w:jc w:val="both"/>
        <w:rPr>
          <w:color w:val="auto"/>
          <w:cs w:val="0"/>
        </w:rPr>
      </w:pPr>
      <w:r>
        <w:rPr>
          <w:cs w:val="0"/>
        </w:rPr>
        <w:t>۴- تنش معنوی ناکامل حالتی است که فرد نشانه‌هایی از تنش یا پریشانی معنوی دارد، اما هنوز درجاتی از بهزیستی هیجانی، روان‌شناختی یا اجتماعی در او باقی می‌ماند. این تفکیک از مدل حالت کامل سلامت کیز</w:t>
      </w:r>
      <w:r>
        <w:rPr>
          <w:rFonts w:ascii="Times New Roman" w:hAnsi="Times New Roman" w:eastAsia="Times New Roman" w:cs="Times New Roman"/>
          <w:rStyle w:val="FootnoteReference"/>
          <w:lang w:bidi="fa-IR"/>
        </w:rPr>
        <w:footnoteReference w:id="119"/>
      </w:r>
      <w:r>
        <w:rPr>
          <w:cs w:val="0"/>
        </w:rPr>
        <w:t xml:space="preserve"> برمی‌آید که سلامت و بیماری را دو پیوستار جدا می‌داند؛ بنابراین وجود تنش لزوماً به معنای فقدان کامل سلامت نیست و چهار حالت از ترکیب دو بُعد سلامت معنوی (کامل/ناکامل) و تنش معنوی (کامل/ناکامل) به‌دست می‌آید (کیز، ۲۰۰۲).</w:t>
      </w:r>
    </w:p>
    <w:p w:rsidR="008908D0" w:rsidRDefault="002D5E38">
      <w:pPr>
        <w:autoSpaceDE/>
        <w:autoSpaceDN/>
        <w:adjustRightInd/>
        <w:spacing w:after="0" w:line="276" w:lineRule="auto"/>
        <w:ind w:firstLine="397"/>
        <w:jc w:val="both"/>
        <w:rPr>
          <w:color w:val="auto"/>
          <w:cs w:val="0"/>
        </w:rPr>
      </w:pPr>
      <w:r>
        <w:rPr>
          <w:rFonts w:hint="cs"/>
          <w:cs w:val="0"/>
        </w:rPr>
        <w:t xml:space="preserve">می‌توان بیان کرد که سلامت روان‌شناختی صرفاً به نبود نشانه‌های منفی یا اختلالات روانی محدود نمی‌شود، بلکه برخورداری از ویژگی‌هایی همچون سازگاری، احساس رضایت، معنا و هدف در زندگی و توانایی رشد و شکوفایی ظرفیت‌های فردی را نیز دربرمی‌گیرد. در دیدگاه‌های جدید روان‌شناختی، بهزیستی مطلوب شامل پذیرش خود، روابط مثبت با دیگران، رشد شخصی، خودمختاری، تسلط بر محیط و هدفمندی در زندگی است و فرد از نظر روان‌شناختی سالم، فردی است که در مسیر رشد و تحقق توانمندی‌های خود قرار دارد (ریف</w:t>
      </w:r>
      <w:r>
        <w:rPr>
          <w:rFonts w:ascii="Times New Roman" w:hAnsi="Times New Roman" w:eastAsia="Times New Roman" w:cs="Times New Roman"/>
          <w:rStyle w:val="FootnoteReference"/>
          <w:lang w:bidi="fa-IR"/>
        </w:rPr>
        <w:footnoteReference w:id="120"/>
      </w:r>
      <w:r>
        <w:rPr>
          <w:rFonts w:hint="cs"/>
          <w:cs w:val="0"/>
        </w:rPr>
        <w:t xml:space="preserve">، ۲۰۲۴). گروهی از روان‌شناسان به جای تمرکز صرف بر نبود اختلال و نشانه‌های منفی، بر ابعاد مثبت سلامت روان و کارکرد مطلوب روان‌شناختی تأکید کرده‌اند. در این رویکرد، سلامت روان صرفاً به معنای نداشتن تنش و اختلال نیست، بلکه مؤلفه‌هایی مانند رضایت از زندگی، روابط مثبت با دیگران، احساس هدفمندی، رشد شخصی، خودپذیری و توانایی سازگاری با محیط را نیز شامل می‌شود. بر این اساس، </w:t>
      </w:r>
      <w:r>
        <w:rPr>
          <w:rFonts w:hint="cs"/>
          <w:cs w:val="0"/>
        </w:rPr>
        <w:lastRenderedPageBreak/>
        <w:t>سلامت روانی مطلوب زمانی تحقق می‌یابد که فرد علاوه بر فقدان مشکلات روان‌شناختی، از ظرفیت‌های مثبت خود برای رشد، معنا بخشیدن به زندگی و تعامل مؤثر با محیط استفاده کند (ریف، ۲۰۲۴).</w:t>
      </w:r>
    </w:p>
    <w:p w:rsidR="008908D0" w:rsidRDefault="002D5E38">
      <w:pPr>
        <w:autoSpaceDE/>
        <w:autoSpaceDN/>
        <w:adjustRightInd/>
        <w:spacing w:after="0" w:line="276" w:lineRule="auto"/>
        <w:ind w:firstLine="397"/>
        <w:jc w:val="both"/>
        <w:rPr>
          <w:color w:val="auto"/>
          <w:cs w:val="0"/>
        </w:rPr>
      </w:pPr>
      <w:r>
        <w:rPr>
          <w:rFonts w:hint="cs"/>
          <w:cs w:val="0"/>
        </w:rPr>
        <w:t>بسیاری از دیدگاه‌های روان‌شناختی، معنویت را با مفاهیمی همچون خودفراروی، نوع‌دوستی، معنا و ارتباط با چیزی فراتر از خود مرتبط می‌دانند. از این منظر، رشد معنوی می‌تواند با کاهش تمرکز افراطی بر خود و افزایش توجه به دیگران و ارزش‌های فراتر از منافع فردی همراه باشد (والسالا و منون، ۲۰۲۳). در میان نظریه‌پردازان روان‌پویشی، کارل گوستاو یونگ</w:t>
      </w:r>
      <w:r>
        <w:rPr>
          <w:rFonts w:ascii="Times New Roman" w:hAnsi="Times New Roman" w:eastAsia="Times New Roman" w:cs="Times New Roman"/>
          <w:rStyle w:val="FootnoteReference"/>
          <w:lang w:bidi="fa-IR"/>
        </w:rPr>
        <w:footnoteReference w:id="121"/>
      </w:r>
      <w:r>
        <w:rPr>
          <w:rFonts w:hint="cs"/>
          <w:cs w:val="0"/>
        </w:rPr>
        <w:t xml:space="preserve"> توجه ویژه‌ای به ابعاد معنوی روان داشت. در دیدگاه یونگ، تجربه‌های معنوی با فرایند رشد شخصیت و حرکت به سوی یکپارچگی و تمامیت روانی ارتباط دارند. وی فرایند فردیت‌یابی را مسیری برای رشد و تحول شخصیت و برقراری ارتباط عمیق‌تر فرد با خویشتن می‌دانست. از این منظر، تجربه‌های معنوی و فرایند فردیت‌یابی می‌توانند در شکل‌گیری معنا، احساس تمامیت و ارتباط فرد با ابعادی فراتر از خود نقش داشته باشند؛ همینطور در رویکرد تحلیلی یونگ، معنویت بخشی مهم از فرایند رشد و یکپارچگی شخصیت محسوب می‌شود. از این دیدگاه، انسان در مسیر رشد روان‌شناختی خود تلاش می‌کند میان بخش‌های مختلف شخصیت، برای مثال جنبه‌های آگاه و ناآگاه روان، هماهنگی ایجاد کند. فرایند فردیت‌یابی در این چارچوب به معنای حرکت تدریجی فرد به سوی شناخت و پذیرش ابعاد مختلف خویشتن و دستیابی به احساس تمامیت است. ازاین‌رو، تجربه‌های معنوی می‌توانند در شکل‌گیری معنا، افزایش خودآگاهی و ایجاد ارتباط عمیق‌تر فرد با خویشتن و جهان پیرامون نقش داشته باشند (واگنسلر، ۲۰۲۴).</w:t>
      </w:r>
    </w:p>
    <w:p w:rsidR="008908D0" w:rsidRDefault="002D5E38">
      <w:pPr>
        <w:pStyle w:val="Heading3"/>
        <w:autoSpaceDE/>
        <w:autoSpaceDN/>
        <w:adjustRightInd/>
        <w:spacing w:before="240" w:after="100" w:line="276" w:lineRule="auto"/>
        <w:rPr>
          <w:kern w:val="32"/>
          <w:cs w:val="0"/>
        </w:rPr>
      </w:pPr>
      <w:bookmarkStart w:id="47" w:name="_Toc238572046"/>
      <w:r>
        <w:rPr>
          <w:kern w:val="32"/>
          <w:cs w:val="0"/>
        </w:rPr>
        <w:t>۲-۳-۳- عوامل مؤثر بر هوش معنوی</w:t>
      </w:r>
      <w:bookmarkEnd w:id="46"/>
      <w:bookmarkEnd w:id="47"/>
    </w:p>
    <w:p w:rsidR="008908D0" w:rsidRDefault="002D5E38">
      <w:pPr>
        <w:autoSpaceDE/>
        <w:autoSpaceDN/>
        <w:adjustRightInd/>
        <w:spacing w:after="0" w:line="276" w:lineRule="auto"/>
        <w:ind w:firstLine="397"/>
        <w:jc w:val="both"/>
        <w:rPr>
          <w:color w:val="auto"/>
          <w:cs w:val="0"/>
        </w:rPr>
      </w:pPr>
      <w:r>
        <w:rPr>
          <w:rFonts w:hint="cs"/>
          <w:cs w:val="0"/>
        </w:rPr>
        <w:t>هوش معنوی می‌تواند تحت تأثیر مجموعه‌ای از عوامل فردی، روان‌شناختی و اجتماعی قرار گیرد. یافته‌های پژوهشی نشان می‌دهند که هوش معنوی با متغیرهایی مانند معنا و هدف در زندگی، رضایت از زندگی، تاب‌آوری، سلامت روان، خودکارآمدی و رفتارهای اجتماعی مطلوب ارتباط دارد. افزون بر این، خودآگاهی و توانایی معنا بخشیدن به تجربه‌های زندگی می‌توانند در تقویت هوش معنوی و سازگاری بهتر فرد با شرایط زندگی نقش داشته باشند. با این حال، شواهد موجود درباره نقش برخی ویژگی‌های جمعیت‌شناختی در هوش معنوی یکسان نیست و برای تعیین دقیق تأثیر عواملی مانند سن و وضعیت اجتماعی ـ اقتصادی، به پژوهش‌های بیشتری نیاز است (پینتو</w:t>
      </w:r>
      <w:r>
        <w:rPr>
          <w:rFonts w:ascii="Times New Roman" w:hAnsi="Times New Roman" w:eastAsia="Times New Roman" w:cs="Times New Roman"/>
          <w:rStyle w:val="FootnoteReference"/>
          <w:lang w:bidi="fa-IR"/>
        </w:rPr>
        <w:footnoteReference w:id="122"/>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lastRenderedPageBreak/>
        <w:t>هوش معنوی مفهومی چندبعدی است که به توانایی فرد در درک عمیق‌تر معنا و هدف زندگی، استفاده از منابع معنوی برای حل مسائل، سازگاری با چالش‌های زندگی و برقراری ارتباط هماهنگ با خود، دیگران و جهان پیرامون اشاره دارد. هوش معنوی شامل ظرفیت‌هایی مانند خودآگاهی، تعالی فردی، معناجویی، درک ارزش‌های انسانی و توانایی ایجاد انسجام میان باورها، ارزش‌ها و رفتارهای فردی است. برخلاف دیدگاه‌های سنتی که هوش را عمدتاً به توانایی‌های شناختی محدود می‌کردند، نظریه هوش معنوی بر نقش ابعاد معنایی و وجودی در عملکرد انسان تأکید دارد. پژوهش‌ها نشان داده‌اند که هوش معنوی می‌تواند با افزایش سازگاری روان‌شناختی، احساس معنا در زندگی، بهزیستی روانی و توانایی مقابله با فشارهای زندگی مرتبط باشد (کینگ</w:t>
      </w:r>
      <w:r>
        <w:rPr>
          <w:rFonts w:ascii="Times New Roman" w:hAnsi="Times New Roman" w:eastAsia="Times New Roman" w:cs="Times New Roman"/>
          <w:rStyle w:val="FootnoteReference"/>
          <w:lang w:bidi="fa-IR"/>
        </w:rPr>
        <w:footnoteReference w:id="124"/>
      </w:r>
      <w:r>
        <w:rPr>
          <w:rFonts w:hint="cs"/>
          <w:cs w:val="0"/>
        </w:rPr>
        <w:lastRenderedPageBreak/>
        <w:t xml:space="preserve"> و دی‌سیکو</w:t>
      </w:r>
      <w:r>
        <w:rPr>
          <w:rFonts w:ascii="Times New Roman" w:hAnsi="Times New Roman" w:eastAsia="Times New Roman" w:cs="Times New Roman"/>
          <w:rStyle w:val="FootnoteReference"/>
          <w:lang w:bidi="fa-IR"/>
        </w:rPr>
        <w:footnoteReference w:id="123"/>
      </w:r>
      <w:r>
        <w:rPr>
          <w:rFonts w:hint="cs"/>
          <w:cs w:val="0"/>
        </w:rPr>
        <w:lastRenderedPageBreak/>
        <w:t>، ۲۰۰۹؛ کینگ، ۲۰۲۱).</w:t>
      </w:r>
    </w:p>
    <w:p w:rsidR="008908D0" w:rsidRDefault="002D5E38">
      <w:pPr>
        <w:autoSpaceDE/>
        <w:autoSpaceDN/>
        <w:adjustRightInd/>
        <w:spacing w:after="0" w:line="276" w:lineRule="auto"/>
        <w:ind w:firstLine="397"/>
        <w:jc w:val="both"/>
        <w:rPr>
          <w:color w:val="auto"/>
          <w:cs w:val="0"/>
        </w:rPr>
      </w:pPr>
      <w:r>
        <w:rPr>
          <w:rFonts w:hint="cs"/>
          <w:cs w:val="0"/>
        </w:rPr>
        <w:t>در رویکردهای نوین سلامت روان، میان وجود یا نبود اختلال روان‌شناختی و سطح بهزیستی و کارکرد مثبت فرد تمایز قائل می‌شوند. بر اساس این دیدگاه، سلامت روان را نمی‌توان صرفاً با نبود بیماری یا نشانه‌های روان‌شناختی تعریف کرد؛ زیرا ممکن است فردی با وجود برخی مشکلات یا اختلالات روانی، از احساس معنا، روابط مثبت، رشد شخصی و سطح مناسبی از کارکرد روان‌شناختی برخوردار باشد. به همین ترتیب، فقدان اختلال روانی لزوماً به معنای برخورداری از سطح بالای بهزیستی نیست. از این رو، سلامت و بیماری روانی را می‌توان به عنوان دو بعد مرتبط اما متمایز در نظر گرفت که هر یک اطلاعات متفاوتی درباره وضعیت کلی فرد ارائه می‌کنند (کیز</w:t>
      </w:r>
      <w:r>
        <w:rPr>
          <w:rFonts w:ascii="Times New Roman" w:hAnsi="Times New Roman" w:eastAsia="Times New Roman" w:cs="Times New Roman"/>
          <w:rStyle w:val="FootnoteReference"/>
          <w:lang w:bidi="fa-IR"/>
        </w:rPr>
        <w:footnoteReference w:id="127"/>
      </w:r>
      <w:r>
        <w:rPr>
          <w:rFonts w:hint="cs"/>
          <w:cs w:val="0"/>
        </w:rPr>
        <w:t>، ۲۰۰۲؛ ریف</w:t>
      </w:r>
      <w:r>
        <w:rPr>
          <w:rFonts w:ascii="Times New Roman" w:hAnsi="Times New Roman" w:eastAsia="Times New Roman" w:cs="Times New Roman"/>
          <w:rStyle w:val="FootnoteReference"/>
          <w:lang w:bidi="fa-IR"/>
        </w:rPr>
        <w:footnoteReference w:id="126"/>
      </w:r>
      <w:r>
        <w:rPr>
          <w:rFonts w:hint="cs"/>
          <w:cs w:val="0"/>
        </w:rPr>
        <w:t>، ۲۰۲۴). سلامت روان را می‌توان مفهومی چندبعدی دانست که علاوه بر نبود اختلالات روان‌شناختی،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نشانه‌های بیماری کافی نیست و لازم است میزان بهزیستی و کارکرد مثبت او نیز مورد توجه قرار گیرد. این رویکرد به‌ویژه در سالمندی اهمیت دارد؛ زیرا حفظ احساس معنا، استقلال، ارتباط اجتماعی و مشارکت فعال می‌تواند در ارتقای کیفیت زندگی و بهزیستی روان‌شناختی سالمندان نقش داشته باشد (ریف، ۲۰۲۴؛ سازمان جهانی بهداشت</w:t>
      </w:r>
      <w:r>
        <w:rPr>
          <w:rFonts w:ascii="Times New Roman" w:hAnsi="Times New Roman" w:eastAsia="Times New Roman" w:cs="Times New Roman"/>
          <w:rStyle w:val="FootnoteReference"/>
          <w:lang w:bidi="fa-IR"/>
        </w:rPr>
        <w:footnoteReference w:id="125"/>
      </w:r>
      <w:r>
        <w:rPr>
          <w:rFonts w:hint="cs"/>
          <w:cs w:val="0"/>
        </w:rPr>
        <w:t>، ۲۰۲۲).</w:t>
      </w:r>
    </w:p>
    <w:p w:rsidR="008908D0" w:rsidRDefault="002D5E38">
      <w:pPr>
        <w:autoSpaceDE/>
        <w:autoSpaceDN/>
        <w:adjustRightInd/>
        <w:spacing w:after="0" w:line="276" w:lineRule="auto"/>
        <w:ind w:firstLine="397"/>
        <w:jc w:val="both"/>
        <w:rPr>
          <w:color w:val="auto"/>
          <w:cs w:val="0"/>
        </w:rPr>
      </w:pPr>
      <w:r>
        <w:rPr>
          <w:rFonts w:hint="cs"/>
          <w:cs w:val="0"/>
        </w:rPr>
        <w:t xml:space="preserve">رویکرد لذت‌گرایانه به بهزیستی پیشینه‌ای طولانی در فلسفه و روان‌شناسی دارد و بر تجربه لذت، شادی و رضایت از زندگی تأکید می‌کند. در این دیدگاه، بهزیستی فرد بیشتر بر اساس میزان تجربه هیجانات مثبت، کاهش هیجانات منفی و ارزیابی کلی فرد از رضایت خود از زندگی سنجیده می‌شود. در روان‌شناسی معاصر نیز بهزیستی ذهنی معمولاً از دو مؤلفه اصلی تشکیل می‌شود: مؤلفه شناختی که در قالب رضایت از زندگی ارزیابی می‌شود و مؤلفه هیجانی که شامل تجربه عاطفه مثبت و عاطفه منفی است. از این رو، فردی که از </w:t>
      </w:r>
      <w:r>
        <w:rPr>
          <w:rFonts w:hint="cs"/>
          <w:cs w:val="0"/>
        </w:rPr>
        <w:lastRenderedPageBreak/>
        <w:t>بهزیستی ذهنی بالاتری برخوردار است، معمولاً رضایت بیشتری از زندگی، عواطف مثبت بیشتر و عواطف منفی کمتری را تجربه می‌کند؛ بهزیستی ذهنی تنها به تجربه لحظه‌ای شادی محدود نمی‌شود، بلکه ارزیابی شناختی و هیجانی فرد از کیفیت زندگی خود را نیز دربرمی‌گیرد. در این چارچوب، رضایت از زندگی بیانگر ارزیابی کلی فرد از شرایط زندگی است، در حالی که عواطف مثبت و منفی نشان‌دهنده تجربه‌های هیجانی روزمره او هستند. پژوهش‌ها نشان می‌دهند که بهزیستی ذهنی تحت تأثیر عوامل مختلفی برای مثال روابط اجتماعی، شرایط زندگی، ویژگی‌های شخصیتی و نحوه ارزیابی فرد از تجربه‌های زندگی قرار دارد. در نتیجه، بررسی بهزیستی ذهنی مستلزم توجه همزمان به ارزیابی شناختی فرد از زندگی و تجربه هیجانی اوست (داینر</w:t>
      </w:r>
      <w:r>
        <w:rPr>
          <w:rFonts w:ascii="Times New Roman" w:hAnsi="Times New Roman" w:eastAsia="Times New Roman" w:cs="Times New Roman"/>
          <w:rStyle w:val="FootnoteReference"/>
          <w:lang w:bidi="fa-IR"/>
        </w:rPr>
        <w:footnoteReference w:id="128"/>
      </w:r>
      <w:r>
        <w:rPr>
          <w:rFonts w:hint="cs"/>
          <w:cs w:val="0"/>
        </w:rPr>
        <w:lastRenderedPageBreak/>
        <w:t>، اویشی و تای، ۲۰۱۸).</w:t>
      </w:r>
    </w:p>
    <w:p w:rsidR="008908D0" w:rsidRDefault="002D5E38">
      <w:pPr>
        <w:pStyle w:val="Heading3"/>
        <w:spacing w:after="120" w:line="276" w:lineRule="auto"/>
        <w:rPr>
          <w:cs w:val="0"/>
        </w:rPr>
      </w:pPr>
      <w:bookmarkStart w:id="48" w:name="_Toc238572201"/>
      <w:r>
        <w:rPr>
          <w:sz w:val="28"/>
          <w:szCs w:val="28"/>
          <w:cs w:val="0"/>
        </w:rPr>
        <w:t>۲-۳-۴- مدل چهارعاملی هوش معنوی کینگ</w:t>
      </w:r>
      <w:bookmarkEnd w:id="48"/>
    </w:p>
    <w:p w:rsidR="008908D0" w:rsidRDefault="002D5E38">
      <w:pPr>
        <w:spacing w:after="0" w:line="276" w:lineRule="auto"/>
        <w:ind w:firstLine="397"/>
        <w:jc w:val="both"/>
        <w:rPr>
          <w:cs w:val="0"/>
        </w:rPr>
      </w:pPr>
      <w:r>
        <w:rPr>
          <w:cs w:val="0"/>
        </w:rPr>
        <w:t>کینگ</w:t>
      </w:r>
      <w:r>
        <w:rPr>
          <w:rFonts w:ascii="Times New Roman" w:hAnsi="Times New Roman" w:eastAsia="Times New Roman" w:cs="Times New Roman"/>
          <w:rStyle w:val="FootnoteReference"/>
          <w:lang w:bidi="fa-IR"/>
        </w:rPr>
        <w:footnoteReference w:id="130"/>
      </w:r>
      <w:r>
        <w:rPr>
          <w:cs w:val="0"/>
        </w:rPr>
        <w:t xml:space="preserve"> هوش معنوی را مجموعه‌ای از توانایی‌های ذهنی مرتبط با آگاهی، یکپارچگی و کاربرد انطباقی جنبه‌های غیرمادی و وجودی زندگی تعریف می‌کند. مدل چهارعاملی وی شامل تفکر وجودی انتقادی، تولید معنای شخصی، آگاهی متعالی و گسترش هشیارانه حالت آگاهی است. همین مدل مبنای پرسشنامه‌ای است که در پژوهش حاضر برای سنجش هوش معنوی به کار رفته است (کینگ و دی‌سیکو</w:t>
      </w:r>
      <w:r>
        <w:rPr>
          <w:rFonts w:ascii="Times New Roman" w:hAnsi="Times New Roman" w:eastAsia="Times New Roman" w:cs="Times New Roman"/>
          <w:rStyle w:val="FootnoteReference"/>
          <w:lang w:bidi="fa-IR"/>
        </w:rPr>
        <w:footnoteReference w:id="129"/>
      </w:r>
      <w:r>
        <w:rPr>
          <w:cs w:val="0"/>
        </w:rPr>
        <w:t>، ۲۰۰۹).</w:t>
      </w:r>
    </w:p>
    <w:p w:rsidR="008908D0" w:rsidRDefault="002D5E38">
      <w:pPr>
        <w:pStyle w:val="Heading2"/>
        <w:spacing w:before="240" w:after="100" w:line="276" w:lineRule="auto"/>
        <w:rPr>
          <w:cs w:val="0"/>
        </w:rPr>
      </w:pPr>
      <w:bookmarkStart w:id="49" w:name="_Toc238572047"/>
      <w:r>
        <w:rPr>
          <w:cs w:val="0"/>
        </w:rPr>
        <w:t>۲-۴- گستره چهارم: اضطراب سلامتی</w:t>
      </w:r>
      <w:bookmarkEnd w:id="49"/>
    </w:p>
    <w:p w:rsidR="008908D0" w:rsidRDefault="002D5E38">
      <w:pPr>
        <w:bidi w:val="0"/>
        <w:jc w:val="center"/>
        <w:rPr>
          <w:cs w:val="0"/>
        </w:rPr>
      </w:pPr>
      <w:r>
        <w:rPr>
          <w:noProof/>
          <w:lang w:bidi="ar-SA"/>
          <w:color w:val="C00000"/>
          <w:strike/>
        </w:rPr>
        <mc:AlternateContent>
          <mc:Choice Requires="wpg">
            <w:drawing>
              <wp:inline distT="0" distB="0" distL="0" distR="0">
                <wp:extent cx="5669280" cy="3154680"/>
                <wp:effectExtent l="0" t="0" r="0" b="0"/>
                <wp:docPr id="260" name="HealthAnxietyTree"/>
                <wp:cNvGraphicFramePr/>
                <a:graphic xmlns:a="http://schemas.openxmlformats.org/drawingml/2006/main">
                  <a:graphicData uri="http://schemas.microsoft.com/office/word/2010/wordprocessingGroup">
                    <wpg:wgp>
                      <wpg:cNvGrpSpPr/>
                      <wpg:grpSpPr>
                        <a:xfrm>
                          <a:off x="0" y="0"/>
                          <a:ext cx="5669280" cy="3154680"/>
                          <a:chOff x="0" y="0"/>
                          <a:chExt cx="5669280" cy="3154680"/>
                        </a:xfrm>
                      </wpg:grpSpPr>
                      <wps:wsp>
                        <wps:cNvPr id="34" name="Text Box 34"/>
                        <wps:cNvSpPr txBox="1"/>
                        <wps:spPr>
                          <a:xfrm>
                            <a:off x="1554480" y="54864"/>
                            <a:ext cx="2560320" cy="402336"/>
                          </a:xfrm>
                          <a:prstGeom prst="roundRect">
                            <a:avLst>
                              <a:gd name="adj" fmla="val 16667"/>
                            </a:avLst>
                          </a:prstGeom>
                          <a:solidFill>
                            <a:srgbClr val="1F4E5F"/>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C00000"/>
                                  <w:sz w:val="22"/>
                                  <w:szCs w:val="22"/>
                                  <w:cs w:val="0"/>
                                  <w:strike/>
                                </w:rPr>
                                <w:t>اضطراب سلامت</w:t>
                              </w:r>
                            </w:p>
                          </w:txbxContent>
                        </wps:txbx>
                        <wps:bodyPr lIns="36000" tIns="18000" rIns="36000" bIns="18000" anchor="ctr"/>
                      </wps:wsp>
                      <wps:wsp>
                        <wps:cNvPr id="35" name="Text Box 35"/>
                        <wps:cNvSpPr txBox="1"/>
                        <wps:spPr>
                          <a:xfrm>
                            <a:off x="3913632"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C00000"/>
                                  <w:sz w:val="16"/>
                                  <w:szCs w:val="16"/>
                                  <w:cs w:val="0"/>
                                  <w:strike/>
                                </w:rPr>
                                <w:t>مفهوم</w:t>
                              </w:r>
                            </w:p>
                          </w:txbxContent>
                        </wps:txbx>
                        <wps:bodyPr lIns="36000" tIns="18000" rIns="36000" bIns="18000" anchor="ctr"/>
                      </wps:wsp>
                      <wps:wsp>
                        <wps:cNvPr id="36" name="Text Box 36"/>
                        <wps:cNvSpPr txBox="1"/>
                        <wps:spPr>
                          <a:xfrm>
                            <a:off x="2029968"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C00000"/>
                                  <w:sz w:val="16"/>
                                  <w:szCs w:val="16"/>
                                  <w:cs w:val="0"/>
                                  <w:strike/>
                                </w:rPr>
                                <w:t>مدل‌های نظری</w:t>
                              </w:r>
                            </w:p>
                          </w:txbxContent>
                        </wps:txbx>
                        <wps:bodyPr lIns="36000" tIns="18000" rIns="36000" bIns="18000" anchor="ctr"/>
                      </wps:wsp>
                      <wps:wsp>
                        <wps:cNvPr id="37" name="Text Box 37"/>
                        <wps:cNvSpPr txBox="1"/>
                        <wps:spPr>
                          <a:xfrm>
                            <a:off x="164592"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C00000"/>
                                  <w:sz w:val="16"/>
                                  <w:szCs w:val="16"/>
                                  <w:cs w:val="0"/>
                                  <w:strike/>
                                </w:rPr>
                                <w:t>سالمندی</w:t>
                              </w:r>
                            </w:p>
                          </w:txbxContent>
                        </wps:txbx>
                        <wps:bodyPr lIns="36000" tIns="18000" rIns="36000" bIns="18000" anchor="ctr"/>
                      </wps:wsp>
                      <wps:wsp>
                        <wps:cNvPr id="38" name="Text Box 38"/>
                        <wps:cNvSpPr txBox="1"/>
                        <wps:spPr>
                          <a:xfrm>
                            <a:off x="3913632"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C00000"/>
                                  <w:sz w:val="14"/>
                                  <w:szCs w:val="14"/>
                                  <w:cs w:val="0"/>
                                  <w:strike/>
                                </w:rPr>
                                <w:t>شناختی-رفتاری</w:t>
                              </w:r>
                            </w:p>
                          </w:txbxContent>
                        </wps:txbx>
                        <wps:bodyPr lIns="36000" tIns="18000" rIns="36000" bIns="18000" anchor="ctr"/>
                      </wps:wsp>
                      <wps:wsp>
                        <wps:cNvPr id="39" name="Text Box 39"/>
                        <wps:cNvSpPr txBox="1"/>
                        <wps:spPr>
                          <a:xfrm>
                            <a:off x="2029968"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C00000"/>
                                  <w:sz w:val="14"/>
                                  <w:szCs w:val="14"/>
                                  <w:cs w:val="0"/>
                                  <w:strike/>
                                </w:rPr>
                                <w:t>زیستی-روانی-</w:t>
                              </w:r>
                            </w:p>
                            <w:p w:rsidR="002D5E38" w:rsidRPr="00D63DDF" w:rsidRDefault="002D5E38">
                              <w:pPr>
                                <w:spacing w:after="0" w:line="240" w:lineRule="auto"/>
                                <w:jc w:val="center"/>
                                <w:rPr>
                                  <w:rFonts w:cs="B Titr"/>
                                  <w:cs w:val="0"/>
                                </w:rPr>
                              </w:pPr>
                              <w:r w:rsidRPr="00D63DDF">
                                <w:rPr>
                                  <w:rFonts w:cs="B Titr"/>
                                  <w:color w:val="C00000"/>
                                  <w:sz w:val="14"/>
                                  <w:szCs w:val="14"/>
                                  <w:cs w:val="0"/>
                                  <w:strike/>
                                </w:rPr>
                                <w:t>اجتماعی</w:t>
                              </w:r>
                            </w:p>
                          </w:txbxContent>
                        </wps:txbx>
                        <wps:bodyPr lIns="36000" tIns="18000" rIns="36000" bIns="18000" anchor="ctr"/>
                      </wps:wsp>
                      <wps:wsp>
                        <wps:cNvPr id="40" name="Text Box 40"/>
                        <wps:cNvSpPr txBox="1"/>
                        <wps:spPr>
                          <a:xfrm>
                            <a:off x="164592"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C00000"/>
                                  <w:sz w:val="14"/>
                                  <w:szCs w:val="14"/>
                                  <w:cs w:val="0"/>
                                  <w:strike/>
                                </w:rPr>
                                <w:t>دلبستگی</w:t>
                              </w:r>
                            </w:p>
                          </w:txbxContent>
                        </wps:txbx>
                        <wps:bodyPr lIns="36000" tIns="18000" rIns="36000" bIns="18000" anchor="ctr"/>
                      </wps:wsp>
                      <wps:wsp>
                        <wps:cNvPr id="41" name="Text Box 41"/>
                        <wps:cNvSpPr txBox="1"/>
                        <wps:spPr>
                          <a:xfrm>
                            <a:off x="3017520" y="1938528"/>
                            <a:ext cx="20116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C00000"/>
                                  <w:sz w:val="15"/>
                                  <w:szCs w:val="15"/>
                                  <w:cs w:val="0"/>
                                  <w:strike/>
                                </w:rPr>
                                <w:t>عوامل زمینه‌ساز</w:t>
                              </w:r>
                            </w:p>
                          </w:txbxContent>
                        </wps:txbx>
                        <wps:bodyPr lIns="36000" tIns="18000" rIns="36000" bIns="18000" anchor="ctr"/>
                      </wps:wsp>
                      <wps:wsp>
                        <wps:cNvPr id="42" name="Text Box 42"/>
                        <wps:cNvSpPr txBox="1"/>
                        <wps:spPr>
                          <a:xfrm>
                            <a:off x="640080" y="1938528"/>
                            <a:ext cx="20116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C00000"/>
                                  <w:sz w:val="15"/>
                                  <w:szCs w:val="15"/>
                                  <w:cs w:val="0"/>
                                  <w:strike/>
                                </w:rPr>
                                <w:t>مداخلات</w:t>
                              </w:r>
                            </w:p>
                          </w:txbxContent>
                        </wps:txbx>
                        <wps:bodyPr lIns="36000" tIns="18000" rIns="36000" bIns="18000" anchor="ctr"/>
                      </wps:wsp>
                    </wpg:wgp>
                  </a:graphicData>
                </a:graphic>
              </wp:inline>
            </w:drawing>
          </mc:Choice>
          <mc:Fallback>
            <w:pict>
              <v:group id="HealthAnxietyTree" o:spid="_x0000_s1062" style="width:446.4pt;height:248.4pt;mso-position-horizontal-relative:char;mso-position-vertical-relative:line" coordsize="56692,31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">
                <v:roundrect id="Text Box 34" o:spid="_x0000_s1063" style="position:absolute;left:15544;top:548;width:25604;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fi6sUA&#10;AADbAAAADwAAAGRycy9kb3ducmV2LnhtbESP0WrCQBRE34X+w3ILfdONtRaNrlIEoa2CNfoBl+xt&#10;NjR7N2ZXk/bru4Lg4zAzZ5j5srOVuFDjS8cKhoMEBHHudMmFguNh3Z+A8AFZY+WYFPySh+XioTfH&#10;VLuW93TJQiEihH2KCkwIdSqlzw1Z9ANXE0fv2zUWQ5RNIXWDbYTbSj4nyau0WHJcMFjTylD+k52t&#10;gtPQJcb9nbPxx3bzaWTxtZ3uWqWeHru3GYhAXbiHb+13rWD0Atcv8Qf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d+LqxQAAANsAAAAPAAAAAAAAAAAAAAAAAJgCAABkcnMv&#10;ZG93bnJldi54bWxQSwUGAAAAAAQABAD1AAAAigMAAAAA&#10;" fillcolor="#1f4e5f"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C00000"/>
                            <w:sz w:val="22"/>
                            <w:szCs w:val="22"/>
                            <w:cs w:val="0"/>
                            <w:strike/>
                          </w:rPr>
                          <w:t>اضطراب سلامت</w:t>
                        </w:r>
                      </w:p>
                    </w:txbxContent>
                  </v:textbox>
                </v:roundrect>
                <v:roundrect id="Text Box 35" o:spid="_x0000_s1064" style="position:absolute;left:39136;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1IsUA&#10;AADbAAAADwAAAGRycy9kb3ducmV2LnhtbESPQWvCQBSE7wX/w/IEb3VjbUWiq0ihpRRpSeLB4zP7&#10;TILZtyG7xqS/3i0Uehxm5htmve1NLTpqXWVZwWwagSDOra64UHDI3h6XIJxH1lhbJgUDOdhuRg9r&#10;jLW9cUJd6gsRIOxiVFB638RSurwkg25qG+LgnW1r0AfZFlK3eAtwU8unKFpIgxWHhRIbei0pv6RX&#10;owBrl71/nX7MddhfuuT785nP/VGpybjfrUB46v1/+K/9oRXMX+D3S/gB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4nUixQAAANsAAAAPAAAAAAAAAAAAAAAAAJgCAABkcnMv&#10;ZG93bnJldi54bWxQSwUGAAAAAAQABAD1AAAAig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C00000"/>
                            <w:sz w:val="16"/>
                            <w:szCs w:val="16"/>
                            <w:cs w:val="0"/>
                            <w:strike/>
                          </w:rPr>
                          <w:t>مفهوم</w:t>
                        </w:r>
                      </w:p>
                    </w:txbxContent>
                  </v:textbox>
                </v:roundrect>
                <v:roundrect id="Text Box 36" o:spid="_x0000_s1065" style="position:absolute;left:20299;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DrVcQA&#10;AADbAAAADwAAAGRycy9kb3ducmV2LnhtbESPS4vCQBCE7wv+h6EFb+vEByLRUURQRGQXHwePbaZN&#10;gpmekBlj9Nc7Cwsei6r6iprOG1OImiqXW1bQ60YgiBOrc04VnI6r7zEI55E1FpZJwZMczGetrynG&#10;2j54T/XBpyJA2MWoIPO+jKV0SUYGXdeWxMG72sqgD7JKpa7wEeCmkP0oGkmDOYeFDEtaZpTcDnej&#10;AAt3XP9cXub+3N3q/e92yNfmrFSn3SwmIDw1/hP+b2+0gsEI/r6EHyBn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w61XEAAAA2wAAAA8AAAAAAAAAAAAAAAAAmAIAAGRycy9k&#10;b3ducmV2LnhtbFBLBQYAAAAABAAEAPUAAACJAw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C00000"/>
                            <w:sz w:val="16"/>
                            <w:szCs w:val="16"/>
                            <w:cs w:val="0"/>
                            <w:strike/>
                          </w:rPr>
                          <w:t>مدل‌های نظری</w:t>
                        </w:r>
                      </w:p>
                    </w:txbxContent>
                  </v:textbox>
                </v:roundrect>
                <v:roundrect id="Text Box 37" o:spid="_x0000_s1066" style="position:absolute;left:1645;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xOzsUA&#10;AADbAAAADwAAAGRycy9kb3ducmV2LnhtbESPQWvCQBSE7wX/w/IEb3VjLVWiq0ihpRRpSeLB4zP7&#10;TILZtyG7xqS/3i0Uehxm5htmve1NLTpqXWVZwWwagSDOra64UHDI3h6XIJxH1lhbJgUDOdhuRg9r&#10;jLW9cUJd6gsRIOxiVFB638RSurwkg25qG+LgnW1r0AfZFlK3eAtwU8unKHqRBisOCyU29FpSfkmv&#10;RgHWLnv/Ov2Y67C/dMn35zOf+6NSk3G/W4Hw1Pv/8F/7QyuYL+D3S/gB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fE7OxQAAANsAAAAPAAAAAAAAAAAAAAAAAJgCAABkcnMv&#10;ZG93bnJldi54bWxQSwUGAAAAAAQABAD1AAAAig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C00000"/>
                            <w:sz w:val="16"/>
                            <w:szCs w:val="16"/>
                            <w:cs w:val="0"/>
                            <w:strike/>
                          </w:rPr>
                          <w:t>سالمندی</w:t>
                        </w:r>
                      </w:p>
                    </w:txbxContent>
                  </v:textbox>
                </v:roundrect>
                <v:roundrect id="Text Box 38" o:spid="_x0000_s1067" style="position:absolute;left:39136;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e6q78A&#10;AADbAAAADwAAAGRycy9kb3ducmV2LnhtbERPzYrCMBC+C75DGMGLrKmKsnSNsgiyntTqPsDQjE2x&#10;mXSTrNa3NwfB48f3v1x3thE38qF2rGAyzkAQl07XXCn4PW8/PkGEiKyxcUwKHhRgver3lphrd+eC&#10;bqdYiRTCIUcFJsY2lzKUhiyGsWuJE3dx3mJM0FdSe7yncNvIaZYtpMWaU4PBljaGyuvp3yo4/+1N&#10;4a7FYT4Z2fBzLPylYq/UcNB9f4GI1MW3+OXeaQWzNDZ9ST9Ar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oR7qrvwAAANsAAAAPAAAAAAAAAAAAAAAAAJgCAABkcnMvZG93bnJl&#10;di54bWxQSwUGAAAAAAQABAD1AAAAhA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C00000"/>
                            <w:sz w:val="14"/>
                            <w:szCs w:val="14"/>
                            <w:cs w:val="0"/>
                            <w:strike/>
                          </w:rPr>
                          <w:t>شناختی-رفتاری</w:t>
                        </w:r>
                      </w:p>
                    </w:txbxContent>
                  </v:textbox>
                </v:roundrect>
                <v:roundrect id="Text Box 39" o:spid="_x0000_s1068" style="position:absolute;left:20299;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sfMMMA&#10;AADbAAAADwAAAGRycy9kb3ducmV2LnhtbESPUWvCMBSF3wf+h3AFX8ZMdUxc1ygiiHvarO4HXJpr&#10;U9rc1CRq9++XwWCPh3POdzjFerCduJEPjWMFs2kGgrhyuuFawddp97QEESKyxs4xKfimAOvV6KHA&#10;XLs7l3Q7xlokCIccFZgY+1zKUBmyGKauJ07e2XmLMUlfS+3xnuC2k/MsW0iLDacFgz1tDVXt8WoV&#10;nC4fpnRt+fkye7Rhfyj9uWav1GQ8bN5ARBrif/iv/a4VPL/C75f0A+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sfM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C00000"/>
                            <w:sz w:val="14"/>
                            <w:szCs w:val="14"/>
                            <w:cs w:val="0"/>
                            <w:strike/>
                          </w:rPr>
                          <w:t>زیستی-روانی-</w:t>
                        </w:r>
                      </w:p>
                      <w:p w:rsidR="002D5E38" w:rsidRPr="00D63DDF" w:rsidRDefault="002D5E38">
                        <w:pPr>
                          <w:spacing w:after="0" w:line="240" w:lineRule="auto"/>
                          <w:jc w:val="center"/>
                          <w:rPr>
                            <w:rFonts w:cs="B Titr"/>
                            <w:cs w:val="0"/>
                          </w:rPr>
                        </w:pPr>
                        <w:r w:rsidRPr="00D63DDF">
                          <w:rPr>
                            <w:rFonts w:cs="B Titr"/>
                            <w:color w:val="C00000"/>
                            <w:sz w:val="14"/>
                            <w:szCs w:val="14"/>
                            <w:cs w:val="0"/>
                            <w:strike/>
                          </w:rPr>
                          <w:t>اجتماعی</w:t>
                        </w:r>
                      </w:p>
                    </w:txbxContent>
                  </v:textbox>
                </v:roundrect>
                <v:roundrect id="Text Box 40" o:spid="_x0000_s1069" style="position:absolute;left:1645;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fF0L8A&#10;AADbAAAADwAAAGRycy9kb3ducmV2LnhtbERPzYrCMBC+C75DGMGLrKmisnSNsgiyntTqPsDQjE2x&#10;mXSTrNa3NwfB48f3v1x3thE38qF2rGAyzkAQl07XXCn4PW8/PkGEiKyxcUwKHhRgver3lphrd+eC&#10;bqdYiRTCIUcFJsY2lzKUhiyGsWuJE3dx3mJM0FdSe7yncNvIaZYtpMWaU4PBljaGyuvp3yo4/+1N&#10;4a7FYT4Z2fBzLPylYq/UcNB9f4GI1MW3+OXeaQWztD59ST9Ar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ON8XQvwAAANsAAAAPAAAAAAAAAAAAAAAAAJgCAABkcnMvZG93bnJl&#10;di54bWxQSwUGAAAAAAQABAD1AAAAhA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C00000"/>
                            <w:sz w:val="14"/>
                            <w:szCs w:val="14"/>
                            <w:cs w:val="0"/>
                            <w:strike/>
                          </w:rPr>
                          <w:t>دلبستگی</w:t>
                        </w:r>
                      </w:p>
                    </w:txbxContent>
                  </v:textbox>
                </v:roundrect>
                <v:roundrect id="Text Box 41" o:spid="_x0000_s1070" style="position:absolute;left:30175;top:19385;width:20117;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tgS8IA&#10;AADbAAAADwAAAGRycy9kb3ducmV2LnhtbESP0WoCMRRE3wv+Q7hCX0rNblEpq1GkUNonddUPuGyu&#10;m8XNzTZJdf17Iwg+DjNzhpkve9uKM/nQOFaQjzIQxJXTDdcKDvvv908QISJrbB2TgisFWC4GL3Ms&#10;tLtwSeddrEWCcChQgYmxK6QMlSGLYeQ64uQdnbcYk/S11B4vCW5b+ZFlU2mx4bRgsKMvQ9Vp928V&#10;7P/WpnSncjPJ32z42Zb+WLNX6nXYr2YgIvXxGX60f7WCcQ73L+kHyM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e2BLwgAAANsAAAAPAAAAAAAAAAAAAAAAAJgCAABkcnMvZG93&#10;bnJldi54bWxQSwUGAAAAAAQABAD1AAAAhw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C00000"/>
                            <w:sz w:val="15"/>
                            <w:szCs w:val="15"/>
                            <w:cs w:val="0"/>
                            <w:strike/>
                          </w:rPr>
                          <w:t>عوامل زمینه‌ساز</w:t>
                        </w:r>
                      </w:p>
                    </w:txbxContent>
                  </v:textbox>
                </v:roundrect>
                <v:roundrect id="Text Box 42" o:spid="_x0000_s1071" style="position:absolute;left:6400;top:19385;width:20117;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n+PMMA&#10;AADbAAAADwAAAGRycy9kb3ducmV2LnhtbESP0WoCMRRE3wv+Q7iCL0WzipWyGqUIUp+0u/YDLpvr&#10;ZnFzs01S3f59Iwg+DjNzhlltetuKK/nQOFYwnWQgiCunG64VfJ9243cQISJrbB2Tgj8KsFkPXlaY&#10;a3fjgq5lrEWCcMhRgYmxy6UMlSGLYeI64uSdnbcYk/S11B5vCW5bOcuyhbTYcFow2NHWUHUpf62C&#10;08/BFO5SHN+mrzZ8fhX+XLNXajTsP5YgIvXxGX6091rBfAb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an+P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C00000"/>
                            <w:sz w:val="15"/>
                            <w:szCs w:val="15"/>
                            <w:cs w:val="0"/>
                            <w:strike/>
                          </w:rPr>
                          <w:t>مداخلات</w:t>
                        </w:r>
                      </w:p>
                    </w:txbxContent>
                  </v:textbox>
                </v:roundrect>
                <w10:anchorlock/>
              </v:group>
            </w:pict>
          </mc:Fallback>
        </mc:AlternateContent>
      </w:r>
      <w:r>
        <w:rPr>
          <w:rFonts w:ascii="Times New Roman" w:hAnsi="Times New Roman" w:eastAsia="Times New Roman" w:cs="B Lotus"/>
          <w:color w:val="1F4E79"/>
          <w:sz w:val="20"/>
          <w:szCs w:val="20"/>
          <w:i/>
          <w:iCs/>
        </w:rPr>
        <w:t xml:space="preserve"> (متن برچسب درختواره؛ واژه‌ها بدون فاصله به هم چسبیده‌اند)</w:t>
      </w:r>
    </w:p>
    <w:p w:rsidR="008908D0" w:rsidRDefault="002D5E38">
      <w:pPr>
        <w:pStyle w:val="Caption"/>
        <w:keepNext/>
        <w:autoSpaceDE/>
        <w:autoSpaceDN/>
        <w:adjustRightInd/>
        <w:spacing w:line="276" w:lineRule="auto"/>
        <w:ind w:firstLine="397"/>
        <w:rPr>
          <w:cs w:val="0"/>
        </w:rPr>
      </w:pPr>
      <w:r>
        <w:t>شکل </w:t>
      </w:r>
      <w:r>
        <w:fldChar w:fldCharType="begin" w:dirty="true"/>
      </w:r>
      <w:r>
        <w:instrText xml:space="preserve"> SEQ شکل \* ARABIC </w:instrText>
      </w:r>
      <w:r>
        <w:fldChar w:fldCharType="separate"/>
      </w:r>
      <w:r>
        <w:t>۴</w:t>
      </w:r>
      <w:r>
        <w:fldChar w:fldCharType="end"/>
      </w:r>
      <w:r>
        <w:t>- درختواره اضطراب سلامت (مفهوم، مدل‌های نظری، عوامل و مداخلات)</w:t>
      </w:r>
    </w:p>
    <w:p w:rsidR="008908D0" w:rsidRDefault="002D5E38">
      <w:pPr>
        <w:pStyle w:val="Heading3"/>
        <w:spacing w:before="240" w:after="100" w:line="276" w:lineRule="auto"/>
        <w:rPr>
          <w:cs w:val="0"/>
        </w:rPr>
      </w:pPr>
      <w:bookmarkStart w:id="50" w:name="_Toc238572048"/>
      <w:r>
        <w:rPr>
          <w:cs w:val="0"/>
        </w:rPr>
        <w:t>۲-۴-۱- مفهوم اضطراب سلامتی</w:t>
      </w:r>
      <w:bookmarkEnd w:id="50"/>
    </w:p>
    <w:p w:rsidR="008908D0" w:rsidRDefault="002D5E38">
      <w:pPr>
        <w:spacing w:after="0" w:line="276" w:lineRule="auto"/>
        <w:ind w:firstLine="397"/>
        <w:jc w:val="both"/>
        <w:rPr>
          <w:color w:val="auto"/>
          <w:cs w:val="0"/>
        </w:rPr>
      </w:pPr>
      <w:r>
        <w:rPr>
          <w:rFonts w:hint="cs"/>
          <w:cs w:val="0"/>
        </w:rPr>
        <w:t>اضطراب سلامت یکی از سازه‌های مهم در روان‌شناسی سلامت و آسیب‌شناسی روانی است که به نگرانی و اشتغال ذهنی مداوم درباره ابتلا به بیماری یا احتمال بیمار شدن اشاره دارد. در این وضعیت، فرد ممکن است نشانه‌های جسمانی طبیعی یا خفیف را به‌عنوان نشانه‌ای از بیماری جدی تفسیر کند و حتی پس از دریافت اطمینان پزشکی همچنان نسبت به وضعیت سلامت خود نگران باقی بماند. تداوم این نگرانی‌ها می‌تواند با اختلال در عملکرد روزمره، افزایش مراجعه به خدمات پزشکی و کاهش بهزیستی و کیفیت زندگی همراه باشد؛ سالمندان به دلیل افزایش شیوع بیماری‌های مزمن، تغییرات جسمانی مرتبط با افزایش سن، کاهش توانایی‌های عملکردی و مواجهه بیشتر با تجربه‌هایی مانند بیماری، فقدان و مرگ، ممکن است با نگرانی‌های بیشتری درباره وضعیت سلامت خود مواجه شوند. این عوامل می‌توانند حساسیت فرد نسبت به نشانه‌های جسمانی را افزایش داده و در برخی سالمندان به شکل‌گیری یا تشدید نگرانی‌های مرتبط با سلامت منجر شوند (کیکاس</w:t>
      </w:r>
      <w:r>
        <w:rPr>
          <w:rFonts w:ascii="Times New Roman" w:hAnsi="Times New Roman" w:eastAsia="Times New Roman" w:cs="Times New Roman"/>
          <w:rStyle w:val="FootnoteReference"/>
          <w:lang w:bidi="fa-IR"/>
        </w:rPr>
        <w:footnoteReference w:id="131"/>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شناخت عوامل، مدل‌های نظری و پیامدهای اضطراب سلامتی در سالمندان می‌تواند راهگشای طراحی مداخلات روان‌شناختی مؤثر باشد.</w:t>
      </w:r>
    </w:p>
    <w:p w:rsidR="008908D0" w:rsidRDefault="002D5E38">
      <w:pPr>
        <w:spacing w:after="0" w:line="276" w:lineRule="auto"/>
        <w:ind w:firstLine="397"/>
        <w:jc w:val="both"/>
        <w:rPr>
          <w:color w:val="auto"/>
          <w:cs w:val="0"/>
        </w:rPr>
      </w:pPr>
      <w:r>
        <w:rPr>
          <w:rFonts w:hint="cs"/>
          <w:cs w:val="0"/>
        </w:rPr>
        <w:t>اضطراب سلامت به نگرانی و اشتغال ذهنی مداوم درباره ابتلا به یک بیماری جدی یا احتمال ابتلا به آن اشاره دارد. افراد دارای اضطراب سلامت ممکن است نشانه‌ها و احساسات جسمانی طبیعی یا خفیف را به‌صورت فاجعه‌آمیز تفسیر کرده و آن‌ها را نشانه‌ای از بیماری جدی تلقی کنند؛ این نگرانی‌ها می‌توانند حتی پس از دریافت اطمینان پزشکی نیز تداوم داشته باشند (کیکاس و همکاران، ۲۰۲۴).</w:t>
      </w:r>
    </w:p>
    <w:p w:rsidR="008908D0" w:rsidRDefault="002D5E38">
      <w:pPr>
        <w:spacing w:after="0" w:line="276" w:lineRule="auto"/>
        <w:ind w:firstLine="397"/>
        <w:jc w:val="both"/>
        <w:rPr>
          <w:color w:val="auto"/>
          <w:cs w:val="0"/>
        </w:rPr>
      </w:pPr>
      <w:r>
        <w:rPr>
          <w:rFonts w:hint="cs"/>
          <w:cs w:val="0"/>
        </w:rPr>
        <w:t xml:space="preserve">در سالمندان، نگرانی‌های مرتبط با سلامت می‌تواند به صورت ترس از ابتلا یا پیشرفت بیماری، توجه و پایش بیش از حد نشانه‌های جسمانی و تفسیر تهدیدآمیز تغییرات بدنی بروز کند. در نظام تشخیصی </w:t>
      </w:r>
      <w:r>
        <w:rPr>
          <w:rFonts w:hint="cs"/>
          <w:rtl w:val="0"/>
          <w:cs w:val="0"/>
        </w:rPr>
        <w:t>DSM-5</w:t>
      </w:r>
      <w:r>
        <w:rPr>
          <w:rFonts w:ascii="Times New Roman" w:hAnsi="Times New Roman" w:eastAsia="Times New Roman" w:cs="Times New Roman"/>
          <w:rStyle w:val="FootnoteReference"/>
          <w:lang w:bidi="fa-IR"/>
        </w:rPr>
        <w:footnoteReference w:id="132"/>
      </w:r>
      <w:r>
        <w:rPr>
          <w:rFonts w:hint="cs"/>
          <w:cs w:val="0"/>
        </w:rPr>
        <w:t>، مشکلات مرتبط با اضطراب سلامت عمدتاً در قالب «اختلال اضطراب بیماری» و «اختلال علائم جسمانی» مورد توجه قرار گرفته‌اند؛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می‌شود (کیکاس و همکاران، ۲۰۲۴).</w:t>
      </w:r>
    </w:p>
    <w:p w:rsidR="008908D0" w:rsidRDefault="002D5E38">
      <w:pPr>
        <w:spacing w:after="0" w:line="276" w:lineRule="auto"/>
        <w:ind w:firstLine="397"/>
        <w:jc w:val="both"/>
        <w:rPr>
          <w:color w:val="auto"/>
          <w:cs w:val="0"/>
        </w:rPr>
      </w:pPr>
      <w:r>
        <w:rPr>
          <w:rFonts w:hint="cs"/>
          <w:cs w:val="0"/>
        </w:rPr>
        <w:lastRenderedPageBreak/>
        <w:t>اضطراب سلامت را می‌توان از منظر شناختی ـ رفتاری در سه حوزه مرتبط با یکدیگر بررسی کرد. بعد شناختی شامل باورهای ناکارآمد درباره سلامت، توجه انتخابی به نشانه‌های بدنی و تفسیر فاجعه‌آمیز آن‌هاست؛ بعد هیجانی شامل ترس، نگرانی و اضطراب ناشی از احتمال بیماری است؛ و بعد رفتاری شامل رفتارهای ایمنی‌بخش مانند بررسی مکرر بدن، جست‌وجوی اطلاعات پزشکی، اطمینان‌خواهی از دیگران و مراجعه مکرر به مراکز درمانی است. این رفتارها اگرچه ممکن است در کوتاه‌مدت اضطراب را کاهش دهند، در بلندمدت می‌توانند موجب تداوم نگرانی‌های مرتبط با سلامت شوند (کیکاس</w:t>
      </w:r>
      <w:r>
        <w:rPr>
          <w:rFonts w:ascii="Times New Roman" w:hAnsi="Times New Roman" w:eastAsia="Times New Roman" w:cs="Times New Roman"/>
          <w:rStyle w:val="FootnoteReference"/>
          <w:lang w:bidi="fa-IR"/>
        </w:rPr>
        <w:footnoteReference w:id="134"/>
      </w:r>
      <w:r>
        <w:rPr>
          <w:rFonts w:hint="cs"/>
          <w:cs w:val="0"/>
        </w:rPr>
        <w:lastRenderedPageBreak/>
        <w:t xml:space="preserve"> و همکاران، ۲۰۲۴؛ هالدورسون</w:t>
      </w:r>
      <w:r>
        <w:rPr>
          <w:rFonts w:ascii="Times New Roman" w:hAnsi="Times New Roman" w:eastAsia="Times New Roman" w:cs="Times New Roman"/>
          <w:rStyle w:val="FootnoteReference"/>
          <w:lang w:bidi="fa-IR"/>
        </w:rPr>
        <w:footnoteReference w:id="133"/>
      </w:r>
      <w:r>
        <w:rPr>
          <w:rFonts w:hint="cs"/>
          <w:cs w:val="0"/>
        </w:rPr>
        <w:lastRenderedPageBreak/>
        <w:t xml:space="preserve"> و سالکووسکیس، ۲۰۲۳).</w:t>
      </w:r>
    </w:p>
    <w:p w:rsidR="008908D0" w:rsidRDefault="002D5E38">
      <w:pPr>
        <w:spacing w:after="0" w:line="276" w:lineRule="auto"/>
        <w:ind w:firstLine="397"/>
        <w:jc w:val="both"/>
        <w:rPr>
          <w:cs w:val="0"/>
        </w:rPr>
      </w:pPr>
      <w:r>
        <w:rPr>
          <w:cs w:val="0"/>
        </w:rPr>
        <w:t>در طبقه‌بندی‌های جدید، اضطراب سلامت در یک پیوستار دیده می‌شود؛ از نگرانی طبیعی تا اختلال اضطراب بیماری در DSM-5</w:t>
      </w:r>
      <w:r>
        <w:rPr>
          <w:rFonts w:ascii="Times New Roman" w:hAnsi="Times New Roman" w:eastAsia="Times New Roman" w:cs="Times New Roman"/>
          <w:rStyle w:val="FootnoteReference"/>
          <w:lang w:bidi="fa-IR"/>
        </w:rPr>
        <w:footnoteReference w:id="136"/>
      </w:r>
      <w:r>
        <w:rPr>
          <w:cs w:val="0"/>
        </w:rPr>
        <w:t>-TR. این تمایز برای سالمندان اهمیت دارد، چون نشانه‌های جسمانی واقعی با تفسیر فاجعه‌آمیز همپوشانی پیدا می‌کنند (انجمن روان‌پزشکی آمریکا</w:t>
      </w:r>
      <w:r>
        <w:rPr>
          <w:rFonts w:ascii="Times New Roman" w:hAnsi="Times New Roman" w:eastAsia="Times New Roman" w:cs="Times New Roman"/>
          <w:rStyle w:val="FootnoteReference"/>
          <w:lang w:bidi="fa-IR"/>
        </w:rPr>
        <w:footnoteReference w:id="135"/>
      </w:r>
      <w:r>
        <w:rPr>
          <w:cs w:val="0"/>
        </w:rPr>
        <w:t>، ۲۰۲۲؛ کیکاس و همکاران، ۲۰۲۴).</w:t>
      </w:r>
    </w:p>
    <w:p w:rsidR="008908D0" w:rsidRDefault="002D5E38">
      <w:pPr>
        <w:pStyle w:val="Heading3"/>
        <w:spacing w:before="240" w:after="100" w:line="276" w:lineRule="auto"/>
        <w:rPr>
          <w:cs w:val="0"/>
        </w:rPr>
      </w:pPr>
      <w:bookmarkStart w:id="51" w:name="_Toc238572049"/>
      <w:r>
        <w:rPr>
          <w:cs w:val="0"/>
        </w:rPr>
        <w:t>۲-۴-۲- مدل‌های نظری اضطراب سلامتی</w:t>
      </w:r>
      <w:bookmarkEnd w:id="51"/>
    </w:p>
    <w:p w:rsidR="008908D0" w:rsidRDefault="002D5E38">
      <w:pPr>
        <w:pStyle w:val="Heading4"/>
        <w:spacing w:after="100" w:line="276" w:lineRule="auto"/>
        <w:rPr>
          <w:cs w:val="0"/>
        </w:rPr>
      </w:pPr>
      <w:bookmarkStart w:id="52" w:name="_Toc238572050"/>
      <w:r>
        <w:rPr>
          <w:cs w:val="0"/>
        </w:rPr>
        <w:t>۲-۴-۲-۱- مدل شناختی-رفتاری</w:t>
      </w:r>
      <w:bookmarkEnd w:id="52"/>
    </w:p>
    <w:p w:rsidR="008908D0" w:rsidRDefault="002D5E38">
      <w:pPr>
        <w:spacing w:after="0" w:line="276" w:lineRule="auto"/>
        <w:ind w:firstLine="397"/>
        <w:jc w:val="both"/>
        <w:rPr>
          <w:cs w:val="0"/>
        </w:rPr>
      </w:pPr>
      <w:r>
        <w:rPr>
          <w:rFonts w:hint="cs"/>
          <w:cs w:val="0"/>
        </w:rPr>
        <w:t>مدل شناختی ـ رفتاری اضطراب سلامت بیان می‌کند که افراد مبتلا به اضطراب سلامت ممکن است نشانه‌ها و احساسات جسمانی خفیف یا مبهم را به‌صورت منفی و فاجعه‌آمیز تفسیر کرده و آن‌ها را نشانه‌ای از وجود یک بیماری جدی بدانند. این تفسیرهای تهدیدآمیز می‌توانند موجب افزایش اضطراب و شکل‌گیری رفتارهای ایمنی‌بخش، مانند بررسی مکرر بدن و اطمینان‌خواهی پزشکی، شوند و از این طریق چرخه اضطراب سلامت را تداوم بخشند (کیکاس و همکاران، ۲۰۲۴). در سالمندان، تغییرات جسمانی و بروز نشانه‌های بدنی می‌تواند توجه فرد را نسبت به وضعیت سلامت افزایش دهد. در چارچوب مدل شناختی ـ رفتاری اضطراب سلامت، تفسیر تهدیدآمیز و فاجعه‌آمیز نشانه‌های جسمانی ممکن است موجب افزایش نگرانی درباره ابتلا به بیماری و شکل‌گیری رفتارهای ایمنی‌بخش، مانند بررسی مکرر بدن، اطمینان‌خواهی پزشکی و جست‌وجوی اطلاعات مربوط به بیماری شود. اگرچه این رفتارها ممکن است در کوتاه‌مدت اضطراب را کاهش دهند، در بلندمدت می‌توانند با جلوگیری از اصلاح باورهای ناکارآمد، به تداوم اضطراب سلامت کمک کنند. ازاین‌رو، اصلاح باورهای فاجعه‌آمیز و کاهش رفتارهای ایمنی‌بخش از مؤلفه‌های مهم درمان شناختی ـ رفتاری اضطراب سلامت محسوب می‌شوند (کیکاس و همکاران، ۲۰۲۴).</w:t>
      </w:r>
    </w:p>
    <w:p w:rsidR="008908D0" w:rsidRDefault="002D5E38">
      <w:pPr>
        <w:spacing w:after="0" w:line="276" w:lineRule="auto"/>
        <w:ind w:firstLine="397"/>
        <w:jc w:val="both"/>
        <w:rPr>
          <w:cs w:val="0"/>
        </w:rPr>
      </w:pPr>
      <w:r>
        <w:rPr>
          <w:cs w:val="0"/>
        </w:rPr>
        <w:lastRenderedPageBreak/>
        <w:t>صورت‌بندی کلاسیک این مدل را سالکوویس</w:t>
      </w:r>
      <w:r>
        <w:rPr>
          <w:rFonts w:ascii="Times New Roman" w:hAnsi="Times New Roman" w:eastAsia="Times New Roman" w:cs="Times New Roman"/>
          <w:rStyle w:val="FootnoteReference"/>
          <w:lang w:bidi="fa-IR"/>
        </w:rPr>
        <w:footnoteReference w:id="138"/>
      </w:r>
      <w:r>
        <w:rPr>
          <w:cs w:val="0"/>
        </w:rPr>
        <w:lastRenderedPageBreak/>
        <w:t xml:space="preserve"> و وارویک</w:t>
      </w:r>
      <w:r>
        <w:rPr>
          <w:rFonts w:ascii="Times New Roman" w:hAnsi="Times New Roman" w:eastAsia="Times New Roman" w:cs="Times New Roman"/>
          <w:rStyle w:val="FootnoteReference"/>
          <w:lang w:bidi="fa-IR"/>
        </w:rPr>
        <w:footnoteReference w:id="137"/>
      </w:r>
      <w:r>
        <w:rPr>
          <w:cs w:val="0"/>
        </w:rPr>
        <w:lastRenderedPageBreak/>
        <w:t xml:space="preserve"> ارائه کردند و منابع درمانی بعدی آن را بسط دادند. بر این اساس، اضطراب سلامت وقتی پایدار می‌شود که باورهای ناکارآمد درباره بیماری فعال شوند. این باورها معمولاً در چهار محور جای می‌گیرند:</w:t>
      </w:r>
    </w:p>
    <w:p w:rsidR="008908D0" w:rsidRDefault="002D5E38">
      <w:pPr>
        <w:spacing w:after="0" w:line="276" w:lineRule="auto"/>
        <w:ind w:firstLine="397"/>
        <w:jc w:val="both"/>
        <w:rPr>
          <w:cs w:val="0"/>
        </w:rPr>
      </w:pPr>
      <w:r>
        <w:rPr>
          <w:cs w:val="0"/>
        </w:rPr>
        <w:t>۱- باور به احتمال بالا یا حتی قطعی بودن ابتلا به بیماری، یا وجود پنهان آن؛</w:t>
      </w:r>
    </w:p>
    <w:p w:rsidR="008908D0" w:rsidRDefault="002D5E38">
      <w:pPr>
        <w:spacing w:after="0" w:line="276" w:lineRule="auto"/>
        <w:ind w:firstLine="397"/>
        <w:jc w:val="both"/>
        <w:rPr>
          <w:cs w:val="0"/>
        </w:rPr>
      </w:pPr>
      <w:r>
        <w:rPr>
          <w:cs w:val="0"/>
        </w:rPr>
        <w:t>۲- باور به وحشتناکی پیامدهای بیماری؛</w:t>
      </w:r>
    </w:p>
    <w:p w:rsidR="008908D0" w:rsidRDefault="002D5E38">
      <w:pPr>
        <w:spacing w:after="0" w:line="276" w:lineRule="auto"/>
        <w:ind w:firstLine="397"/>
        <w:jc w:val="both"/>
        <w:rPr>
          <w:cs w:val="0"/>
        </w:rPr>
      </w:pPr>
      <w:r>
        <w:rPr>
          <w:cs w:val="0"/>
        </w:rPr>
        <w:t>۳- باور به ناتوانی فرد در مقابله با بیماری؛</w:t>
      </w:r>
    </w:p>
    <w:p w:rsidR="008908D0" w:rsidRDefault="002D5E38">
      <w:pPr>
        <w:spacing w:after="0" w:line="276" w:lineRule="auto"/>
        <w:ind w:firstLine="397"/>
        <w:jc w:val="both"/>
        <w:rPr>
          <w:cs w:val="0"/>
        </w:rPr>
      </w:pPr>
      <w:r>
        <w:rPr>
          <w:cs w:val="0"/>
        </w:rPr>
        <w:t>۴- باور به ناکافی‌بودن یا غیرقابل‌اعتماد بودن خدمات پزشکی (سالکوویس و وارویک، ۱۹۹۰؛ تیلور</w:t>
      </w:r>
      <w:r>
        <w:rPr>
          <w:rFonts w:ascii="Times New Roman" w:hAnsi="Times New Roman" w:eastAsia="Times New Roman" w:cs="Times New Roman"/>
          <w:rStyle w:val="FootnoteReference"/>
          <w:lang w:bidi="fa-IR"/>
        </w:rPr>
        <w:footnoteReference w:id="140"/>
      </w:r>
      <w:r>
        <w:rPr>
          <w:cs w:val="0"/>
        </w:rPr>
        <w:t xml:space="preserve"> و آسموندسون</w:t>
      </w:r>
      <w:r>
        <w:rPr>
          <w:rFonts w:ascii="Times New Roman" w:hAnsi="Times New Roman" w:eastAsia="Times New Roman" w:cs="Times New Roman"/>
          <w:rStyle w:val="FootnoteReference"/>
          <w:lang w:bidi="fa-IR"/>
        </w:rPr>
        <w:footnoteReference w:id="139"/>
      </w:r>
      <w:r>
        <w:rPr>
          <w:cs w:val="0"/>
        </w:rPr>
        <w:t>، ۲۰۲۱).</w:t>
      </w:r>
    </w:p>
    <w:p w:rsidR="008908D0" w:rsidRDefault="002D5E38">
      <w:pPr>
        <w:spacing w:after="0" w:line="276" w:lineRule="auto"/>
        <w:ind w:firstLine="397"/>
        <w:jc w:val="both"/>
        <w:rPr>
          <w:cs w:val="0"/>
        </w:rPr>
      </w:pPr>
      <w:r>
        <w:rPr>
          <w:cs w:val="0"/>
          <w:color w:val="C00000"/>
          <w:strike/>
        </w:rPr>
        <w:t>این باورها با چهار سازوکار درهم‌تنیده تداوم می‌یابند. در سطح شناختی، توجه انتخابی به حس‌های بدنی و سوگیری تأیید، اطلاعات ناسازگار با تهدید را کنار می‌گذارد. در سطح فیزیولوژیک، برانگیختگی خود به نشانه‌های تازه‌ای بدل می‌شود که دوباره تفسیر فاجعه‌آمیز می‌شوند. در سطح هیجانی، ترس و نگرانی دامنه پردازش را تنگ می‌کند. در سطح رفتاری، بررسی مکرر بدن، اطمینان‌خواهی پزشکی، اجتناب و جست‌وجوی اطلاعات، اضطراب را کوتاه‌مدت کاهش می‌دهند اما فرصت آزمون باور را می‌گیرند. اطمینان‌خواهی از این منظر تأمین اطلاعات نیست، بلکه رفتار ایمنی‌بخش است و به همین دلیل چرخه را پایدار می‌کند (هالدورسون</w:t>
      </w:r>
      <w:r>
        <w:rPr>
          <w:rFonts w:ascii="Times New Roman" w:hAnsi="Times New Roman" w:eastAsia="Times New Roman" w:cs="Times New Roman"/>
          <w:rStyle w:val="FootnoteReference"/>
          <w:lang w:bidi="fa-IR"/>
          <w:color w:val="C00000"/>
          <w:strike/>
        </w:rPr>
        <w:footnoteReference w:id="142"/>
      </w:r>
      <w:r>
        <w:rPr>
          <w:cs w:val="0"/>
          <w:color w:val="C00000"/>
          <w:strike/>
        </w:rPr>
        <w:t xml:space="preserve"> و سالکووسکیس، ۲۰۲۳؛ کیکاس</w:t>
      </w:r>
      <w:r>
        <w:rPr>
          <w:rFonts w:ascii="Times New Roman" w:hAnsi="Times New Roman" w:eastAsia="Times New Roman" w:cs="Times New Roman"/>
          <w:rStyle w:val="FootnoteReference"/>
          <w:lang w:bidi="fa-IR"/>
          <w:color w:val="C00000"/>
          <w:strike/>
        </w:rPr>
        <w:footnoteReference w:id="141"/>
      </w:r>
      <w:r>
        <w:rPr>
          <w:cs w:val="0"/>
          <w:color w:val="C00000"/>
          <w:strike/>
        </w:rPr>
        <w:t xml:space="preserve"> و همکاران، ۲۰۲۴؛ تیلور و آسموندسون، ۲۰۲۱).</w:t>
      </w:r>
      <w:r>
        <w:rPr>
          <w:rFonts w:ascii="Times New Roman" w:hAnsi="Times New Roman" w:eastAsia="Times New Roman" w:cs="B Lotus"/>
          <w:color w:val="1F4E79"/>
          <w:sz w:val="20"/>
          <w:szCs w:val="20"/>
          <w:i/>
          <w:iCs/>
        </w:rPr>
        <w:t xml:space="preserve"> (نثر دایرة‌المعارفی سوار بر مدل اصلی سالکوویس)</w:t>
      </w:r>
    </w:p>
    <w:p w:rsidR="008908D0" w:rsidRDefault="002D5E38">
      <w:pPr>
        <w:spacing w:after="0" w:line="276" w:lineRule="auto"/>
        <w:ind w:firstLine="397"/>
        <w:jc w:val="both"/>
        <w:rPr>
          <w:cs w:val="0"/>
        </w:rPr>
      </w:pPr>
      <w:r>
        <w:rPr>
          <w:cs w:val="0"/>
          <w:color w:val="C00000"/>
          <w:strike/>
        </w:rPr>
        <w:t>در سالمندی همین چرخه غالباً بر بستر نشانه‌های جسمانی واقعی، بیماری مزمن و مراجعات پزشکی مکرر عمل می‌کند؛ از این رو تمایز میان پایش ضروری پزشکی و رفتار ایمنی‌بخش دشوارتر است و اصلاح تفسیر فاجعه‌آمیز نباید به معنای نادیده‌گرفتن بیماری واقعی باشد. مؤلفه‌های اصلی مداخله عبارت‌اند از شناسایی و بازسازی همان چهار باور، کاهش تدریجی رفتارهای ایمنی‌بخش، و آزمایش‌های رفتاری برای آزمون پیش‌بینی‌های تهدیدآمیز. شواهد نشان می‌دهد درمان شناختی ـ رفتاری در کاهش اضطراب اواخر عمر مؤثر است، هرچند همبودی پزشکی، چنددارویی و کاهش ذخیره شناختی ممکن است نیازمند ساده‌سازی تکالیف و هماهنگی با مراقبت جسمانی باشد (آبراموویتز</w:t>
      </w:r>
      <w:r>
        <w:rPr>
          <w:rFonts w:ascii="Times New Roman" w:hAnsi="Times New Roman" w:eastAsia="Times New Roman" w:cs="Times New Roman"/>
          <w:rStyle w:val="FootnoteReference"/>
          <w:lang w:bidi="fa-IR"/>
          <w:color w:val="C00000"/>
          <w:strike/>
        </w:rPr>
        <w:footnoteReference w:id="148"/>
      </w:r>
      <w:r>
        <w:rPr>
          <w:cs w:val="0"/>
          <w:color w:val="C00000"/>
          <w:strike/>
        </w:rPr>
        <w:t xml:space="preserve"> و برادوک</w:t>
      </w:r>
      <w:r>
        <w:rPr>
          <w:rFonts w:ascii="Times New Roman" w:hAnsi="Times New Roman" w:eastAsia="Times New Roman" w:cs="Times New Roman"/>
          <w:rStyle w:val="FootnoteReference"/>
          <w:lang w:bidi="fa-IR"/>
          <w:color w:val="C00000"/>
          <w:strike/>
        </w:rPr>
        <w:footnoteReference w:id="147"/>
      </w:r>
      <w:r>
        <w:rPr>
          <w:cs w:val="0"/>
          <w:color w:val="C00000"/>
          <w:strike/>
        </w:rPr>
        <w:t>، ۲۰۲۳؛ گولد</w:t>
      </w:r>
      <w:r>
        <w:rPr>
          <w:rFonts w:ascii="Times New Roman" w:hAnsi="Times New Roman" w:eastAsia="Times New Roman" w:cs="Times New Roman"/>
          <w:rStyle w:val="FootnoteReference"/>
          <w:lang w:bidi="fa-IR"/>
          <w:color w:val="C00000"/>
          <w:strike/>
        </w:rPr>
        <w:footnoteReference w:id="146"/>
      </w:r>
      <w:r>
        <w:rPr>
          <w:cs w:val="0"/>
          <w:color w:val="C00000"/>
          <w:strike/>
        </w:rPr>
        <w:t xml:space="preserve"> و همکاران، ۲۰۲۲؛ انجمن روان‌شناسی آمریکا</w:t>
      </w:r>
      <w:r>
        <w:rPr>
          <w:rFonts w:ascii="Times New Roman" w:hAnsi="Times New Roman" w:eastAsia="Times New Roman" w:cs="Times New Roman"/>
          <w:rStyle w:val="FootnoteReference"/>
          <w:lang w:bidi="fa-IR"/>
          <w:color w:val="C00000"/>
          <w:strike/>
        </w:rPr>
        <w:footnoteReference w:id="145"/>
      </w:r>
      <w:r>
        <w:rPr>
          <w:cs w:val="0"/>
          <w:color w:val="C00000"/>
          <w:strike/>
        </w:rPr>
        <w:t>، ۲۰۲۳؛ بک</w:t>
      </w:r>
      <w:r>
        <w:rPr>
          <w:rFonts w:ascii="Times New Roman" w:hAnsi="Times New Roman" w:eastAsia="Times New Roman" w:cs="Times New Roman"/>
          <w:rStyle w:val="FootnoteReference"/>
          <w:lang w:bidi="fa-IR"/>
          <w:color w:val="C00000"/>
          <w:strike/>
        </w:rPr>
        <w:footnoteReference w:id="144"/>
      </w:r>
      <w:r>
        <w:rPr>
          <w:cs w:val="0"/>
          <w:color w:val="C00000"/>
          <w:strike/>
        </w:rPr>
        <w:t xml:space="preserve"> و هایگ</w:t>
      </w:r>
      <w:r>
        <w:rPr>
          <w:rFonts w:ascii="Times New Roman" w:hAnsi="Times New Roman" w:eastAsia="Times New Roman" w:cs="Times New Roman"/>
          <w:rStyle w:val="FootnoteReference"/>
          <w:lang w:bidi="fa-IR"/>
          <w:color w:val="C00000"/>
          <w:strike/>
        </w:rPr>
        <w:footnoteReference w:id="143"/>
      </w:r>
      <w:r>
        <w:rPr>
          <w:cs w:val="0"/>
          <w:color w:val="C00000"/>
          <w:strike/>
        </w:rPr>
        <w:t>، ۲۰۱۴).</w:t>
      </w:r>
      <w:r>
        <w:rPr>
          <w:rFonts w:ascii="Times New Roman" w:hAnsi="Times New Roman" w:eastAsia="Times New Roman" w:cs="B Lotus"/>
          <w:color w:val="1F4E79"/>
          <w:sz w:val="20"/>
          <w:szCs w:val="20"/>
          <w:i/>
          <w:iCs/>
        </w:rPr>
        <w:t xml:space="preserve"> (ادامهٔ همان لایهٔ مصنوعی CBT)</w:t>
      </w:r>
    </w:p>
    <w:p w:rsidR="008908D0" w:rsidRDefault="002D5E38">
      <w:pPr>
        <w:spacing w:after="0" w:line="276" w:lineRule="auto"/>
        <w:ind w:firstLine="397"/>
        <w:jc w:val="both"/>
        <w:rPr>
          <w:cs w:val="0"/>
        </w:rPr>
      </w:pPr>
      <w:r>
        <w:rPr>
          <w:cs w:val="0"/>
          <w:color w:val="C00000"/>
          <w:strike/>
        </w:rPr>
        <w:t>مرورهای اخیر همچنان درمان شناختی-رفتاری را مداخلهٔ اصلی اضطراب سلامت می‌دانند و بر کاهش رفتارهای ایمنی‌بخش و اصلاح تفسیر فاجعه‌آمیز نشانه‌های بدنی تأکید می‌کنند (آبراموویتز و برادوک، ۲۰۲۳؛ انجمن روان‌شناسی آمریکا، ۲۰۲۳).</w:t>
      </w:r>
      <w:r>
        <w:rPr>
          <w:rFonts w:ascii="Times New Roman" w:hAnsi="Times New Roman" w:eastAsia="Times New Roman" w:cs="B Lotus"/>
          <w:color w:val="1F4E79"/>
          <w:sz w:val="20"/>
          <w:szCs w:val="20"/>
          <w:i/>
          <w:iCs/>
        </w:rPr>
        <w:t xml:space="preserve"> (پل قالبی مرور اخیر)</w:t>
      </w:r>
    </w:p>
    <w:p w:rsidR="008908D0" w:rsidRDefault="002D5E38">
      <w:pPr>
        <w:pStyle w:val="Heading4"/>
        <w:spacing w:after="100" w:line="276" w:lineRule="auto"/>
        <w:rPr>
          <w:cs w:val="0"/>
        </w:rPr>
      </w:pPr>
      <w:bookmarkStart w:id="53" w:name="_Toc238572051"/>
      <w:r>
        <w:rPr>
          <w:cs w:val="0"/>
        </w:rPr>
        <w:lastRenderedPageBreak/>
        <w:t>۲-۴-۲-۲- مدل زیستی-روانی-اجتماعی</w:t>
      </w:r>
      <w:bookmarkEnd w:id="53"/>
    </w:p>
    <w:p w:rsidR="008908D0" w:rsidRDefault="002D5E38">
      <w:pPr>
        <w:spacing w:after="0" w:line="276" w:lineRule="auto"/>
        <w:ind w:firstLine="397"/>
        <w:jc w:val="both"/>
        <w:rPr>
          <w:cs w:val="0"/>
        </w:rPr>
      </w:pPr>
      <w:r>
        <w:rPr>
          <w:rFonts w:hint="cs"/>
          <w:cs w:val="0"/>
        </w:rPr>
        <w:t>مدل زیستی ـ روانی ـ اجتماعی بر این فرض استوار است که سلامت و بیماری حاصل تعامل متقابل عوامل زیستی، روان‌شناختی و اجتماعی هستند و نمی‌توان وضعیت سلامت فرد را صرفاً بر اساس یک عامل توضیح داد. در مورد اضطراب سلامت نیز عوامل جسمانی و زیستی، ویژگی‌های شناختی و هیجانی فرد و شرایط اجتماعی و محیطی می‌توانند در شکل‌گیری و تداوم نگرانی‌های مرتبط با سلامت نقش داشته باشند. در سالمندان، تغییرات جسمانی و افزایش بیماری‌های مزمن می‌تواند در کنار عوامل روان‌شناختی و شرایط اجتماعی، تجربه و ادراک فرد از وضعیت سلامت خود را تحت تأثیر قرار دهد. در نتیجه، بررسی اضطراب سلامت در این گروه سنی نیازمند توجه همزمان به ابعاد زیستی، روان‌شناختی و اجتماعی است (بولتون و ژیلت، ۲۰۱۹).</w:t>
      </w:r>
    </w:p>
    <w:p w:rsidR="008908D0" w:rsidRDefault="002D5E38">
      <w:pPr>
        <w:spacing w:after="0" w:line="276" w:lineRule="auto"/>
        <w:ind w:firstLine="397"/>
        <w:jc w:val="both"/>
        <w:rPr>
          <w:cs w:val="0"/>
        </w:rPr>
      </w:pPr>
      <w:r>
        <w:rPr>
          <w:cs w:val="0"/>
          <w:color w:val="C00000"/>
          <w:strike/>
        </w:rPr>
        <w:t>این مدل با رویکرد معاصر سالمندی سالم نیز همخوان است که سلامت را حاصل تعامل ظرفیت درونی فرد و ویژگی‌های محیطی می‌داند و مداخله را به یک بُعد زیستی محدود نمی‌کند (سازمان جهانی بهداشت</w:t>
      </w:r>
      <w:r>
        <w:rPr>
          <w:rFonts w:ascii="Times New Roman" w:hAnsi="Times New Roman" w:eastAsia="Times New Roman" w:cs="Times New Roman"/>
          <w:rStyle w:val="FootnoteReference"/>
          <w:lang w:bidi="fa-IR"/>
          <w:color w:val="C00000"/>
          <w:strike/>
        </w:rPr>
        <w:footnoteReference w:id="149"/>
      </w:r>
      <w:r>
        <w:rPr>
          <w:cs w:val="0"/>
          <w:color w:val="C00000"/>
          <w:strike/>
        </w:rPr>
        <w:t>، ۲۰۲۰؛ سازمان جهانی بهداشت، ۲۰۲۴).</w:t>
      </w:r>
      <w:r>
        <w:rPr>
          <w:rFonts w:ascii="Times New Roman" w:hAnsi="Times New Roman" w:eastAsia="Times New Roman" w:cs="B Lotus"/>
          <w:color w:val="1F4E79"/>
          <w:sz w:val="20"/>
          <w:szCs w:val="20"/>
          <w:i/>
          <w:iCs/>
        </w:rPr>
        <w:t xml:space="preserve"> (پرکنندهٔ WHO روی مدل انگل)</w:t>
      </w:r>
    </w:p>
    <w:p w:rsidR="008908D0" w:rsidRDefault="002D5E38">
      <w:pPr>
        <w:pStyle w:val="Heading4"/>
        <w:spacing w:after="100" w:line="276" w:lineRule="auto"/>
        <w:rPr>
          <w:cs w:val="0"/>
        </w:rPr>
      </w:pPr>
      <w:bookmarkStart w:id="54" w:name="_Toc238572052"/>
      <w:r>
        <w:rPr>
          <w:cs w:val="0"/>
        </w:rPr>
        <w:t>۲-۴-۲-۳- مدل دلبستگی</w:t>
      </w:r>
      <w:bookmarkEnd w:id="54"/>
    </w:p>
    <w:p w:rsidR="008908D0" w:rsidRDefault="002D5E38">
      <w:pPr>
        <w:spacing w:after="0" w:line="276" w:lineRule="auto"/>
        <w:ind w:firstLine="397"/>
        <w:jc w:val="both"/>
        <w:rPr>
          <w:cs w:val="0"/>
        </w:rPr>
      </w:pPr>
      <w:r>
        <w:rPr>
          <w:rFonts w:hint="cs"/>
          <w:cs w:val="0"/>
        </w:rPr>
        <w:t>مدل دلبستگی بر این فرض استوار است که سبک‌های دلبستگی ناایمن، به‌ویژه دلبستگی اضطرابی، می‌توانند با افزایش آسیب‌پذیری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می‌توانند در افزایش مشکلات اضطرابی نقش داشته باشند (چاریکچی‌اوزگول</w:t>
      </w:r>
      <w:r>
        <w:rPr>
          <w:rFonts w:ascii="Times New Roman" w:hAnsi="Times New Roman" w:eastAsia="Times New Roman" w:cs="Times New Roman"/>
          <w:rStyle w:val="FootnoteReference"/>
          <w:lang w:bidi="fa-IR"/>
        </w:rPr>
        <w:footnoteReference w:id="151"/>
      </w:r>
      <w:r>
        <w:rPr>
          <w:rFonts w:hint="cs"/>
          <w:cs w:val="0"/>
        </w:rPr>
        <w:t xml:space="preserve"> و ایشیک</w:t>
      </w:r>
      <w:r>
        <w:rPr>
          <w:rFonts w:ascii="Times New Roman" w:hAnsi="Times New Roman" w:eastAsia="Times New Roman" w:cs="Times New Roman"/>
          <w:rStyle w:val="FootnoteReference"/>
          <w:lang w:bidi="fa-IR"/>
        </w:rPr>
        <w:footnoteReference w:id="150"/>
      </w:r>
      <w:r>
        <w:rPr>
          <w:rFonts w:hint="cs"/>
          <w:cs w:val="0"/>
        </w:rPr>
        <w:t>، ۲۰۲۴).</w:t>
      </w:r>
    </w:p>
    <w:p w:rsidR="008908D0" w:rsidRDefault="002D5E38">
      <w:pPr>
        <w:spacing w:after="0" w:line="276" w:lineRule="auto"/>
        <w:ind w:firstLine="397"/>
        <w:jc w:val="both"/>
        <w:rPr>
          <w:cs w:val="0"/>
        </w:rPr>
      </w:pPr>
      <w:r>
        <w:rPr>
          <w:cs w:val="0"/>
          <w:color w:val="C00000"/>
          <w:strike/>
        </w:rPr>
        <w:t>از منظر سالمندی، دلبستگی ناایمن می‌تواند با اطمینان‌خواهی مکرر پزشکی و ادراک تهدید بدنی همراه شود و چرخه اضطراب سلامت را پایدار کند (چاریکچی‌اوزگول و ایشیک، ۲۰۲۴).</w:t>
      </w:r>
      <w:r>
        <w:rPr>
          <w:rFonts w:ascii="Times New Roman" w:hAnsi="Times New Roman" w:eastAsia="Times New Roman" w:cs="B Lotus"/>
          <w:color w:val="1F4E79"/>
          <w:sz w:val="20"/>
          <w:szCs w:val="20"/>
          <w:i/>
          <w:iCs/>
        </w:rPr>
        <w:t xml:space="preserve"> (تکرار بند قبلی دلبستگی)</w:t>
      </w:r>
    </w:p>
    <w:p w:rsidR="008908D0" w:rsidRDefault="002D5E38">
      <w:pPr>
        <w:spacing w:after="0" w:line="276" w:lineRule="auto"/>
        <w:ind w:firstLine="397"/>
        <w:jc w:val="both"/>
        <w:rPr>
          <w:cs w:val="0"/>
        </w:rPr>
      </w:pPr>
      <w:r>
        <w:rPr>
          <w:cs w:val="0"/>
        </w:rPr>
        <w:t>نظریه دلبستگی بالبی</w:t>
      </w:r>
      <w:r>
        <w:rPr>
          <w:rFonts w:ascii="Times New Roman" w:hAnsi="Times New Roman" w:eastAsia="Times New Roman" w:cs="Times New Roman"/>
          <w:rStyle w:val="FootnoteReference"/>
          <w:lang w:bidi="fa-IR"/>
        </w:rPr>
        <w:footnoteReference w:id="152"/>
      </w:r>
      <w:r>
        <w:rPr>
          <w:cs w:val="0"/>
        </w:rPr>
        <w:t xml:space="preserve"> نظام دلبستگی را در برابر تهدید فعال می‌داند؛ ابهام درباره بیماری و تهدید بدنی نیز می‌تواند همین نظام را برانگیزد. این تبیین برای اضطراب سلامت است و با نقش دلبستگی در تحمل اضطراب مرگ که پیش‌تر آمده یکی گرفته نمی‌شود. دست‌کم دو مسیر ناایمن قابل تمایز است:</w:t>
      </w:r>
    </w:p>
    <w:p w:rsidR="008908D0" w:rsidRDefault="002D5E38">
      <w:pPr>
        <w:spacing w:after="0" w:line="276" w:lineRule="auto"/>
        <w:ind w:firstLine="397"/>
        <w:jc w:val="both"/>
        <w:rPr>
          <w:cs w:val="0"/>
        </w:rPr>
      </w:pPr>
      <w:r>
        <w:rPr>
          <w:cs w:val="0"/>
        </w:rPr>
        <w:t>۱- مسیر اضطرابی با بیش‌فعال‌سازی نظام دلبستگی همراه است: فرد در ابهام بدنی به مراقبت‌طلبی و اطمینان‌خواهی از نزدیکان و پزشک روی می‌آورد و حمایت را غالباً ناکافی ادراک می‌کند؛</w:t>
      </w:r>
    </w:p>
    <w:p w:rsidR="008908D0" w:rsidRDefault="002D5E38">
      <w:pPr>
        <w:spacing w:after="0" w:line="276" w:lineRule="auto"/>
        <w:ind w:firstLine="397"/>
        <w:jc w:val="both"/>
        <w:rPr>
          <w:cs w:val="0"/>
        </w:rPr>
      </w:pPr>
      <w:r>
        <w:rPr>
          <w:cs w:val="0"/>
        </w:rPr>
        <w:lastRenderedPageBreak/>
        <w:t>۲- مسیر اجتنابی با غیرفعال‌سازی نیاز به نزدیکی همراه است: فرد ممکن است کمک‌طلبی را به تأخیر بیندازد، ناراحتی را انکار کند یا نگرانی سلامت را بیشتر به‌صورت شکایت بدنی نشان دهد تا درخواست آشکار مراقبت.</w:t>
      </w:r>
    </w:p>
    <w:p w:rsidR="008908D0" w:rsidRDefault="002D5E38">
      <w:pPr>
        <w:spacing w:after="0" w:line="276" w:lineRule="auto"/>
        <w:ind w:firstLine="397"/>
        <w:jc w:val="both"/>
        <w:rPr>
          <w:cs w:val="0"/>
        </w:rPr>
      </w:pPr>
      <w:r>
        <w:rPr>
          <w:cs w:val="0"/>
        </w:rPr>
        <w:t>مدل بین‌فردی خودبیمارانگاری که استوارت</w:t>
      </w:r>
      <w:r>
        <w:rPr>
          <w:rFonts w:ascii="Times New Roman" w:hAnsi="Times New Roman" w:eastAsia="Times New Roman" w:cs="Times New Roman"/>
          <w:rStyle w:val="FootnoteReference"/>
          <w:lang w:bidi="fa-IR"/>
        </w:rPr>
        <w:footnoteReference w:id="154"/>
      </w:r>
      <w:r>
        <w:rPr>
          <w:cs w:val="0"/>
        </w:rPr>
        <w:t xml:space="preserve"> و نویز</w:t>
      </w:r>
      <w:r>
        <w:rPr>
          <w:rFonts w:ascii="Times New Roman" w:hAnsi="Times New Roman" w:eastAsia="Times New Roman" w:cs="Times New Roman"/>
          <w:rStyle w:val="FootnoteReference"/>
          <w:lang w:bidi="fa-IR"/>
        </w:rPr>
        <w:footnoteReference w:id="153"/>
      </w:r>
      <w:r>
        <w:rPr>
          <w:cs w:val="0"/>
        </w:rPr>
        <w:t xml:space="preserve"> صورت‌بندی کردند، شکایت از بیماری را نوعی ارتباط مراقبت‌طلب می‌داند که از دلبستگی ناایمن برمی‌خیزد. در این چرخه، اطمینان‌خواهی مکرر در درازمدت به ادراک طرد یا بیگانگی از دیگران ــ به عنوان نمونه پزشک ــ می‌انجامد و نگرانی را دوباره افزایش می‌دهد. آزمون مدل در بیماران مراقبت اولیه نشان داد نشانه‌های خودبیمارانگاری با سبک‌های دلبستگی ناایمن، به‌ویژه سبک ترسناک، و با مشکلات بین‌فردی و نارضایتی از رابطهٔ درمانی همبسته است (استوارت و نویز، ۱۹۹۹؛ نویز و همکاران، ۲۰۰۳).</w:t>
      </w:r>
    </w:p>
    <w:p w:rsidR="008908D0" w:rsidRDefault="002D5E38">
      <w:pPr>
        <w:spacing w:after="0" w:line="276" w:lineRule="auto"/>
        <w:ind w:firstLine="397"/>
        <w:jc w:val="both"/>
        <w:rPr>
          <w:cs w:val="0"/>
        </w:rPr>
      </w:pPr>
      <w:r>
        <w:rPr>
          <w:cs w:val="0"/>
        </w:rPr>
        <w:t>در سالمندی، با کاهش برخی چهره‌های دلبستگی نزدیک، رابطه با پزشک و نظام درمان می‌تواند بار دلبستگی بیشتری پیدا کند. مسیر اضطرابی بیشتر به مراجعات پیاپی و جابه‌جایی پزشک می‌انجامد؛ مسیر اجتنابی بیشتر به تأخیر در مراجعه یا کم‌گویی نیاز. کارکرد بین‌فردی اطمینان‌خواهی در این مدل مراقبت‌طلبی است و با تبیین شناختی ـ رفتاری آن به‌عنوان رفتار ایمنی‌بخش جمع‌پذیر است: یکی انگیزهٔ رابطه‌ای را روشن می‌کند و دیگری تداوم شناختی نگرانی را (استوارت و نویز، ۱۹۹۹؛ نویز و همکاران، ۲۰۰۳).</w:t>
      </w:r>
    </w:p>
    <w:p w:rsidR="008908D0" w:rsidRDefault="002D5E38">
      <w:pPr>
        <w:pStyle w:val="Heading3"/>
        <w:spacing w:before="240" w:after="100" w:line="276" w:lineRule="auto"/>
        <w:rPr>
          <w:cs w:val="0"/>
        </w:rPr>
      </w:pPr>
      <w:bookmarkStart w:id="55" w:name="_Toc238572053"/>
      <w:r>
        <w:rPr>
          <w:cs w:val="0"/>
        </w:rPr>
        <w:t>۲-۴-۳- سالمندی و اضطراب سلامت</w:t>
      </w:r>
      <w:bookmarkEnd w:id="55"/>
    </w:p>
    <w:p w:rsidR="008908D0" w:rsidRDefault="002D5E38">
      <w:pPr>
        <w:spacing w:after="0" w:line="276" w:lineRule="auto"/>
        <w:ind w:firstLine="397"/>
        <w:jc w:val="both"/>
        <w:rPr>
          <w:color w:val="auto"/>
          <w:cs w:val="0"/>
        </w:rPr>
      </w:pPr>
      <w:r>
        <w:rPr>
          <w:rFonts w:hint="cs"/>
          <w:cs w:val="0"/>
        </w:rPr>
        <w:t>اضطراب سلامت به نگرانی و ترس مداوم درباره ابتلا به یک بیماری جدی اشاره دارد، به‌گونه‌ای که فرد نسبت به نشانه‌های جسمانی خود حساسیت بیش از حد نشان داده و آن‌ها را به‌عنوان نشانه‌ای از بیماری تفسیر می‌کند. این مفهوم در یک طیف قرار دارد؛ به این معنا که نگرانی درباره سلامت می‌تواند از سطح طبیعی و خفیف تا سطوح شدیدتر مانند اختلال اضطراب بیماری ادامه یابد. سالکوویس</w:t>
      </w:r>
      <w:r>
        <w:rPr>
          <w:rFonts w:ascii="Times New Roman" w:hAnsi="Times New Roman" w:eastAsia="Times New Roman" w:cs="Times New Roman"/>
          <w:rStyle w:val="FootnoteReference"/>
          <w:lang w:bidi="fa-IR"/>
        </w:rPr>
        <w:footnoteReference w:id="159"/>
      </w:r>
      <w:r>
        <w:rPr>
          <w:rFonts w:hint="cs"/>
          <w:cs w:val="0"/>
        </w:rPr>
        <w:t xml:space="preserve"> و وارویک</w:t>
      </w:r>
      <w:r>
        <w:rPr>
          <w:rFonts w:ascii="Times New Roman" w:hAnsi="Times New Roman" w:eastAsia="Times New Roman" w:cs="Times New Roman"/>
          <w:rStyle w:val="FootnoteReference"/>
          <w:lang w:bidi="fa-IR"/>
        </w:rPr>
        <w:footnoteReference w:id="158"/>
      </w:r>
      <w:r>
        <w:rPr>
          <w:rFonts w:hint="cs"/>
          <w:cs w:val="0"/>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پژوهش‌های جدید نشان داده‌اند که عواملی مانند افزایش سن، تجربه بیماری‌های مزمن، مواجهه بیشتر با مشکلات جسمانی و نگرانی درباره کاهش توانایی‌های بدنی می‌توانند اضطراب سلامت را در سالمندان افزایش دهند (انجمن روان‌پزشکی آمریکا</w:t>
      </w:r>
      <w:r>
        <w:rPr>
          <w:rFonts w:ascii="Times New Roman" w:hAnsi="Times New Roman" w:eastAsia="Times New Roman" w:cs="Times New Roman"/>
          <w:rStyle w:val="FootnoteReference"/>
          <w:lang w:bidi="fa-IR"/>
        </w:rPr>
        <w:footnoteReference w:id="157"/>
      </w:r>
      <w:r>
        <w:rPr>
          <w:rFonts w:hint="cs"/>
          <w:cs w:val="0"/>
        </w:rPr>
        <w:t>،۲۰۲۲؛ فرگوس</w:t>
      </w:r>
      <w:r>
        <w:rPr>
          <w:rFonts w:ascii="Times New Roman" w:hAnsi="Times New Roman" w:eastAsia="Times New Roman" w:cs="Times New Roman"/>
          <w:rStyle w:val="FootnoteReference"/>
          <w:lang w:bidi="fa-IR"/>
        </w:rPr>
        <w:footnoteReference w:id="156"/>
      </w:r>
      <w:r>
        <w:rPr>
          <w:rFonts w:hint="cs"/>
          <w:cs w:val="0"/>
        </w:rPr>
        <w:t xml:space="preserve"> و والنتاینر</w:t>
      </w:r>
      <w:r>
        <w:rPr>
          <w:rFonts w:ascii="Times New Roman" w:hAnsi="Times New Roman" w:eastAsia="Times New Roman" w:cs="Times New Roman"/>
          <w:rStyle w:val="FootnoteReference"/>
          <w:lang w:bidi="fa-IR"/>
        </w:rPr>
        <w:footnoteReference w:id="155"/>
      </w:r>
      <w:r>
        <w:rPr>
          <w:rFonts w:hint="cs"/>
          <w:cs w:val="0"/>
        </w:rPr>
        <w:t>، ۲۰۲۲).</w:t>
      </w:r>
    </w:p>
    <w:p w:rsidR="008908D0" w:rsidRDefault="002D5E38">
      <w:pPr>
        <w:spacing w:after="0" w:line="276" w:lineRule="auto"/>
        <w:ind w:firstLine="397"/>
        <w:jc w:val="both"/>
        <w:rPr>
          <w:color w:val="auto"/>
          <w:cs w:val="0"/>
        </w:rPr>
      </w:pPr>
      <w:r>
        <w:rPr>
          <w:rFonts w:hint="cs"/>
          <w:cs w:val="0"/>
        </w:rPr>
        <w:lastRenderedPageBreak/>
        <w:t>اضطراب سلامت ممکن است در دوره سالمندی تحت تأثیر افزایش تجربه بیماری‌های جسمانی، بیماری‌های مزمن، ضعف و محدودیت‌های عملکردی و افزون بر این مواجهه بیشتر با بیماری و مرگ در خود یا نزدیکان افزایش یابد. پژوهش‌ها نشان داده‌اند که وجود بیماری‌های مزمن و کاهش عملکرد جسمانی با سطوح بالاتر اضطراب سلامت در سالمندان ارتباط دارد؛ در نتیجه، افزایش نگرانی درباره سلامت در این دوره را می‌توان تا حدی در ارتباط با تغییرات جسمانی و تجربیات مرتبط با بیماری در طول زندگی در نظر گرفت (هیل و واتس، ۲۰۲۴). اضطراب از مشکلات شایع سلامت روان در دوره سالمندی است و با وجود شیوع قابل توجه، در بسیاری از موارد کمتر شناسایی و درمان می‌شود. مطالعات نشان داده‌اند که اضطراب در سالمندان می‌تواند با پیامدهایی همچون کاهش عملکرد جسمانی و شناختی، افزایش استفاده از خدمات سلامت و کاهش کیفیت زندگی همراه باشد. بیماری‌های جسمانی، مشکلات عملکردی و شرایط روانی ـ اجتماعی می‌توانند در بروز و تداوم علائم اضطرابی در این دوره نقش داشته باشند (ماتویچ و همکاران، ۲۰۲۴). یافته‌های یک مرور نظام‌مند و فراتحلیل نشان داد که شیوع جهانی علائم اضطراب در سالمندان حدود ۲۸ درصد است. بیماری‌های جسمانی، جنسیت، حمایت اجتماعی پایین و انزوای اجتماعی به عنوان نمونه عوامل مرتبط با علائم اضطرابی در سالمندان گزارش شده‌اند (شفیعی و همکاران، ۲۰۲۵).</w:t>
      </w:r>
    </w:p>
    <w:p w:rsidR="008908D0" w:rsidRDefault="002D5E38">
      <w:pPr>
        <w:spacing w:after="0" w:line="276" w:lineRule="auto"/>
        <w:ind w:firstLine="397"/>
        <w:jc w:val="both"/>
        <w:rPr>
          <w:cs w:val="0"/>
        </w:rPr>
      </w:pPr>
      <w:r>
        <w:rPr>
          <w:cs w:val="0"/>
          <w:color w:val="C00000"/>
          <w:strike/>
        </w:rPr>
        <w:t>این شواهد نشان می‌دهد اضطراب سلامت در سالمندی را باید در کنار بیماری‌های مزمن، تنهایی و کاهش حمایت اجتماعی دید؛ نه صرفاً به‌عنوان نگرانی افراطی جدا از بافت زندگی (سازمان جهانی بهداشت</w:t>
      </w:r>
      <w:r>
        <w:rPr>
          <w:rFonts w:ascii="Times New Roman" w:hAnsi="Times New Roman" w:eastAsia="Times New Roman" w:cs="Times New Roman"/>
          <w:rStyle w:val="FootnoteReference"/>
          <w:lang w:bidi="fa-IR"/>
          <w:color w:val="C00000"/>
          <w:strike/>
        </w:rPr>
        <w:footnoteReference w:id="160"/>
      </w:r>
      <w:r>
        <w:rPr>
          <w:cs w:val="0"/>
          <w:color w:val="C00000"/>
          <w:strike/>
        </w:rPr>
        <w:t>، ۲۰۲۴؛ شفیعی و همکاران، ۲۰۲۵).</w:t>
      </w:r>
      <w:r>
        <w:rPr>
          <w:rFonts w:ascii="Times New Roman" w:hAnsi="Times New Roman" w:eastAsia="Times New Roman" w:cs="B Lotus"/>
          <w:color w:val="1F4E79"/>
          <w:sz w:val="20"/>
          <w:szCs w:val="20"/>
          <w:i/>
          <w:iCs/>
        </w:rPr>
        <w:t xml:space="preserve"> (پل قالبی)</w:t>
      </w:r>
    </w:p>
    <w:p w:rsidR="008908D0" w:rsidRDefault="002D5E38">
      <w:pPr>
        <w:spacing w:after="0" w:line="276" w:lineRule="auto"/>
        <w:ind w:firstLine="397"/>
        <w:jc w:val="both"/>
        <w:rPr>
          <w:color w:val="auto"/>
          <w:cs w:val="0"/>
        </w:rPr>
      </w:pPr>
      <w:r>
        <w:rPr>
          <w:rFonts w:hint="cs"/>
          <w:cs w:val="0"/>
        </w:rPr>
        <w:t xml:space="preserve">سالمندان به دلیل مشکلات مختلف در ابعاد سلامت و آینده مبهم خویش گرفتار اضطراب می‌شوند. از طرفی تنهایی، وابستگی عاطفی و مالی، بیماریهای جسمانی، ضعف عضلانی و کاهش قوای جسم از عوامل ایجاد اضطراب در سالمندان می‌باشد. از علایم اضطراب در سالمندان می‌توان به افزایش فشار خون، تپش قلب، کاهش تمرکز، علایم گوارشی و تکرر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می‌تواند فرد سالمند را مبتلا به یک نگرانی مزمن در خصوص سلامت سالمند درآید. مشکلات عدیده ای دیگر در این دوران به خصوص کابوس‌های شبانه و خستگی جسمانی و مراقبت از همسر خود می‌تواند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می‌کند، اهداف، انتظارات، استاندارد </w:t>
      </w:r>
      <w:r>
        <w:rPr>
          <w:rFonts w:hint="cs"/>
          <w:cs w:val="0"/>
        </w:rPr>
        <w:lastRenderedPageBreak/>
        <w:t>و اولویت هایشان می‌باشد. هم چنین تنهایی، اضطراب و افسردگی مشکلات رایجی هستند که در سالمندانی که تحت مراقبت‌های بهداشتی طولانی قرار دارند شایع است.</w:t>
      </w:r>
    </w:p>
    <w:p w:rsidR="008908D0" w:rsidRDefault="002D5E38">
      <w:pPr>
        <w:spacing w:after="0" w:line="276" w:lineRule="auto"/>
        <w:ind w:firstLine="397"/>
        <w:jc w:val="both"/>
        <w:rPr>
          <w:color w:val="auto"/>
          <w:cs w:val="0"/>
        </w:rPr>
      </w:pPr>
      <w:r>
        <w:rPr>
          <w:rFonts w:hint="cs"/>
          <w:cs w:val="0"/>
        </w:rPr>
        <w:t>اگرچه بسیاری از تغییرات جسمی، روانی و اجتماعی دوران سالمندی اجتناب‌ناپذیر هستند، اما بخش قابل‌توجهی از پیامدهای آن‌ها از طریق مداخلات مناسب قابل پیشگیری یا کنترل است. پژوهش‌ها نشان می‌دهند که تقویت حمایت اجتماعی، گسترش شبکه‌های ارتباطی، کاهش احساس تنهایی و افزایش مشارکت اجتماعی سالمندان می‌تواند به بهبود سلامت روان، کاهش افسردگی و اضطراب و ارتقای کیفیت زندگی آنان کمک کند. عوامل اجتماعی و اقتصادی مانند وضعیت اقتصادی، درآمد، پوشش بیمه‌ای، سطح تحصیلات، وضعیت اشتغال، شرایط مسکن، جنسیت و برخورداری از حمایت خانواده و افرادی که با سالمند زندگی می‌کنند، از مهم‌ترین عوامل مؤثر بر سلامت و کیفیت زندگی سالمندان به شمار می‌روند (سازمان جهانی بهداشت</w:t>
      </w:r>
      <w:r>
        <w:rPr>
          <w:rFonts w:ascii="Times New Roman" w:hAnsi="Times New Roman" w:eastAsia="Times New Roman" w:cs="Times New Roman"/>
          <w:rStyle w:val="FootnoteReference"/>
          <w:lang w:bidi="fa-IR"/>
        </w:rPr>
        <w:footnoteReference w:id="162"/>
      </w:r>
      <w:r>
        <w:rPr>
          <w:rFonts w:hint="cs"/>
          <w:cs w:val="0"/>
        </w:rPr>
        <w:t>، ۲۰۲۴؛ سازمان ملل متحد</w:t>
      </w:r>
      <w:r>
        <w:rPr>
          <w:rFonts w:ascii="Times New Roman" w:hAnsi="Times New Roman" w:eastAsia="Times New Roman" w:cs="Times New Roman"/>
          <w:rStyle w:val="FootnoteReference"/>
          <w:lang w:bidi="fa-IR"/>
        </w:rPr>
        <w:footnoteReference w:id="161"/>
      </w:r>
      <w:r>
        <w:rPr>
          <w:rFonts w:hint="cs"/>
          <w:cs w:val="0"/>
        </w:rPr>
        <w:t>، ۲۰۲۳).</w:t>
      </w:r>
    </w:p>
    <w:p w:rsidR="008908D0" w:rsidRDefault="002D5E38">
      <w:pPr>
        <w:pStyle w:val="Heading3"/>
        <w:spacing w:before="240" w:after="100" w:line="276" w:lineRule="auto"/>
        <w:rPr>
          <w:cs w:val="0"/>
        </w:rPr>
      </w:pPr>
      <w:bookmarkStart w:id="56" w:name="_Toc238572054"/>
      <w:r>
        <w:rPr>
          <w:cs w:val="0"/>
        </w:rPr>
        <w:t>۲-۴-۴- عوامل زمینه‌ساز اضطراب</w:t>
      </w:r>
      <w:bookmarkEnd w:id="56"/>
    </w:p>
    <w:p w:rsidR="008908D0" w:rsidRDefault="002D5E38">
      <w:pPr>
        <w:spacing w:after="0" w:line="276" w:lineRule="auto"/>
        <w:ind w:firstLine="397"/>
        <w:jc w:val="both"/>
        <w:rPr>
          <w:color w:val="auto"/>
          <w:cs w:val="0"/>
        </w:rPr>
      </w:pPr>
      <w:r>
        <w:rPr>
          <w:rFonts w:hint="cs"/>
          <w:cs w:val="0"/>
        </w:rPr>
        <w:t>سالمندان به دلیل تغییرات جسمانی، روان‌شناختی و اجتماعی، بیش از سایر گروه‌های سنی در معرض مشکلات سلامت روان قرار دارند. کاهش توانایی‌های جسمی، ابتلا به بیماری‌های مزمن، از دست دادن همسر، دوستان و سایر نزدیکان، بازنشستگی، کاهش استقلال و محدود شدن مشارکت اجتماعی می‌تواند خطر بروز اضطراب، افسردگی و احساس تنهایی را افزایش دهد. نشانه‌هایی مانند ترس از مرگ، احساس بی‌فایدگی، کاهش امید، اختلالات خواب، خستگی، استرس و کاهش تعاملات اجتماعی به عنوان نمونه مشکلات شایع در این دوره از زندگی هستند. تغییرات طبیعی ناشی از افزایش سن ممکن است توانایی سالمندان را در انجام فعالیت‌های روزمره کاهش داده و وابستگی آنان به دیگران را افزایش دهد که این امر می‌تواند زمینه‌ساز کاهش کیفیت زندگی و افزایش مشکلات روان‌شناختی شود. پژوهش‌ها نشان داده‌اند که حمایت خانوادگی و اجتماعی، حفظ استقلال عملکردی، مشارکت در فعالیت‌های اجتماعی و دسترسی به خدمات سلامت، نقش مهمی در حفظ سلامت روان و کاهش اضطراب و افسردگی سالمندان دارند (سازمان جهانی بهداشت، ۲۰۲۴؛ انجمن روان‌پزشکی آمریکا</w:t>
      </w:r>
      <w:r>
        <w:rPr>
          <w:rFonts w:ascii="Times New Roman" w:hAnsi="Times New Roman" w:eastAsia="Times New Roman" w:cs="Times New Roman"/>
          <w:rStyle w:val="FootnoteReference"/>
          <w:lang w:bidi="fa-IR"/>
        </w:rPr>
        <w:footnoteReference w:id="163"/>
      </w:r>
      <w:r>
        <w:rPr>
          <w:rFonts w:hint="cs"/>
          <w:cs w:val="0"/>
        </w:rPr>
        <w:t>، ۲۰۲۲).</w:t>
      </w:r>
    </w:p>
    <w:p w:rsidR="008908D0" w:rsidRDefault="002D5E38">
      <w:pPr>
        <w:spacing w:after="0" w:line="276" w:lineRule="auto"/>
        <w:ind w:firstLine="397"/>
        <w:jc w:val="both"/>
        <w:rPr>
          <w:color w:val="auto"/>
          <w:cs w:val="0"/>
        </w:rPr>
      </w:pPr>
      <w:r>
        <w:rPr>
          <w:rFonts w:hint="cs"/>
          <w:cs w:val="0"/>
        </w:rPr>
        <w:t xml:space="preserve">با افزایش جمعیت سالمندان، توجه به مشکلات روان‌شناختی، به‌ویژه اضطراب، افسردگی و احساس تنهایی، به یکی از اولویت‌های نظام‌های سلامت تبدیل شده است. سالمندان به دلیل تغییرات جسمانی، روانی و اجتماعی، از گروه‌های آسیب‌پذیر جامعه محسوب می‌شوند و نیازمند برنامه‌ریزی و مداخلات هدفمند </w:t>
      </w:r>
      <w:r>
        <w:rPr>
          <w:rFonts w:hint="cs"/>
          <w:cs w:val="0"/>
        </w:rPr>
        <w:lastRenderedPageBreak/>
        <w:t>هستند. تغییر ساختار خانواده از الگوی گسترده به خانواده هسته‌ای، افزایش شهرنشینی، تغییر سبک زندگی و کاهش حمایت‌های سنتی، موجب شده است بسیاری از سالمندان با کاهش حمایت خانوادگی و اجتماعی روبه‌رو شوند. این تحولات، ضرورت شناسایی مستمر نیازهای جسمی، روانی و اجتماعی سالمندان و تدوین سیاست‌ها و برنامه‌های مبتنی بر شواهد را بیش از پیش آشکار ساخته است. ازاین‌رو، انجام پژوهش‌های به‌روز و مستمر در حوزه سالمندی، نقش مهمی در طراحی خدمات حمایتی، ارتقای سلامت روان و بهبود کیفیت زندگی سالمندان دارد (سازمان جهانی بهداشت</w:t>
      </w:r>
      <w:r>
        <w:rPr>
          <w:rFonts w:ascii="Times New Roman" w:hAnsi="Times New Roman" w:eastAsia="Times New Roman" w:cs="Times New Roman"/>
          <w:rStyle w:val="FootnoteReference"/>
          <w:lang w:bidi="fa-IR"/>
        </w:rPr>
        <w:footnoteReference w:id="165"/>
      </w:r>
      <w:r>
        <w:rPr>
          <w:rFonts w:hint="cs"/>
          <w:cs w:val="0"/>
        </w:rPr>
        <w:lastRenderedPageBreak/>
        <w:t>، ۲۰۲۴؛ سازمان ملل متحد</w:t>
      </w:r>
      <w:r>
        <w:rPr>
          <w:rFonts w:ascii="Times New Roman" w:hAnsi="Times New Roman" w:eastAsia="Times New Roman" w:cs="Times New Roman"/>
          <w:rStyle w:val="FootnoteReference"/>
          <w:lang w:bidi="fa-IR"/>
        </w:rPr>
        <w:footnoteReference w:id="164"/>
      </w:r>
      <w:r>
        <w:rPr>
          <w:rFonts w:hint="cs"/>
          <w:cs w:val="0"/>
        </w:rPr>
        <w:lastRenderedPageBreak/>
        <w:t>، ۲۰۲۳).</w:t>
      </w:r>
    </w:p>
    <w:p w:rsidR="008908D0" w:rsidRDefault="002D5E38">
      <w:pPr>
        <w:spacing w:after="0" w:line="276" w:lineRule="auto"/>
        <w:ind w:firstLine="397"/>
        <w:jc w:val="both"/>
        <w:rPr>
          <w:color w:val="auto"/>
          <w:cs w:val="0"/>
        </w:rPr>
      </w:pPr>
      <w:r>
        <w:rPr>
          <w:rFonts w:hint="cs"/>
          <w:cs w:val="0"/>
        </w:rPr>
        <w:t>تشخیص اختلالات اضطرابی در سالمندان به دلیل همپوشانی علائم روان‌شناختی با بیماری‌های جسمانی و تغییرات طبیعی ناشی از افزایش سن، با چالش‌های فراوانی همراه است. بسیاری از سالمندان به دلیل ابتلا به بیماری‌های مزمن، کاهش توانایی‌های جسمانی و نگرانی درباره وضعیت سلامت خود، بیش از سایر گروه‌های سنی در معرض اضطراب سلامت قرار دارند. اضطراب سلامت با نگرانی مداوم و افراطی درباره ابتلا به بیماری یا تفسیر نادرست علائم جسمانی مشخص می‌شود و افراد مبتلا معمولاً حساسیت بالایی نسبت به تغییرات بدنی خود دارند. اگرچه نگرانی درباره سلامت تا حدی طبیعی است، اما زمانی که این نگرانی شدید، پایدار و نامتناسب با شواهد پزشکی باشد، می‌تواند به اختلال اضطراب بیماری، کاهش کیفیت زندگی، افزایش مراجعات غیرضروری به مراکز درمانی و تشدید مشکلات روان‌شناختی منجر شود. ازاین‌رو، شناسایی زودهنگام اضطراب سلامت در سالمندان و ارائه مداخلات روان‌شناختی مناسب، نقش مهمی در حفظ سلامت روان و بهبود عملکرد آنان دارد (انجمن روان‌پزشکی آمریکا</w:t>
      </w:r>
      <w:r>
        <w:rPr>
          <w:rFonts w:ascii="Times New Roman" w:hAnsi="Times New Roman" w:eastAsia="Times New Roman" w:cs="Times New Roman"/>
          <w:rStyle w:val="FootnoteReference"/>
          <w:lang w:bidi="fa-IR"/>
        </w:rPr>
        <w:footnoteReference w:id="168"/>
      </w:r>
      <w:r>
        <w:rPr>
          <w:rFonts w:hint="cs"/>
          <w:cs w:val="0"/>
        </w:rPr>
        <w:t>، ۲۰۲۲؛ آبراموویتز</w:t>
      </w:r>
      <w:r>
        <w:rPr>
          <w:rFonts w:ascii="Times New Roman" w:hAnsi="Times New Roman" w:eastAsia="Times New Roman" w:cs="Times New Roman"/>
          <w:rStyle w:val="FootnoteReference"/>
          <w:lang w:bidi="fa-IR"/>
        </w:rPr>
        <w:footnoteReference w:id="167"/>
      </w:r>
      <w:r>
        <w:rPr>
          <w:rFonts w:hint="cs"/>
          <w:cs w:val="0"/>
        </w:rPr>
        <w:t xml:space="preserve"> و برادوک</w:t>
      </w:r>
      <w:r>
        <w:rPr>
          <w:rFonts w:ascii="Times New Roman" w:hAnsi="Times New Roman" w:eastAsia="Times New Roman" w:cs="Times New Roman"/>
          <w:rStyle w:val="FootnoteReference"/>
          <w:lang w:bidi="fa-IR"/>
        </w:rPr>
        <w:footnoteReference w:id="166"/>
      </w:r>
      <w:r>
        <w:rPr>
          <w:rFonts w:hint="cs"/>
          <w:cs w:val="0"/>
        </w:rPr>
        <w:t>، ۲۰۲۳).</w:t>
      </w:r>
    </w:p>
    <w:p w:rsidR="008908D0" w:rsidRDefault="002D5E38">
      <w:pPr>
        <w:spacing w:after="0" w:line="276" w:lineRule="auto"/>
        <w:ind w:firstLine="397"/>
        <w:jc w:val="both"/>
        <w:rPr>
          <w:color w:val="auto"/>
          <w:cs w:val="0"/>
        </w:rPr>
      </w:pPr>
      <w:r>
        <w:rPr>
          <w:rFonts w:hint="cs"/>
          <w:cs w:val="0"/>
        </w:rPr>
        <w:t xml:space="preserve">اضطراب سلامت با نگرانی مداوم، افراطی و پایدار درباره ابتلا به یک بیماری جدی یا تفسیر نادرست علائم جسمانی مشخص می‌شود. در طبقه‌بندی جدید اختلالات روان‌پزشکی، مفهوم اختلال اضطراب بیماری تا حد زیادی جایگزین تشخیص خودبیمارانگاری شده است و افرادی که با وجود ارزیابی‌های پزشکی اطمینان‌بخش همچنان نگرانی شدیدی درباره سلامت خود دارند، ممکن است در این گروه قرار گیرند. تداوم اضطراب سلامت می‌تواند موجب افزایش خطاهای شناختی، توجه انتخابی به علائم جسمانی و تفسیر فاجعه‌آمیز احساسات بدنی شود و زمینه‌ساز بروز یا تشدید مشکلات هیجانی مانند اضطراب و افسردگی گردد. در سالمندان، این وضعیت به دلیل هم‌زمانی بیماری‌های مزمن، کاهش عملکرد جسمانی و تغییرات مرتبط با سالمندی، از اهمیت بیشتری برخوردار است و می‌تواند کیفیت زندگی، عملکرد روزانه و سلامت روان را تحت تأثیر قرار دهد. شواهد نشان می‌دهد که سبک زندگی سالم، فعالیت بدنی منظم، خواب کافی، تغذیه مناسب، حمایت اجتماعی و اصلاح باورهای ناکارآمد درباره بیماری، در کاهش اضطراب سلامت و ارتقای </w:t>
      </w:r>
      <w:r>
        <w:rPr>
          <w:rFonts w:hint="cs"/>
          <w:cs w:val="0"/>
        </w:rPr>
        <w:lastRenderedPageBreak/>
        <w:t>سلامت روان سالمندان نقش مؤثری دارند (انجمن روان‌پزشکی آمریکا</w:t>
      </w:r>
      <w:r>
        <w:rPr>
          <w:rFonts w:ascii="Times New Roman" w:hAnsi="Times New Roman" w:eastAsia="Times New Roman" w:cs="Times New Roman"/>
          <w:rStyle w:val="FootnoteReference"/>
          <w:lang w:bidi="fa-IR"/>
        </w:rPr>
        <w:footnoteReference w:id="171"/>
      </w:r>
      <w:r>
        <w:rPr>
          <w:rFonts w:hint="cs"/>
          <w:cs w:val="0"/>
        </w:rPr>
        <w:lastRenderedPageBreak/>
        <w:t>، ۲۰۲۲؛ تیلور</w:t>
      </w:r>
      <w:r>
        <w:rPr>
          <w:rFonts w:ascii="Times New Roman" w:hAnsi="Times New Roman" w:eastAsia="Times New Roman" w:cs="Times New Roman"/>
          <w:rStyle w:val="FootnoteReference"/>
          <w:lang w:bidi="fa-IR"/>
        </w:rPr>
        <w:footnoteReference w:id="170"/>
      </w:r>
      <w:r>
        <w:rPr>
          <w:rFonts w:hint="cs"/>
          <w:cs w:val="0"/>
        </w:rPr>
        <w:lastRenderedPageBreak/>
        <w:t xml:space="preserve"> و آسْموندسون، ۲۰۲۱؛ سازمان جهانی بهداشت</w:t>
      </w:r>
      <w:r>
        <w:rPr>
          <w:rFonts w:ascii="Times New Roman" w:hAnsi="Times New Roman" w:eastAsia="Times New Roman" w:cs="Times New Roman"/>
          <w:rStyle w:val="FootnoteReference"/>
          <w:lang w:bidi="fa-IR"/>
        </w:rPr>
        <w:footnoteReference w:id="169"/>
      </w:r>
      <w:r>
        <w:rPr>
          <w:rFonts w:hint="cs"/>
          <w:cs w:val="0"/>
        </w:rPr>
        <w:lastRenderedPageBreak/>
        <w:t>، ۲۰۲۴).</w:t>
      </w:r>
    </w:p>
    <w:p w:rsidR="008908D0" w:rsidRDefault="002D5E38">
      <w:pPr>
        <w:pStyle w:val="Heading3"/>
        <w:spacing w:before="240" w:after="100" w:line="276" w:lineRule="auto"/>
        <w:rPr>
          <w:cs w:val="0"/>
        </w:rPr>
      </w:pPr>
      <w:bookmarkStart w:id="57" w:name="_Toc238572055"/>
      <w:r>
        <w:rPr>
          <w:cs w:val="0"/>
        </w:rPr>
        <w:t>۲-۴-۵- مداخلات معطوف به کاهش اضطراب سلامت سالمندان</w:t>
      </w:r>
      <w:bookmarkEnd w:id="57"/>
    </w:p>
    <w:p w:rsidR="008908D0" w:rsidRDefault="002D5E38">
      <w:pPr>
        <w:spacing w:after="0" w:line="276" w:lineRule="auto"/>
        <w:ind w:firstLine="397"/>
        <w:jc w:val="both"/>
        <w:rPr>
          <w:color w:val="auto"/>
          <w:cs w:val="0"/>
        </w:rPr>
      </w:pPr>
      <w:r>
        <w:rPr>
          <w:rFonts w:hint="cs"/>
          <w:cs w:val="0"/>
        </w:rPr>
        <w:t>مداخلات معطوف به کاهش اضطراب سلامت سالمندان</w:t>
      </w:r>
    </w:p>
    <w:p w:rsidR="008908D0" w:rsidRDefault="002D5E38">
      <w:pPr>
        <w:spacing w:after="0" w:line="276" w:lineRule="auto"/>
        <w:ind w:firstLine="397"/>
        <w:jc w:val="both"/>
        <w:rPr>
          <w:color w:val="auto"/>
          <w:cs w:val="0"/>
        </w:rPr>
      </w:pPr>
      <w:r>
        <w:rPr>
          <w:rFonts w:hint="cs"/>
          <w:cs w:val="0"/>
        </w:rPr>
        <w:t>اضطراب و استرس در دوران سالمندی به دلیل تغییرات جسمانی، روان‌شناختی و اجتماعی، از مشکلات شایع این دوره به شمار می‌روند. کاهش توانایی‌های جسمی، ابتلا به بیماری‌های مزمن، از دست دادن همسر، دوستان یا سایر نزدیکان، کاهش استقلال، بازنشستگی و محدود شدن مشارکت اجتماعی، عواملی هستند که می‌توانند سطح اضطراب سلامت را در سالمندان افزایش دهند. این وضعیت ممکن است با نشانه‌هایی مانند بی‌قراری، نگرانی مداوم، اختلال خواب، کاهش تمرکز، خستگی، تپش قلب، افزایش فشار خون و کاهش توانایی انجام فعالیت‌های روزمره همراه باشد و در صورت تداوم، سلامت جسمی و روانی و کیفیت زندگی سالمندان را تحت تأثیر قرار دهد. از این ‌رو، مداخلاتی نظیر آموزش روان‌شناختی، درمان شناختی ـ رفتاری، افزایش فعالیت بدنی متناسب با توانایی فرد، تقویت حمایت اجتماعی، آموزش مهارت‌های مقابله با استرس، تمرین‌های آرام‌سازی و ذهن‌آگاهی و ارتقای سبک زندگی سالم، از مؤثرترین راهکارهای کاهش اضطراب سلامت و بهبود سلامت روان سالمندان محسوب می‌شوند (سازمان جهانی بهداشت، ۲۰۲۴؛ انجمن روان‌پزشکی آمریکا، ۲۰۲۲؛ نشنال اینستیتوت آن ایجینگ، ۲۰۲۳).</w:t>
      </w:r>
    </w:p>
    <w:p w:rsidR="008908D0" w:rsidRDefault="002D5E38">
      <w:pPr>
        <w:spacing w:after="0" w:line="276" w:lineRule="auto"/>
        <w:ind w:firstLine="397"/>
        <w:jc w:val="both"/>
        <w:rPr>
          <w:color w:val="auto"/>
          <w:cs w:val="0"/>
        </w:rPr>
      </w:pPr>
      <w:r>
        <w:rPr>
          <w:rFonts w:hint="cs"/>
          <w:cs w:val="0"/>
        </w:rPr>
        <w:t>مداخلات مبتنی بر معنویت رویکردهای مؤثر در کاهش اضطراب و ارتقای سلامت روان سالمندان به شمار می‌روند. امروزه در ارائه مراقبت‌های جامع، توجه به نیازهای معنوی افراد در کنار ابعاد جسمی، روانی و اجتماعی، یکی از ارکان اساسی مراقبت سلامت محسوب می‌شود. سلامت معنوی به فرد کمک می‌کند تا در زندگی احساس معنا، هدف، امید و آرامش بیشتری داشته باشد و در مواجهه با بیماری، استرس و چالش‌های دوران سالمندی، سازگاری مؤثرتری نشان دهد. این مفهوم معمولاً از دو مؤلفه اصلی تشکیل شده است: سلامت مذهبی که بیانگر ارتباط فرد با خدا یا نیروی برتر است و سلامت وجودی که به احساس معنا، هدف، هویت و رضایت از زندگی اشاره دارد. این دو مؤلفه با یکدیگر تعامل داشته و در کنار هم می‌توانند به بهبود سلامت روان، کاهش اضطراب و افزایش کیفیت زندگی سالمندان کمک کنند (کونیگ</w:t>
      </w:r>
      <w:r>
        <w:rPr>
          <w:rFonts w:ascii="Times New Roman" w:hAnsi="Times New Roman" w:eastAsia="Times New Roman" w:cs="Times New Roman"/>
          <w:rStyle w:val="FootnoteReference"/>
          <w:lang w:bidi="fa-IR"/>
        </w:rPr>
        <w:footnoteReference w:id="173"/>
      </w:r>
      <w:r>
        <w:rPr>
          <w:rFonts w:hint="cs"/>
          <w:cs w:val="0"/>
        </w:rPr>
        <w:t>، ۲۰۲۳؛ سازمان جهانی بهداشت</w:t>
      </w:r>
      <w:r>
        <w:rPr>
          <w:rFonts w:ascii="Times New Roman" w:hAnsi="Times New Roman" w:eastAsia="Times New Roman" w:cs="Times New Roman"/>
          <w:rStyle w:val="FootnoteReference"/>
          <w:lang w:bidi="fa-IR"/>
        </w:rPr>
        <w:footnoteReference w:id="172"/>
      </w:r>
      <w:r>
        <w:rPr>
          <w:rFonts w:hint="cs"/>
          <w:cs w:val="0"/>
        </w:rPr>
        <w:t>، ۲۰۲۴).</w:t>
      </w:r>
    </w:p>
    <w:p w:rsidR="008908D0" w:rsidRDefault="002D5E38">
      <w:pPr>
        <w:spacing w:after="0" w:line="276" w:lineRule="auto"/>
        <w:ind w:firstLine="397"/>
        <w:jc w:val="both"/>
        <w:rPr>
          <w:color w:val="auto"/>
          <w:cs w:val="0"/>
        </w:rPr>
      </w:pPr>
      <w:r>
        <w:rPr>
          <w:rFonts w:hint="cs"/>
          <w:cs w:val="0"/>
        </w:rPr>
        <w:lastRenderedPageBreak/>
        <w:t>پژوهش‌ها نشان می‌دهند که مداخلات مبتنی بر معنادرمانی می‌توانند در ارتقای سلامت روان سالمندان نقش مؤثری داشته باشند. معنادرمانی با تأکید بر یافتن معنا و هدف در زندگی، به افراد کمک می‌کند تا در مواجهه با چالش‌های دوران سالمندی، بیماری، تنهایی، فقدان و نگرانی از مرگ، سازگاری بیشتری پیدا کنند. این رویکرد با تقویت احساس معنا، امید، مسئولیت‌پذیری و پذیرش شرایط زندگی، موجب کاهش اضطراب مرگ، اضطراب سلامت و نشانه‌های افسردگی شده و در نهایت کیفیت زندگی و بهزیستی روان‌شناختی سالمندان را بهبود می‌بخشد. ازاین‌رو، معنا در زندگی به‌عنوان یکی از عوامل محافظت‌کننده سلامت روان شناخته می‌شود و با متغیرهایی مانند امید، تاب‌آوری، رضایت از زندگی و سلامت روان رابطه مثبت دارد (وانگ</w:t>
      </w:r>
      <w:r>
        <w:rPr>
          <w:rFonts w:ascii="Times New Roman" w:hAnsi="Times New Roman" w:eastAsia="Times New Roman" w:cs="Times New Roman"/>
          <w:rStyle w:val="FootnoteReference"/>
          <w:lang w:bidi="fa-IR"/>
        </w:rPr>
        <w:footnoteReference w:id="175"/>
      </w:r>
      <w:r>
        <w:rPr>
          <w:rFonts w:hint="cs"/>
          <w:cs w:val="0"/>
        </w:rPr>
        <w:lastRenderedPageBreak/>
        <w:t xml:space="preserve"> و همکاران، ۲۰۲۳؛ سوتو</w:t>
      </w:r>
      <w:r>
        <w:rPr>
          <w:rFonts w:ascii="Times New Roman" w:hAnsi="Times New Roman" w:eastAsia="Times New Roman" w:cs="Times New Roman"/>
          <w:rStyle w:val="FootnoteReference"/>
          <w:lang w:bidi="fa-IR"/>
        </w:rPr>
        <w:footnoteReference w:id="174"/>
      </w:r>
      <w:r>
        <w:rPr>
          <w:rFonts w:hint="cs"/>
          <w:cs w:val="0"/>
        </w:rPr>
        <w:lastRenderedPageBreak/>
        <w:t xml:space="preserve"> و همکاران، ۲۰۲۴).</w:t>
      </w:r>
    </w:p>
    <w:p w:rsidR="008908D0" w:rsidRDefault="002D5E38">
      <w:pPr>
        <w:spacing w:after="0" w:line="276" w:lineRule="auto"/>
        <w:ind w:firstLine="397"/>
        <w:jc w:val="both"/>
        <w:rPr>
          <w:color w:val="auto"/>
          <w:cs w:val="0"/>
        </w:rPr>
      </w:pPr>
      <w:r>
        <w:rPr>
          <w:rFonts w:hint="cs"/>
          <w:cs w:val="0"/>
        </w:rPr>
        <w:t>یکی از مداخلات غیردارویی مؤثر در کاهش استرس و اضطراب سالمندان، تکنیک آرام‌سازی پیشرونده عضلانی است. در این روش، فرد به‌صورت هدفمند گروه‌های مختلف عضلانی را به ترتیب منقبض و سپس شل می‌کند تا تنش جسمانی و برانگیختگی فیزیولوژیک کاهش یابد. پژوهش‌ها نشان داده‌اند که این تکنیک با کاهش فعالیت دستگاه عصبی سمپاتیک، بهبود تعادل دستگاه عصبی خودمختار، کاهش ضربان قلب و فشار خون و افزایش احساس آرامش، در کاهش اضطراب، استرس، اختلالات خواب و بهبود کیفیت زندگی سالمندان مؤثر است. آرام‌سازی پیشرونده عضلانی به دلیل سادگی، ایمنی، هزینه پایین و امکان آموزش در مدت‌زمان کوتاه، یکی از پرکاربردترین مداخلات مکمل در مراقبت از سالمندان محسوب می‌شود و به‌راحتی در منزل یا مراکز مراقبتی قابل اجرا است (چن</w:t>
      </w:r>
      <w:r>
        <w:rPr>
          <w:rFonts w:ascii="Times New Roman" w:hAnsi="Times New Roman" w:eastAsia="Times New Roman" w:cs="Times New Roman"/>
          <w:rStyle w:val="FootnoteReference"/>
          <w:lang w:bidi="fa-IR"/>
        </w:rPr>
        <w:footnoteReference w:id="177"/>
      </w:r>
      <w:r>
        <w:rPr>
          <w:rFonts w:hint="cs"/>
          <w:cs w:val="0"/>
        </w:rPr>
        <w:t xml:space="preserve"> و همکاران، ۲۰۲۳؛ کاپلان</w:t>
      </w:r>
      <w:r>
        <w:rPr>
          <w:rFonts w:ascii="Times New Roman" w:hAnsi="Times New Roman" w:eastAsia="Times New Roman" w:cs="Times New Roman"/>
          <w:rStyle w:val="FootnoteReference"/>
          <w:lang w:bidi="fa-IR"/>
        </w:rPr>
        <w:footnoteReference w:id="176"/>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 xml:space="preserve">از دیگر راهکارهای مؤثر در کاهش اضطراب سالمندان، تقویت حمایت خانوادگی و اجتماعی و آموزش راهبردهای سازگاری روان‌شناختی است. سالمندان به دلیل تغییرات جسمانی، روانی و اجتماعی، نسبت به نحوه برخورد اطرافیان حساس‌تر هستند و رفتارهای همراه با احترام، همدلی و حمایت عاطفی می‌تواند احساس امنیت، ارزشمندی و آرامش را در آنان تقویت کند. فراهم کردن فرصت برای بیان احساسات و نگرانی‌ها، تشویق سالمندان به استفاده از وسایل کمک‌کننده در صورت نیاز، حفظ ارتباط مستمر با خانواده و دوستان، مشارکت در فعالیت‌های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می‌شوند. شواهد پژوهشی نشان می‌دهد که مداخلات شناختی ـ رفتاری با اصلاح افکار ناکارآمد، آموزش مهارت‌های مقابله با استرس و افزایش فعالیت‌های لذت‌بخش، می‌توانند به طور مؤثری </w:t>
      </w:r>
      <w:r>
        <w:rPr>
          <w:rFonts w:hint="cs"/>
          <w:cs w:val="0"/>
        </w:rPr>
        <w:lastRenderedPageBreak/>
        <w:t>اضطراب و افسردگی سالمندان را کاهش داده و کیفیت زندگی آنان را بهبود بخشند (سازمان جهانی بهداشت</w:t>
      </w:r>
      <w:r>
        <w:rPr>
          <w:rFonts w:ascii="Times New Roman" w:hAnsi="Times New Roman" w:eastAsia="Times New Roman" w:cs="Times New Roman"/>
          <w:rStyle w:val="FootnoteReference"/>
          <w:lang w:bidi="fa-IR"/>
        </w:rPr>
        <w:footnoteReference w:id="179"/>
      </w:r>
      <w:r>
        <w:rPr>
          <w:rFonts w:hint="cs"/>
          <w:cs w:val="0"/>
        </w:rPr>
        <w:lastRenderedPageBreak/>
        <w:t>، ۲۰۲۴؛ انجمن روان‌شناسی آمریکا</w:t>
      </w:r>
      <w:r>
        <w:rPr>
          <w:rFonts w:ascii="Times New Roman" w:hAnsi="Times New Roman" w:eastAsia="Times New Roman" w:cs="Times New Roman"/>
          <w:rStyle w:val="FootnoteReference"/>
          <w:lang w:bidi="fa-IR"/>
        </w:rPr>
        <w:footnoteReference w:id="178"/>
      </w:r>
      <w:r>
        <w:rPr>
          <w:rFonts w:hint="cs"/>
          <w:cs w:val="0"/>
        </w:rPr>
        <w:lastRenderedPageBreak/>
        <w:t>، ۲۰۲۳؛ گولدبرگ و همکاران، ۲۰۲۲).</w:t>
      </w:r>
    </w:p>
    <w:p w:rsidR="008908D0" w:rsidRDefault="002D5E38">
      <w:pPr>
        <w:spacing w:after="0" w:line="276" w:lineRule="auto"/>
        <w:ind w:firstLine="397"/>
        <w:jc w:val="both"/>
        <w:rPr>
          <w:color w:val="auto"/>
          <w:cs w:val="0"/>
        </w:rPr>
      </w:pPr>
      <w:r>
        <w:rPr>
          <w:rFonts w:hint="cs"/>
          <w:cs w:val="0"/>
        </w:rPr>
        <w:t>مداخلات شناختی از مؤثرترین رویکردهای روان‌شناختی در کاهش اضطراب و افسردگی سالمندان به شمار می‌روند. در این رویکرد، بر شناسایی و اصلاح افکار ناکارآمد، باورهای غیرمنطقی و خطاهای شناختی تأکید می‌شود؛ زیرا این الگوهای فکری می‌توانند موجب تداوم یا تشدید هیجان‌های منفی مانند اضطراب و افسردگی شوند. درمان شناختی ـ رفتاری به افراد کمک می‌کند تا تفسیرهای واقع‌بینانه‌تری از رویدادهای زندگی داشته باشند، راهبردهای مقابله‌ای مؤثرتری را به کار گیرند و با جایگزین کردن افکار سازگارانه به جای افکار منفی و خودکار، سلامت روان و کیفیت زندگی خود را بهبود بخشند. شواهد پژوهشی نشان می‌دهد که این رویکرد در کاهش اضطراب، افسردگی و نگرانی‌های مرتبط با سلامت در سالمندان اثربخشی قابل‌توجهی دارد (بک</w:t>
      </w:r>
      <w:r>
        <w:rPr>
          <w:rFonts w:ascii="Times New Roman" w:hAnsi="Times New Roman" w:eastAsia="Times New Roman" w:cs="Times New Roman"/>
          <w:rStyle w:val="FootnoteReference"/>
          <w:lang w:bidi="fa-IR"/>
        </w:rPr>
        <w:footnoteReference w:id="182"/>
      </w:r>
      <w:r>
        <w:rPr>
          <w:rFonts w:hint="cs"/>
          <w:cs w:val="0"/>
        </w:rPr>
        <w:t xml:space="preserve"> و هایگا</w:t>
      </w:r>
      <w:r>
        <w:rPr>
          <w:rFonts w:ascii="Times New Roman" w:hAnsi="Times New Roman" w:eastAsia="Times New Roman" w:cs="Times New Roman"/>
          <w:rStyle w:val="FootnoteReference"/>
          <w:lang w:bidi="fa-IR"/>
        </w:rPr>
        <w:footnoteReference w:id="181"/>
      </w:r>
      <w:r>
        <w:rPr>
          <w:rFonts w:hint="cs"/>
          <w:cs w:val="0"/>
        </w:rPr>
        <w:t>، ۲۰۱۴؛ انجمن روان‌شناسی آمریکا، ۲۰۲۳؛ گولد</w:t>
      </w:r>
      <w:r>
        <w:rPr>
          <w:rFonts w:ascii="Times New Roman" w:hAnsi="Times New Roman" w:eastAsia="Times New Roman" w:cs="Times New Roman"/>
          <w:rStyle w:val="FootnoteReference"/>
          <w:lang w:bidi="fa-IR"/>
        </w:rPr>
        <w:footnoteReference w:id="180"/>
      </w:r>
      <w:r>
        <w:rPr>
          <w:rFonts w:hint="cs"/>
          <w:cs w:val="0"/>
        </w:rPr>
        <w:t xml:space="preserve"> و همکاران، ۲۰۲۲).</w:t>
      </w:r>
    </w:p>
    <w:p w:rsidR="008908D0" w:rsidRDefault="002D5E38">
      <w:pPr>
        <w:spacing w:after="0" w:line="276" w:lineRule="auto"/>
        <w:ind w:firstLine="397"/>
        <w:jc w:val="both"/>
        <w:rPr>
          <w:cs w:val="0"/>
        </w:rPr>
      </w:pPr>
      <w:r>
        <w:rPr>
          <w:cs w:val="0"/>
          <w:color w:val="C00000"/>
          <w:strike/>
        </w:rPr>
        <w:t>شواهد جدیدتر از ترکیب درمان شناختی-رفتاری با آرام‌سازی، حمایت اجتماعی و مداخلات معنوی در کاهش اضطراب سالمندان حمایت می‌کنند و بر مداخله چندسطحی تأکید دارند (سازمان جهانی بهداشت، ۲۰۲۴؛ انجمن روان‌شناسی آمریکا، ۲۰۲۳).</w:t>
      </w:r>
      <w:r>
        <w:rPr>
          <w:rFonts w:ascii="Times New Roman" w:hAnsi="Times New Roman" w:eastAsia="Times New Roman" w:cs="B Lotus"/>
          <w:color w:val="1F4E79"/>
          <w:sz w:val="20"/>
          <w:szCs w:val="20"/>
          <w:i/>
          <w:iCs/>
        </w:rPr>
        <w:t xml:space="preserve"> (پل قالبی در مداخلات)</w:t>
      </w:r>
    </w:p>
    <w:p w:rsidR="008908D0" w:rsidRDefault="002D5E38">
      <w:pPr>
        <w:pStyle w:val="Heading2"/>
        <w:spacing w:before="240" w:after="100" w:line="276" w:lineRule="auto"/>
        <w:rPr>
          <w:cs w:val="0"/>
        </w:rPr>
      </w:pPr>
      <w:bookmarkStart w:id="58" w:name="_Toc238572056"/>
      <w:r>
        <w:rPr>
          <w:cs w:val="0"/>
        </w:rPr>
        <w:t>۲-۵- پیشینه پژوهش</w:t>
      </w:r>
      <w:bookmarkEnd w:id="58"/>
    </w:p>
    <w:p w:rsidR="008908D0" w:rsidRDefault="002D5E38">
      <w:pPr>
        <w:pStyle w:val="Heading3"/>
        <w:spacing w:before="240" w:after="100" w:line="276" w:lineRule="auto"/>
        <w:rPr>
          <w:cs w:val="0"/>
        </w:rPr>
      </w:pPr>
      <w:bookmarkStart w:id="59" w:name="_Toc238572057"/>
      <w:r>
        <w:rPr>
          <w:cs w:val="0"/>
        </w:rPr>
        <w:t>۲-۵-۱- پیشینه داخلی</w:t>
      </w:r>
      <w:bookmarkEnd w:id="59"/>
    </w:p>
    <w:p w:rsidR="008908D0" w:rsidRDefault="002D5E38">
      <w:pPr>
        <w:spacing w:after="0" w:line="276" w:lineRule="auto"/>
        <w:ind w:firstLine="397"/>
        <w:jc w:val="both"/>
        <w:rPr>
          <w:color w:val="auto"/>
          <w:cs w:val="0"/>
        </w:rPr>
      </w:pPr>
      <w:r>
        <w:rPr>
          <w:rFonts w:hint="cs"/>
          <w:cs w:val="0"/>
        </w:rPr>
        <w:t>یوسفی‌افراشته، فرتاش و ابوترابی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داده‌ها از مقیاس هوش معنوی، مقیاس اضطراب مرگ، پرسشنامه معنای زندگی و مقیاس تاب‌آوری استفاده شد. نتایج نشان داد بین هوش معنوی و اضطراب مرگ رابطه منفی و معنادار وجود دارد. نتایج نشان داد معنای زندگی و تاب‌آوری در رابطه میان هوش معنوی و اضطراب مرگ نقش میانجی دارند. بدین ترتیب، سالمندانی که از هوش معنوی بالاتری برخوردارند، در مقایسه با سالمندان دارای هوش معنوی پایین‌تر، اضطراب مرگ کمتری تجربه می‌کنند.</w:t>
      </w:r>
    </w:p>
    <w:p w:rsidR="008908D0" w:rsidRDefault="002D5E38">
      <w:pPr>
        <w:spacing w:after="0" w:line="276" w:lineRule="auto"/>
        <w:ind w:firstLine="397"/>
        <w:jc w:val="both"/>
        <w:rPr>
          <w:color w:val="auto"/>
          <w:cs w:val="0"/>
        </w:rPr>
      </w:pPr>
      <w:r>
        <w:rPr>
          <w:rFonts w:hint="cs"/>
          <w:cs w:val="0"/>
        </w:rPr>
        <w:lastRenderedPageBreak/>
        <w:t>کریمی و همکاران (۱۴۰۰) در مطالعه‌ای بر روی ۱۵۰ سالمند نشان دادند که هوش معنوی می‌تواند اثر اضطراب سلامتی بر اضطراب مرگ را میانجی‌گری کند. به‌عبارت دیگر، افرادی که نگرانی بیشتری از وضعیت سلامت داشتند ولی دارای سطح بالاتری از هوش معنوی بودند، اضطراب مرگ کمتری تجربه می‌کردند.</w:t>
      </w:r>
    </w:p>
    <w:p w:rsidR="008908D0" w:rsidRDefault="002D5E38">
      <w:pPr>
        <w:spacing w:after="0" w:line="276" w:lineRule="auto"/>
        <w:ind w:firstLine="397"/>
        <w:jc w:val="both"/>
        <w:rPr>
          <w:color w:val="auto"/>
          <w:cs w:val="0"/>
        </w:rPr>
      </w:pPr>
      <w:r>
        <w:rPr>
          <w:rFonts w:hint="cs"/>
          <w:cs w:val="0"/>
        </w:rPr>
        <w:t>فروتن و محمدی (۱۴۰۰) ضمن پژوهشی به پیش‌بینی سلامت روان بر اساس هوش معنوی در سـالمندان ساکن شهر شیراز پرداختند. روش پژوهش همبستگی و جامعه آماری آن کلیه سالمندان ساکن شـهر شیراز بـود که براساس معیارهای ورود ۲۰۰ نفر سالمند (۹۵ نفر زن و ۱۰۵ نفر مرد) عضو کانون روزانه جهاندیدگان شـهر شیراز بـه شیوه در دسترس انتخاب شدند. نتایج نشان داد که هـوش معنـوی می توانـد بـه طـور معنـاداری سـلامت روان را در سالمندان پیش‌بینی مثبت کند. بدین ترتیب می‌توان نتیجه گرفت که رابطه مثبـت و معنـاداری بـین هـوش معنـوی و سلامت روان به عنوان دو متغیر اساسی در زندگی، وجود دارد.</w:t>
      </w:r>
    </w:p>
    <w:p w:rsidR="008908D0" w:rsidRDefault="002D5E38">
      <w:pPr>
        <w:spacing w:after="0" w:line="276" w:lineRule="auto"/>
        <w:ind w:firstLine="397"/>
        <w:jc w:val="both"/>
        <w:rPr>
          <w:color w:val="auto"/>
          <w:cs w:val="0"/>
        </w:rPr>
      </w:pPr>
      <w:r>
        <w:rPr>
          <w:rFonts w:hint="cs"/>
          <w:cs w:val="0"/>
        </w:rPr>
        <w:t>رحمانی و همکاران (۱۴۰۰) پژوهشی در شهر تبریز بر روی ۲۰۰ سالمند نشان داد که هوش معنوی می‌تواند نقش واسطه‌ای بین اضطراب سلامتی و اضطراب مرگ ایفا کند؛ بدین معنا که افراد با سطح بالاتری از هوش معنوی، اضطراب کمتری در مواجهه با مسائل سلامتی و مرگ دارند.</w:t>
      </w:r>
    </w:p>
    <w:p w:rsidR="008908D0" w:rsidRDefault="002D5E38">
      <w:pPr>
        <w:spacing w:after="0" w:line="276" w:lineRule="auto"/>
        <w:ind w:firstLine="397"/>
        <w:jc w:val="both"/>
        <w:rPr>
          <w:color w:val="auto"/>
          <w:cs w:val="0"/>
        </w:rPr>
      </w:pPr>
      <w:r>
        <w:rPr>
          <w:rFonts w:hint="cs"/>
          <w:cs w:val="0"/>
        </w:rPr>
        <w:t>سلیمانی‌زاده، محمدی نیا و سلیمانی‌زاده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w:t>
      </w:r>
      <w:r>
        <w:rPr>
          <w:rFonts w:ascii="Times New Roman" w:hAnsi="Times New Roman" w:eastAsia="Times New Roman" w:cs="Times New Roman"/>
          <w:rStyle w:val="FootnoteReference"/>
          <w:lang w:bidi="fa-IR"/>
        </w:rPr>
        <w:footnoteReference w:id="183"/>
      </w:r>
      <w:r>
        <w:rPr>
          <w:rFonts w:hint="cs"/>
          <w:cs w:val="0"/>
        </w:rPr>
        <w:t xml:space="preserve"> بود. نتایج نشان داد بین سلامت معنوی و مقابله مذهبی با اضطراب مرگ سالمندان رابطه معناداری وجود دارد. یافته‌های پژوهش بیانگر آن بود که برخورداری از وضعیت مطلوب‌تر سلامت معنوی و استفاده بیشتر از راهبردهای مقابله مذهبی می‌تواند با اضطراب مرگ پایین‌تر همراه باشد.</w:t>
      </w:r>
    </w:p>
    <w:p w:rsidR="008908D0" w:rsidRDefault="002D5E38">
      <w:pPr>
        <w:spacing w:after="0" w:line="276" w:lineRule="auto"/>
        <w:ind w:firstLine="397"/>
        <w:jc w:val="both"/>
        <w:rPr>
          <w:color w:val="auto"/>
          <w:cs w:val="0"/>
        </w:rPr>
      </w:pPr>
      <w:r>
        <w:rPr>
          <w:rFonts w:hint="cs"/>
          <w:cs w:val="0"/>
        </w:rPr>
        <w:t>راشدی،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cs w:val="0"/>
        </w:rPr>
        <w:t xml:space="preserve"> اسلامشهر</w:t>
      </w:r>
      <w:r>
        <w:rPr>
          <w:rFonts w:hint="cs"/>
          <w:cs w:val="0"/>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می‌یابد. اضطراب مرگ از عوامل پیش‌بینی‌کننده کاهش امید به زندگی در سالمندان بود.</w:t>
      </w:r>
    </w:p>
    <w:p w:rsidR="008908D0" w:rsidRDefault="002D5E38">
      <w:pPr>
        <w:spacing w:after="0" w:line="276" w:lineRule="auto"/>
        <w:ind w:firstLine="397"/>
        <w:jc w:val="both"/>
        <w:rPr>
          <w:color w:val="auto"/>
          <w:cs w:val="0"/>
        </w:rPr>
      </w:pPr>
      <w:r>
        <w:rPr>
          <w:rFonts w:hint="cs"/>
          <w:cs w:val="0"/>
        </w:rPr>
        <w:t xml:space="preserve">رحیمی پور و کرمی (۱۳۹۹) ضمن پژوهشی به نقش واسطه گری هوش معنوی با بهزیستی روان شناختی و رضایت از زندگی در سالمندان یزد پرداختند روش مطالعه این پژوهش توصیفی و از نوع همبستگی می‌باشد </w:t>
      </w:r>
      <w:r>
        <w:rPr>
          <w:rFonts w:hint="cs"/>
          <w:cs w:val="0"/>
        </w:rPr>
        <w:lastRenderedPageBreak/>
        <w:t>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متغیرها از پرسشنامه های هوش معنوی کینگ</w:t>
      </w:r>
      <w:r>
        <w:rPr>
          <w:rFonts w:ascii="Times New Roman" w:hAnsi="Times New Roman" w:eastAsia="Times New Roman" w:cs="Times New Roman"/>
          <w:rStyle w:val="FootnoteReference"/>
          <w:lang w:bidi="fa-IR"/>
        </w:rPr>
        <w:footnoteReference w:id="185"/>
      </w:r>
      <w:r>
        <w:rPr>
          <w:rFonts w:hint="cs"/>
          <w:cs w:val="0"/>
        </w:rPr>
        <w:lastRenderedPageBreak/>
        <w:t xml:space="preserve"> رضایت از زندگی دیتر و همکارانش و بهزیستی روان شناختی ریف</w:t>
      </w:r>
      <w:r>
        <w:rPr>
          <w:rFonts w:ascii="Times New Roman" w:hAnsi="Times New Roman" w:eastAsia="Times New Roman" w:cs="Times New Roman"/>
          <w:rStyle w:val="FootnoteReference"/>
          <w:lang w:bidi="fa-IR"/>
        </w:rPr>
        <w:footnoteReference w:id="184"/>
      </w:r>
      <w:r>
        <w:rPr>
          <w:rFonts w:hint="cs"/>
          <w:cs w:val="0"/>
        </w:rPr>
        <w:lastRenderedPageBreak/>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واریانس از روی رضایت از زندگی و هوش معنوی قادر به تبیین ۴۵ درصد واریانس از روی بهزیستی روان شناختی می باشد.</w:t>
      </w:r>
    </w:p>
    <w:p w:rsidR="008908D0" w:rsidRDefault="002D5E38">
      <w:pPr>
        <w:spacing w:after="0" w:line="276" w:lineRule="auto"/>
        <w:ind w:firstLine="397"/>
        <w:jc w:val="both"/>
        <w:rPr>
          <w:color w:val="auto"/>
          <w:cs w:val="0"/>
        </w:rPr>
      </w:pPr>
      <w:r>
        <w:rPr>
          <w:rFonts w:hint="cs"/>
          <w:cs w:val="0"/>
        </w:rPr>
        <w:t>مهدوی کیا و همکاران (۱۳۹۹) در مطالعه‌ای با عنوان بررسی رابطه بین هوش معنوی و اضطراب مرگ در سالمندان پرداختند، نتایج نشان داد که بین مؤلفه‌های هوش معنوی (مانند خودآگاهی وجودی و بُعد معنابخشی) و اضطراب مرگ، رابطه معکوس معناداری وجود دارد، هوش معنوی به عنوان عامل محافظت‌کننده عمل می‌کند.</w:t>
      </w:r>
    </w:p>
    <w:p w:rsidR="008908D0" w:rsidRDefault="002D5E38">
      <w:pPr>
        <w:spacing w:after="0" w:line="276" w:lineRule="auto"/>
        <w:ind w:firstLine="397"/>
        <w:jc w:val="both"/>
        <w:rPr>
          <w:color w:val="auto"/>
          <w:cs w:val="0"/>
        </w:rPr>
      </w:pPr>
      <w:r>
        <w:rPr>
          <w:rFonts w:hint="cs"/>
          <w:cs w:val="0"/>
        </w:rPr>
        <w:t>اکبری و یوسفی (۱۳۹۷) در پژوهشی با عنوان پیش‌بینی اضطراب مرگ سالمندان بر اساس اضطراب سلامتی و تاب‌آوری پرداختند، یافته‌ها نشان دادند که اضطراب سلامتی پیش‌بینی‌کننده مثبت اضطراب مرگ است. سالمندانی که نگرانی‌های مفرط درباره وضعیت جسمانی دارند، بیشتر دچار اضطراب مرگ می‌شوند.</w:t>
      </w:r>
    </w:p>
    <w:p w:rsidR="008908D0" w:rsidRDefault="002D5E38">
      <w:pPr>
        <w:spacing w:after="0" w:line="276" w:lineRule="auto"/>
        <w:ind w:firstLine="397"/>
        <w:jc w:val="both"/>
        <w:rPr>
          <w:color w:val="auto"/>
          <w:cs w:val="0"/>
        </w:rPr>
      </w:pPr>
      <w:r>
        <w:rPr>
          <w:rFonts w:hint="cs"/>
          <w:cs w:val="0"/>
        </w:rPr>
        <w:t>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سالمندانی که سطح بالاتری از معنا و امید را تجربه می‌کردند، اضطراب کمتری نسبت به مرگ داشتند.</w:t>
      </w:r>
    </w:p>
    <w:p w:rsidR="008908D0" w:rsidRDefault="002D5E38">
      <w:pPr>
        <w:spacing w:after="0" w:line="276" w:lineRule="auto"/>
        <w:ind w:firstLine="397"/>
        <w:jc w:val="both"/>
        <w:rPr>
          <w:color w:val="auto"/>
          <w:cs w:val="0"/>
        </w:rPr>
      </w:pPr>
      <w:r>
        <w:rPr>
          <w:rFonts w:hint="cs"/>
          <w:cs w:val="0"/>
        </w:rPr>
        <w:t>رضایی و محمدی (۱۳۹۵) در پژوهشی با عنوان "بررسی رابطه اضطراب سلامتی و اضطراب مرگ در سالمندان شهر تهران" نشان دادند که سالمندانی که نگرانی بیشتری درباره وضعیت جسمی و ابتلا به بیماری داشتند، بیشتر دچار اضطراب مرگ بودند .رابطه معناداری بین اضطراب سلامتی و اضطراب مرگ به‌دست آمد.</w:t>
      </w:r>
    </w:p>
    <w:p w:rsidR="008908D0" w:rsidRDefault="002D5E38">
      <w:pPr>
        <w:spacing w:after="0" w:line="276" w:lineRule="auto"/>
        <w:ind w:firstLine="397"/>
        <w:jc w:val="both"/>
        <w:rPr>
          <w:color w:val="auto"/>
          <w:cs w:val="0"/>
        </w:rPr>
      </w:pPr>
      <w:r>
        <w:rPr>
          <w:rFonts w:hint="cs"/>
          <w:cs w:val="0"/>
        </w:rPr>
        <w:t>امامی، مولوی و کلانتری (۱۳۹۳) در تحلیل مسیر اثر هوش معنوی و هوش اخلاقی بر خود شکوفایی و رضایت از زندگی در سالمندان شهر اصفهان به این نتیجه رسیدند که، هوش اخلاقی بر رضایت از زندگی و خودشکوفایی معنادار بود اما هوش معنوی بر این دو متغیر معنادار نبود.</w:t>
      </w:r>
    </w:p>
    <w:p w:rsidR="008908D0" w:rsidRDefault="002D5E38">
      <w:pPr>
        <w:spacing w:after="0" w:line="276" w:lineRule="auto"/>
        <w:ind w:firstLine="397"/>
        <w:jc w:val="both"/>
        <w:rPr>
          <w:color w:val="auto"/>
          <w:cs w:val="0"/>
        </w:rPr>
      </w:pPr>
      <w:r>
        <w:rPr>
          <w:rFonts w:hint="cs"/>
          <w:cs w:val="0"/>
        </w:rPr>
        <w:t>محمد پور(۱۳۹۲) در پژوهش خود با عنوان رابطه هوش معنوی و اضطراب مرگ به این نتیجه رسید که، مولفه های هوش معنوی قادر به پیش بینی اضطراب مرگ بود.</w:t>
      </w:r>
    </w:p>
    <w:p w:rsidR="008908D0" w:rsidRDefault="002D5E38">
      <w:pPr>
        <w:spacing w:after="0" w:line="276" w:lineRule="auto"/>
        <w:ind w:firstLine="397"/>
        <w:jc w:val="both"/>
        <w:rPr>
          <w:color w:val="auto"/>
          <w:cs w:val="0"/>
        </w:rPr>
      </w:pPr>
      <w:r>
        <w:rPr>
          <w:rFonts w:hint="cs"/>
          <w:cs w:val="0"/>
        </w:rPr>
        <w:lastRenderedPageBreak/>
        <w:t>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rsidR="008908D0" w:rsidRDefault="002D5E38">
      <w:pPr>
        <w:spacing w:after="0" w:line="276" w:lineRule="auto"/>
        <w:ind w:firstLine="397"/>
        <w:jc w:val="both"/>
        <w:rPr>
          <w:color w:val="auto"/>
          <w:cs w:val="0"/>
        </w:rPr>
      </w:pPr>
      <w:r>
        <w:rPr>
          <w:rFonts w:hint="cs"/>
          <w:cs w:val="0"/>
        </w:rPr>
        <w:t>محمدی و همکاران(۲۰۱۹) مطالعه‌ای در مورد مؤلفه‌های روانی موثر بر اضطراب مرگ سالمندان، بر نقش معنویت، سلامت ذهنی و کیفیت زندگی تأکید کردند و پیشنهاد دادند که این عوامل می‌توانند به‌صورت تعامل‌گر تأثیرگذار باشند.</w:t>
      </w:r>
    </w:p>
    <w:p w:rsidR="008908D0" w:rsidRDefault="002D5E38">
      <w:pPr>
        <w:spacing w:after="0" w:line="276" w:lineRule="auto"/>
        <w:ind w:firstLine="397"/>
        <w:jc w:val="both"/>
        <w:rPr>
          <w:color w:val="auto"/>
          <w:cs w:val="0"/>
        </w:rPr>
      </w:pPr>
      <w:r>
        <w:rPr>
          <w:rFonts w:hint="cs"/>
          <w:cs w:val="0"/>
        </w:rPr>
        <w:t>رحیمی و واعظی (۲۰۱۸) نیز در مطالعه‌ای در ایران گزارش دادند که هوش معنوی، از طریق تقویت حس پذیرش، آرامش درونی و هدفمندی زندگی، می‌تواند به‌طور معناداری اضطراب مرگ را کاهش دهد.</w:t>
      </w:r>
    </w:p>
    <w:p w:rsidR="008908D0" w:rsidRDefault="002D5E38">
      <w:pPr>
        <w:spacing w:after="0" w:line="276" w:lineRule="auto"/>
        <w:ind w:firstLine="397"/>
        <w:jc w:val="both"/>
        <w:rPr>
          <w:color w:val="auto"/>
          <w:cs w:val="0"/>
        </w:rPr>
      </w:pPr>
      <w:r>
        <w:rPr>
          <w:rFonts w:hint="cs"/>
          <w:cs w:val="0"/>
        </w:rPr>
        <w:t>امیری و همکاران (۲۰۱۶) بیان کردند که هوش معنوی می‌تواند نقش میانجی در کاهش اثرات منفی اختلالات اضطرابی، اضطراب مرگ، ایفا کند و آموزش مهارت‌های معنوی باعث افزایش تاب‌آوری روانی در دوران سالمندی می‌شود.</w:t>
      </w:r>
    </w:p>
    <w:p w:rsidR="008908D0" w:rsidRDefault="002D5E38">
      <w:pPr>
        <w:pStyle w:val="Heading3"/>
        <w:spacing w:before="240" w:after="100" w:line="276" w:lineRule="auto"/>
        <w:rPr>
          <w:cs w:val="0"/>
        </w:rPr>
      </w:pPr>
      <w:bookmarkStart w:id="60" w:name="_Toc238572058"/>
      <w:r>
        <w:rPr>
          <w:cs w:val="0"/>
        </w:rPr>
        <w:t>۲-۵-۲- پیشینه خارجی</w:t>
      </w:r>
      <w:bookmarkEnd w:id="60"/>
    </w:p>
    <w:p w:rsidR="008908D0" w:rsidRDefault="002D5E38">
      <w:pPr>
        <w:spacing w:after="0" w:line="276" w:lineRule="auto"/>
        <w:ind w:firstLine="397"/>
        <w:jc w:val="both"/>
        <w:rPr>
          <w:cs w:val="0"/>
        </w:rPr>
      </w:pPr>
      <w:r>
        <w:rPr>
          <w:rFonts w:hint="cs"/>
          <w:cs w:val="0"/>
        </w:rPr>
        <w:t>لو، یانگ و ما در سال (۲۰۲۵) با انجام یک فراتحلیل شبکه‌ای، اثربخشی روش‌های مختلف روان‌شناختی در کاهش اضطراب مرگ سالمندان را بررسی کردند. در این پژوهش ۷ مطالعه کارآزمایی تصادفی‌شده با مجموع ۲۶۶ سالمند وارد تحلیل شدند. نتایج نشان داد مداخلات روان‌شناختی مختلف می‌توانند اضطراب مرگ سالمندان را کاهش دهند. در میان روش‌های بررسی‌شده، آموزش مؤلفه‌های مرتبط با هوش معنوی بیشترین رتبه اثربخشی را در کاهش اضطراب مرگ سالمندان به دست آورد. این یافته به‌طور مستقیم از اهمیت هوش معنوی در کاهش اضطراب مرگ سالمندان حمایت می‌کند.</w:t>
      </w:r>
    </w:p>
    <w:p w:rsidR="008908D0" w:rsidRDefault="002D5E38">
      <w:pPr>
        <w:spacing w:after="0" w:line="276" w:lineRule="auto"/>
        <w:ind w:firstLine="397"/>
        <w:jc w:val="both"/>
        <w:rPr>
          <w:cs w:val="0"/>
        </w:rPr>
      </w:pPr>
      <w:r>
        <w:rPr>
          <w:rFonts w:hint="cs"/>
          <w:cs w:val="0"/>
        </w:rPr>
        <w:t>یونس، رحمه، راجحا و مزواک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جمعیت‌شناختی، عوامل روان‌شناختی و اجتماعی، عوامل معنوی و مذهبی، مواجهه با یادآورهای مرگ و مداخلات مؤثر دسته‌بندی شدند. نتایج نشان داد اضطراب مرگ سالمندان پدیده‌ای چندبعدی است و عوامل روان‌شناختی، اجتماعی و معنوی در شکل‌گیری و شدت آن نقش دارند. این مطالعه بر اهمیت توجه به عوامل معنوی و روان‌شناختی در پیشگیری و کاهش اضطراب مرگ سالمندان تأکید می‌کند.</w:t>
      </w:r>
    </w:p>
    <w:p w:rsidR="008908D0" w:rsidRDefault="002D5E38">
      <w:pPr>
        <w:spacing w:after="0" w:line="276" w:lineRule="auto"/>
        <w:ind w:firstLine="397"/>
        <w:jc w:val="both"/>
        <w:rPr>
          <w:cs w:val="0"/>
        </w:rPr>
      </w:pPr>
      <w:r>
        <w:rPr>
          <w:rFonts w:hint="cs"/>
          <w:cs w:val="0"/>
        </w:rPr>
        <w:lastRenderedPageBreak/>
        <w:t>کیلینگزورث و همکاران در سال (۲۰۲۳) رابطه ترس از مرگ و اضطراب بیماری در سالمندان را بررسی کردند. نمونه پژوهش شامل ۲۶۰ سالمند ۶۵ تا ۹۴ ساله بود. نتایج نشان داد ترس از مرگ به‌طور مستقیم با اضطراب بیماری ارتباط دارد و عدم تحمل بلاتکلیفی در این رابطه نقش میانجی ایفا می‌کند. به عبارت دیگر، سالمندانی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می‌کند.</w:t>
      </w:r>
    </w:p>
    <w:p w:rsidR="008908D0" w:rsidRDefault="002D5E38">
      <w:pPr>
        <w:autoSpaceDE/>
        <w:autoSpaceDN/>
        <w:adjustRightInd/>
        <w:spacing w:after="0" w:line="276" w:lineRule="auto"/>
        <w:ind w:firstLine="397"/>
        <w:jc w:val="both"/>
        <w:rPr>
          <w:color w:val="auto"/>
          <w:cs w:val="0"/>
        </w:rPr>
      </w:pPr>
      <w:r>
        <w:rPr>
          <w:rFonts w:hint="cs"/>
          <w:cs w:val="0"/>
        </w:rPr>
        <w:t>وانگ</w:t>
      </w:r>
      <w:r>
        <w:rPr>
          <w:rFonts w:ascii="Times New Roman" w:hAnsi="Times New Roman" w:eastAsia="Times New Roman" w:cs="Times New Roman"/>
          <w:rStyle w:val="FootnoteReference"/>
          <w:lang w:bidi="fa-IR"/>
        </w:rPr>
        <w:footnoteReference w:id="187"/>
      </w:r>
      <w:r>
        <w:rPr>
          <w:rFonts w:hint="cs"/>
          <w:cs w:val="0"/>
        </w:rPr>
        <w:t xml:space="preserve"> و ژائو</w:t>
      </w:r>
      <w:r>
        <w:rPr>
          <w:rFonts w:ascii="Times New Roman" w:hAnsi="Times New Roman" w:eastAsia="Times New Roman" w:cs="Times New Roman"/>
          <w:rStyle w:val="FootnoteReference"/>
          <w:lang w:bidi="fa-IR"/>
        </w:rPr>
        <w:footnoteReference w:id="186"/>
      </w:r>
      <w:r>
        <w:rPr>
          <w:rFonts w:hint="cs"/>
          <w:cs w:val="0"/>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شنیانگ به روش نمونه گیری در دسترس انتخاب شدند نتایج نشان داد که بین هوش معنوی و بهزیستی روانشناختی و داشتن هدف در زندگی سالمندان رابطه معنی داری وجود دارد ارتباط معناداری بین اجزای هوش معنوی گسترش حالت، آگاهانه تولید معنای، شخصی آگاهی متعالی و تفکر وجودی انتقادی با بهزیستی روانشناختی سالمندان وجود دارد.</w:t>
      </w:r>
    </w:p>
    <w:p w:rsidR="008908D0" w:rsidRDefault="002D5E38">
      <w:pPr>
        <w:autoSpaceDE/>
        <w:autoSpaceDN/>
        <w:adjustRightInd/>
        <w:spacing w:after="0" w:line="276" w:lineRule="auto"/>
        <w:ind w:firstLine="397"/>
        <w:jc w:val="both"/>
        <w:rPr>
          <w:color w:val="auto"/>
          <w:cs w:val="0"/>
        </w:rPr>
      </w:pPr>
      <w:r>
        <w:rPr>
          <w:rFonts w:hint="cs"/>
          <w:cs w:val="0"/>
        </w:rPr>
        <w:t>استاوروا</w:t>
      </w:r>
      <w:r>
        <w:rPr>
          <w:rFonts w:ascii="Times New Roman" w:hAnsi="Times New Roman" w:eastAsia="Times New Roman" w:cs="Times New Roman"/>
          <w:rStyle w:val="FootnoteReference"/>
          <w:lang w:bidi="fa-IR"/>
        </w:rPr>
        <w:footnoteReference w:id="188"/>
      </w:r>
      <w:r>
        <w:rPr>
          <w:rFonts w:hint="cs"/>
          <w:cs w:val="0"/>
        </w:rPr>
        <w:t xml:space="preserve"> و همکاران (۲۰۱۲) در پژوهش خود به بررسی این سوال پرداخت که چرا افراد مذهبی خوشحالند؟ و به این نتیجه رسید که افراد دارای معنویت باال و دیندار به طور متوسط از افراد غیرمذهبی خوشحالترند و از زندگی خود رضایت بیشتری دارند.</w:t>
      </w:r>
    </w:p>
    <w:p w:rsidR="008908D0" w:rsidRDefault="002D5E38">
      <w:pPr>
        <w:autoSpaceDE/>
        <w:autoSpaceDN/>
        <w:adjustRightInd/>
        <w:spacing w:after="0" w:line="276" w:lineRule="auto"/>
        <w:ind w:firstLine="397"/>
        <w:jc w:val="both"/>
        <w:rPr>
          <w:color w:val="auto"/>
          <w:cs w:val="0"/>
        </w:rPr>
      </w:pPr>
      <w:r>
        <w:rPr>
          <w:rFonts w:hint="cs"/>
          <w:cs w:val="0"/>
        </w:rPr>
        <w:t>یانکر</w:t>
      </w:r>
      <w:r>
        <w:rPr>
          <w:rFonts w:ascii="Times New Roman" w:hAnsi="Times New Roman" w:eastAsia="Times New Roman" w:cs="Times New Roman"/>
          <w:rStyle w:val="FootnoteReference"/>
          <w:lang w:bidi="fa-IR"/>
        </w:rPr>
        <w:footnoteReference w:id="189"/>
      </w:r>
      <w:r>
        <w:rPr>
          <w:rFonts w:hint="cs"/>
          <w:cs w:val="0"/>
        </w:rPr>
        <w:t>، اسنابلروچ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خوش‌بینی تاثیر می گذارد.</w:t>
      </w:r>
    </w:p>
    <w:p w:rsidR="008908D0" w:rsidRDefault="002D5E38">
      <w:pPr>
        <w:autoSpaceDE/>
        <w:autoSpaceDN/>
        <w:adjustRightInd/>
        <w:spacing w:after="0" w:line="276" w:lineRule="auto"/>
        <w:ind w:firstLine="397"/>
        <w:jc w:val="both"/>
        <w:rPr>
          <w:color w:val="auto"/>
          <w:cs w:val="0"/>
        </w:rPr>
      </w:pPr>
      <w:r>
        <w:rPr>
          <w:rFonts w:hint="cs"/>
          <w:cs w:val="0"/>
        </w:rPr>
        <w:t>زنگ</w:t>
      </w:r>
      <w:r>
        <w:rPr>
          <w:rFonts w:ascii="Times New Roman" w:hAnsi="Times New Roman" w:eastAsia="Times New Roman" w:cs="Times New Roman"/>
          <w:rStyle w:val="FootnoteReference"/>
          <w:lang w:bidi="fa-IR"/>
        </w:rPr>
        <w:footnoteReference w:id="190"/>
      </w:r>
      <w:r>
        <w:rPr>
          <w:rFonts w:hint="cs"/>
          <w:cs w:val="0"/>
        </w:rPr>
        <w:t>، گو و جورج (۲۰۱۱) در پژوهشی طولی بر روی ۹۰۱۷ سالمند ۸۵ سال به بالا و ۶۹۵۶ سالمند ۶۵ تا ۸۴ سال در چین نشان دادند که مشارکت منظم در فعالیت‌های مذهبی با کاهش ۲۴ درصدی خطر مرگ همراه است و این رابطه پس از تعدیل وضعیت سلامت پایه نیز با کاهش ۲۱ درصدی خطر مرگ برقرار می‌ماند.</w:t>
      </w:r>
    </w:p>
    <w:p w:rsidR="008908D0" w:rsidRDefault="002D5E38">
      <w:pPr>
        <w:autoSpaceDE/>
        <w:autoSpaceDN/>
        <w:adjustRightInd/>
        <w:spacing w:after="0" w:line="276" w:lineRule="auto"/>
        <w:ind w:firstLine="397"/>
        <w:jc w:val="both"/>
        <w:rPr>
          <w:color w:val="auto"/>
          <w:cs w:val="0"/>
        </w:rPr>
      </w:pPr>
      <w:r>
        <w:rPr>
          <w:rFonts w:hint="cs"/>
          <w:cs w:val="0"/>
        </w:rPr>
        <w:t>لوین</w:t>
      </w:r>
      <w:r>
        <w:rPr>
          <w:rFonts w:ascii="Times New Roman" w:hAnsi="Times New Roman" w:eastAsia="Times New Roman" w:cs="Times New Roman"/>
          <w:rStyle w:val="FootnoteReference"/>
          <w:lang w:bidi="fa-IR"/>
        </w:rPr>
        <w:footnoteReference w:id="191"/>
      </w:r>
      <w:r>
        <w:rPr>
          <w:rFonts w:hint="cs"/>
          <w:cs w:val="0"/>
        </w:rPr>
        <w:t xml:space="preserve"> و همکاران (۲۰۱۱) نتایج این تحقیق نشان داد که باورهای معنوی و هوش معنوی نقش مهمی در کاهش اضطراب مرگ سالمندان ایفا می‌کند. معنویت به افراد کمک می‌کند تا زندگی و مرگ را معنادارتر ببینند.</w:t>
      </w:r>
    </w:p>
    <w:p w:rsidR="008908D0" w:rsidRDefault="002D5E38">
      <w:pPr>
        <w:autoSpaceDE/>
        <w:autoSpaceDN/>
        <w:adjustRightInd/>
        <w:spacing w:after="0" w:line="276" w:lineRule="auto"/>
        <w:ind w:firstLine="397"/>
        <w:jc w:val="both"/>
        <w:rPr>
          <w:color w:val="auto"/>
          <w:cs w:val="0"/>
        </w:rPr>
      </w:pPr>
      <w:r>
        <w:rPr>
          <w:rFonts w:hint="cs"/>
          <w:cs w:val="0"/>
        </w:rPr>
        <w:t xml:space="preserve">سعاد</w:t>
      </w:r>
      <w:r>
        <w:rPr>
          <w:rFonts w:ascii="Times New Roman" w:hAnsi="Times New Roman" w:eastAsia="Times New Roman" w:cs="Times New Roman"/>
          <w:rStyle w:val="FootnoteReference"/>
          <w:lang w:bidi="fa-IR"/>
        </w:rPr>
        <w:footnoteReference w:id="192"/>
      </w:r>
      <w:r>
        <w:rPr>
          <w:rFonts w:hint="cs"/>
          <w:cs w:val="0"/>
        </w:rPr>
        <w:t xml:space="preserve">، زارینا مت، زولکرنین آ. حتا و نوریا محمد(۲۰۱۰) در مطالعه‌ای اثر هوش معنوی را روی سلامت افراد مسن بررسی کرده اند. در این مطالعه ۳۷۸ فرد مسن مورد مطالعه قرار گرفتند. ابتدا سطوح هوش معنوی </w:t>
      </w:r>
      <w:r>
        <w:rPr>
          <w:rFonts w:hint="cs"/>
          <w:cs w:val="0"/>
        </w:rPr>
        <w:lastRenderedPageBreak/>
        <w:t>و سلامت عمومی این افراد مورد شناسایی و در ادامه رابطه بین هوش معنوی و سلامت این افراد و تفاوت‌های سطوح هوش معنوی و سلامت مبتنی بر عوامل جمعیت شناختی انتخاب شده مورد بررسی قرار گرفت و غالب ترین بعد هوش معنوی که سلامت را تحت تأثیر قرار می‌داد شناسایی شد. یافته‌ها نشان دادند که اکثریت آزمودنی‌ها از سلامت خوب و هوش معنوی عالی ای برخوردار بودند یافته ها حاکی از این بودند که هوش معنوی به طور مثبتی با سلامت عمومی رابطه دارد. نشان داده شد که آن دسته از آزمودنی هایی که هوش معنوی بالاتری دارند گرایش به داشتن سلامت عمومی بالاتری دارند. توانایی اداره‌ی زندگی با احساسی از تقدس مبتنی بر باور معنوی فرد اصلی ترین عامل پیش‌بینی کننده سلامت بود.</w:t>
      </w:r>
    </w:p>
    <w:p w:rsidR="008908D0" w:rsidRDefault="002D5E38">
      <w:pPr>
        <w:autoSpaceDE/>
        <w:autoSpaceDN/>
        <w:adjustRightInd/>
        <w:spacing w:after="0" w:line="276" w:lineRule="auto"/>
        <w:ind w:firstLine="397"/>
        <w:jc w:val="both"/>
        <w:rPr>
          <w:color w:val="auto"/>
          <w:cs w:val="0"/>
        </w:rPr>
      </w:pPr>
      <w:r>
        <w:rPr>
          <w:rFonts w:hint="cs"/>
          <w:cs w:val="0"/>
        </w:rPr>
        <w:t>چالن</w:t>
      </w:r>
      <w:r>
        <w:rPr>
          <w:rFonts w:ascii="Times New Roman" w:hAnsi="Times New Roman" w:eastAsia="Times New Roman" w:cs="Times New Roman"/>
          <w:rStyle w:val="FootnoteReference"/>
          <w:lang w:bidi="fa-IR"/>
        </w:rPr>
        <w:footnoteReference w:id="193"/>
      </w:r>
      <w:r>
        <w:rPr>
          <w:rFonts w:hint="cs"/>
          <w:cs w:val="0"/>
        </w:rPr>
        <w:t>، زبراکی و وگل (۲۰۱۰) در پژوهش خود به بررسی رابطه هوش معنوی با رضایت از زندگی پرداختند و به این نتیجه رسیدند که هوش معنوی رابطه معناداری با رضایت از زندگی دارد.</w:t>
      </w:r>
    </w:p>
    <w:p w:rsidR="008908D0" w:rsidRDefault="002D5E38">
      <w:pPr>
        <w:autoSpaceDE/>
        <w:autoSpaceDN/>
        <w:adjustRightInd/>
        <w:spacing w:after="0" w:line="276" w:lineRule="auto"/>
        <w:ind w:firstLine="397"/>
        <w:jc w:val="both"/>
        <w:rPr>
          <w:color w:val="auto"/>
          <w:cs w:val="0"/>
        </w:rPr>
      </w:pPr>
      <w:r>
        <w:rPr>
          <w:rFonts w:hint="cs"/>
          <w:cs w:val="0"/>
        </w:rPr>
        <w:t>کینگ</w:t>
      </w:r>
      <w:r>
        <w:rPr>
          <w:rFonts w:ascii="Times New Roman" w:hAnsi="Times New Roman" w:eastAsia="Times New Roman" w:cs="Times New Roman"/>
          <w:rStyle w:val="FootnoteReference"/>
          <w:lang w:bidi="fa-IR"/>
        </w:rPr>
        <w:footnoteReference w:id="194"/>
      </w:r>
      <w:r>
        <w:rPr>
          <w:rFonts w:hint="cs"/>
          <w:cs w:val="0"/>
        </w:rPr>
        <w:t xml:space="preserve"> و دسیکو (۲۰۰۹) این پژوهشگران نشان دادند که هوش معنوی با سلامت روانی و کاهش اضطراب وجودی ارتباط مثبت دارد. در افراد مسن، هوش معنوی با پذیرش مرگ و کاهش ترس از آن مرتبط است.</w:t>
      </w:r>
    </w:p>
    <w:p w:rsidR="008908D0" w:rsidRDefault="002D5E38">
      <w:pPr>
        <w:autoSpaceDE/>
        <w:autoSpaceDN/>
        <w:adjustRightInd/>
        <w:spacing w:after="0" w:line="276" w:lineRule="auto"/>
        <w:ind w:firstLine="397"/>
        <w:jc w:val="both"/>
        <w:rPr>
          <w:color w:val="auto"/>
          <w:cs w:val="0"/>
        </w:rPr>
      </w:pPr>
      <w:r>
        <w:rPr>
          <w:rFonts w:hint="cs"/>
          <w:cs w:val="0"/>
        </w:rPr>
        <w:t>جین</w:t>
      </w:r>
      <w:r>
        <w:rPr>
          <w:rFonts w:ascii="Times New Roman" w:hAnsi="Times New Roman" w:eastAsia="Times New Roman" w:cs="Times New Roman"/>
          <w:rStyle w:val="FootnoteReference"/>
          <w:lang w:bidi="fa-IR"/>
        </w:rPr>
        <w:footnoteReference w:id="196"/>
      </w:r>
      <w:r>
        <w:rPr>
          <w:rFonts w:hint="cs"/>
          <w:cs w:val="0"/>
        </w:rPr>
        <w:t xml:space="preserve"> و پوروحیت</w:t>
      </w:r>
      <w:r>
        <w:rPr>
          <w:rFonts w:ascii="Times New Roman" w:hAnsi="Times New Roman" w:eastAsia="Times New Roman" w:cs="Times New Roman"/>
          <w:rStyle w:val="FootnoteReference"/>
          <w:lang w:bidi="fa-IR"/>
        </w:rPr>
        <w:footnoteReference w:id="195"/>
      </w:r>
      <w:r>
        <w:rPr>
          <w:rFonts w:hint="cs"/>
          <w:cs w:val="0"/>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شدند.نتایج نشان داد که هیچ تفاوت زیادی بین این دو گروه نسبت به هوش معنوی آنان وجود نداشت، در حالی که بیانگر تفاوت های قابل توجهی درمیان بعدهای مختلف روانی و روحی خدا، دین مداری، روح، خودشناسی، روابط درونی، معنویت، روحیه کمک رسانی، توانایی استفاده و غلبه بر مشکلات، توانایی فراموش کردن درد و آگاهی معنوی در مورد قضیه مرگ بود.</w:t>
      </w:r>
    </w:p>
    <w:p w:rsidR="008908D0" w:rsidRDefault="002D5E38">
      <w:pPr>
        <w:autoSpaceDE/>
        <w:autoSpaceDN/>
        <w:adjustRightInd/>
        <w:spacing w:after="0" w:line="276" w:lineRule="auto"/>
        <w:ind w:firstLine="397"/>
        <w:jc w:val="both"/>
        <w:rPr>
          <w:color w:val="auto"/>
          <w:cs w:val="0"/>
        </w:rPr>
      </w:pPr>
      <w:r>
        <w:rPr>
          <w:rFonts w:hint="cs"/>
          <w:cs w:val="0"/>
        </w:rPr>
        <w:t>هاردینگ</w:t>
      </w:r>
      <w:r>
        <w:rPr>
          <w:rFonts w:ascii="Times New Roman" w:hAnsi="Times New Roman" w:eastAsia="Times New Roman" w:cs="Times New Roman"/>
          <w:rStyle w:val="FootnoteReference"/>
          <w:lang w:bidi="fa-IR"/>
        </w:rPr>
        <w:footnoteReference w:id="197"/>
      </w:r>
      <w:r>
        <w:rPr>
          <w:rFonts w:hint="cs"/>
          <w:cs w:val="0"/>
        </w:rPr>
        <w:t xml:space="preserve"> و همکاران (۲۰۰۵) در مطالعه‌ای درباره اضطراب مرگ در بیماران سالمند، مشخص شد که سطح بالای اضطراب سلامتی می‌تواند اضطراب مرگ را افزایش دهد. آن دسته از سالمندان که نگران تشخیص‌های نهایی یا بیماری‌های مزمن بودند، اضطراب مرگ بیشتری داشتند.</w:t>
      </w:r>
    </w:p>
    <w:p w:rsidR="008908D0" w:rsidRDefault="002D5E38">
      <w:pPr>
        <w:autoSpaceDE/>
        <w:autoSpaceDN/>
        <w:adjustRightInd/>
        <w:spacing w:after="0" w:line="276" w:lineRule="auto"/>
        <w:ind w:firstLine="397"/>
        <w:jc w:val="both"/>
        <w:rPr>
          <w:color w:val="auto"/>
          <w:cs w:val="0"/>
        </w:rPr>
      </w:pPr>
      <w:r>
        <w:rPr>
          <w:rFonts w:hint="cs"/>
          <w:cs w:val="0"/>
        </w:rPr>
        <w:t xml:space="preserve">دورسون</w:t>
      </w:r>
      <w:r>
        <w:rPr>
          <w:rFonts w:ascii="Times New Roman" w:hAnsi="Times New Roman" w:eastAsia="Times New Roman" w:cs="Times New Roman"/>
          <w:rStyle w:val="FootnoteReference"/>
          <w:lang w:bidi="fa-IR"/>
        </w:rPr>
        <w:footnoteReference w:id="199"/>
      </w:r>
      <w:r>
        <w:rPr>
          <w:rFonts w:hint="cs"/>
          <w:cs w:val="0"/>
        </w:rPr>
        <w:t xml:space="preserve"> و پاوول</w:t>
      </w:r>
      <w:r>
        <w:rPr>
          <w:rFonts w:ascii="Times New Roman" w:hAnsi="Times New Roman" w:eastAsia="Times New Roman" w:cs="Times New Roman"/>
          <w:rStyle w:val="FootnoteReference"/>
          <w:lang w:bidi="fa-IR"/>
        </w:rPr>
        <w:footnoteReference w:id="198"/>
      </w:r>
      <w:r>
        <w:rPr>
          <w:rFonts w:hint="cs"/>
          <w:cs w:val="0"/>
        </w:rPr>
        <w:t xml:space="preserve"> (۱۹۹۸) در پژوهشی با عنوان «عناصر اضطراب مرگ ومعانی مرگ» به بررسی دیدگاه افراد نسبت به مرگ و میزان اضطراب ناشی از آن پرداختند. در این مطالعه که با مشارکت ۵۹۹ نفر ازگروه های سنی مختلف انجام شد، ابعاد گوناگون اضطراب مرگ شامل ترس از ناشناخته، نگرانی درباره خود، نگرانی برای عزیزان، و نگرانی درباره معنا وهدف زندگی شناسایی گردید. یکی از یافته های مهم این پژوهش تفاوت معنادار بین زنان و مردان در میزان اضطراب مرگ بود، به طوری که زنان نسبت به مردان سطوح بالاتری </w:t>
      </w:r>
      <w:r>
        <w:rPr>
          <w:rFonts w:hint="cs"/>
          <w:cs w:val="0"/>
        </w:rPr>
        <w:lastRenderedPageBreak/>
        <w:t>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دورسون و پاوول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rsidR="008908D0" w:rsidRDefault="002D5E38">
      <w:pPr>
        <w:autoSpaceDE/>
        <w:autoSpaceDN/>
        <w:adjustRightInd/>
        <w:spacing w:after="0" w:line="276" w:lineRule="auto"/>
        <w:ind w:firstLine="397"/>
        <w:jc w:val="both"/>
        <w:rPr>
          <w:color w:val="auto"/>
          <w:cs w:val="0"/>
        </w:rPr>
      </w:pPr>
      <w:r>
        <w:rPr>
          <w:rFonts w:hint="cs"/>
          <w:cs w:val="0"/>
        </w:rPr>
        <w:t>موریرا</w:t>
      </w:r>
      <w:r>
        <w:rPr>
          <w:rFonts w:ascii="Times New Roman" w:hAnsi="Times New Roman" w:eastAsia="Times New Roman" w:cs="Times New Roman"/>
          <w:rStyle w:val="FootnoteReference"/>
          <w:lang w:bidi="fa-IR"/>
        </w:rPr>
        <w:footnoteReference w:id="200"/>
      </w:r>
      <w:r>
        <w:rPr>
          <w:rFonts w:hint="cs"/>
          <w:cs w:val="0"/>
        </w:rPr>
        <w:t xml:space="preserve"> آلمیدا و کوئینگ(۲۰۰۶)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الکل و مواد مخدر رابطه دارد شرایط کلی نشان داده است که سلامت روانی بهتر با مذهب رابطه دارد.</w:t>
      </w:r>
    </w:p>
    <w:p w:rsidR="008908D0" w:rsidRDefault="002D5E38">
      <w:pPr>
        <w:autoSpaceDE/>
        <w:autoSpaceDN/>
        <w:adjustRightInd/>
        <w:spacing w:after="0" w:line="276" w:lineRule="auto"/>
        <w:ind w:firstLine="397"/>
        <w:jc w:val="both"/>
        <w:rPr>
          <w:color w:val="auto"/>
          <w:cs w:val="0"/>
        </w:rPr>
      </w:pPr>
      <w:r>
        <w:rPr>
          <w:rFonts w:hint="cs"/>
          <w:cs w:val="0"/>
        </w:rPr>
        <w:t>جین</w:t>
      </w:r>
      <w:r>
        <w:rPr>
          <w:rFonts w:ascii="Times New Roman" w:hAnsi="Times New Roman" w:eastAsia="Times New Roman" w:cs="Times New Roman"/>
          <w:rStyle w:val="FootnoteReference"/>
          <w:lang w:bidi="fa-IR"/>
        </w:rPr>
        <w:footnoteReference w:id="202"/>
      </w:r>
      <w:r>
        <w:rPr>
          <w:rFonts w:hint="cs"/>
          <w:cs w:val="0"/>
        </w:rPr>
        <w:t xml:space="preserve"> و پوروحیت</w:t>
      </w:r>
      <w:r>
        <w:rPr>
          <w:rFonts w:ascii="Times New Roman" w:hAnsi="Times New Roman" w:eastAsia="Times New Roman" w:cs="Times New Roman"/>
          <w:rStyle w:val="FootnoteReference"/>
          <w:lang w:bidi="fa-IR"/>
        </w:rPr>
        <w:footnoteReference w:id="201"/>
      </w:r>
      <w:r>
        <w:rPr>
          <w:rFonts w:hint="cs"/>
          <w:cs w:val="0"/>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rsidR="008908D0" w:rsidRDefault="002D5E38">
      <w:pPr>
        <w:autoSpaceDE/>
        <w:autoSpaceDN/>
        <w:adjustRightInd/>
        <w:spacing w:after="0" w:line="276" w:lineRule="auto"/>
        <w:ind w:firstLine="397"/>
        <w:jc w:val="both"/>
        <w:rPr>
          <w:color w:val="auto"/>
          <w:cs w:val="0"/>
        </w:rPr>
      </w:pPr>
      <w:r>
        <w:rPr>
          <w:rFonts w:hint="cs"/>
          <w:cs w:val="0"/>
        </w:rPr>
        <w:t>نویز</w:t>
      </w:r>
      <w:r>
        <w:rPr>
          <w:rFonts w:ascii="Times New Roman" w:hAnsi="Times New Roman" w:eastAsia="Times New Roman" w:cs="Times New Roman"/>
          <w:rStyle w:val="FootnoteReference"/>
          <w:lang w:bidi="fa-IR"/>
        </w:rPr>
        <w:footnoteReference w:id="203"/>
      </w:r>
      <w:r>
        <w:rPr>
          <w:rFonts w:hint="cs"/>
          <w:cs w:val="0"/>
        </w:rPr>
        <w:t xml:space="preserve"> و همکاران (۲۰۰۲) در مطالعه‌ای بر روی ۱۶۲ بیمار سرپایی گزارش کردند که ترس از مرگ همبستگی بالایی با نشانه‌های خودبیمارانگاری و اضطراب سلامتی دارد. تحلیل عاملی سه بُعد را آشکار کرد: ترس از مردن، از دست دادن معنا، و ترس از جدایی؛ آنان نتیجه گرفتند که ترس از مرگ جزئی جدایی‌ناپذیر از خودبیمارانگاری است.</w:t>
      </w:r>
    </w:p>
    <w:p w:rsidR="008908D0" w:rsidRDefault="002D5E38">
      <w:pPr>
        <w:autoSpaceDE/>
        <w:autoSpaceDN/>
        <w:adjustRightInd/>
        <w:spacing w:after="0" w:line="276" w:lineRule="auto"/>
        <w:ind w:firstLine="397"/>
        <w:jc w:val="both"/>
        <w:rPr>
          <w:color w:val="auto"/>
          <w:cs w:val="0"/>
        </w:rPr>
      </w:pPr>
      <w:r>
        <w:rPr>
          <w:rFonts w:hint="cs"/>
          <w:cs w:val="0"/>
        </w:rPr>
        <w:t>تامر</w:t>
      </w:r>
      <w:r>
        <w:rPr>
          <w:rFonts w:ascii="Times New Roman" w:hAnsi="Times New Roman" w:eastAsia="Times New Roman" w:cs="Times New Roman"/>
          <w:rStyle w:val="FootnoteReference"/>
          <w:lang w:bidi="fa-IR"/>
        </w:rPr>
        <w:footnoteReference w:id="204"/>
      </w:r>
      <w:r>
        <w:rPr>
          <w:rFonts w:hint="cs"/>
          <w:cs w:val="0"/>
        </w:rPr>
        <w:t xml:space="preserve"> و الیسون(۲۰۰۰) نیز تأکید کردند که دیدگاه فرد نسبت به مرگ به‌شدت تحت‌تأثیر نگرانی‌های سلامت و عدم اطمینان از وضعیت جسمی آینده است.</w:t>
      </w:r>
    </w:p>
    <w:p w:rsidR="008908D0" w:rsidRDefault="002D5E38">
      <w:pPr>
        <w:autoSpaceDE/>
        <w:autoSpaceDN/>
        <w:adjustRightInd/>
        <w:spacing w:after="0" w:line="276" w:lineRule="auto"/>
        <w:ind w:firstLine="397"/>
        <w:jc w:val="both"/>
        <w:rPr>
          <w:color w:val="auto"/>
          <w:cs w:val="0"/>
        </w:rPr>
      </w:pPr>
      <w:r>
        <w:rPr>
          <w:rFonts w:hint="cs"/>
          <w:cs w:val="0"/>
        </w:rPr>
        <w:t>یالوم</w:t>
      </w:r>
      <w:r>
        <w:rPr>
          <w:rFonts w:ascii="Times New Roman" w:hAnsi="Times New Roman" w:eastAsia="Times New Roman" w:cs="Times New Roman"/>
          <w:rStyle w:val="FootnoteReference"/>
          <w:lang w:bidi="fa-IR"/>
        </w:rPr>
        <w:footnoteReference w:id="205"/>
      </w:r>
      <w:r>
        <w:rPr>
          <w:rFonts w:hint="cs"/>
          <w:cs w:val="0"/>
        </w:rPr>
        <w:t>(۱۹۸۰) در نظریه‌ «درمان اگزیستانسیال» مطرح می‌کند که اضطراب مرگ بخش جدایی‌ناپذیر زندگی بشر است و رشد معنویت می‌تواند راهی برای پذیرش بهتر مرگ و کاهش ترس از نیستی باشد.</w:t>
      </w:r>
    </w:p>
    <w:p w:rsidR="008908D0" w:rsidRDefault="002D5E38">
      <w:pPr>
        <w:spacing w:after="0" w:line="276" w:lineRule="auto"/>
        <w:ind w:firstLine="397"/>
        <w:jc w:val="both"/>
        <w:rPr>
          <w:cs w:val="0"/>
        </w:rPr>
      </w:pPr>
      <w:r>
        <w:rPr>
          <w:cs w:val="0"/>
        </w:rPr>
        <w:t xml:space="preserve">در مجموع، پیشینه داخلی و خارجی از رابطه منفی هوش معنوی با اضطراب مرگ و از پیوند اضطراب سلامت با اضطراب مرگ حمایت می‌کند. شکاف پژوهشی، بررسی همزمان این سه متغیر در سالمندان مقیم </w:t>
      </w:r>
      <w:r>
        <w:rPr>
          <w:cs w:val="0"/>
        </w:rPr>
        <w:lastRenderedPageBreak/>
        <w:t>مراکز نگهداری و تبیین آن در پرتو نظریه‌هایی مانند انتخاب اجتماعی-هیجانی، مدیریت وحشت و مدل چهارعاملی کینگ</w:t>
      </w:r>
      <w:r>
        <w:rPr>
          <w:rFonts w:ascii="Times New Roman" w:hAnsi="Times New Roman" w:eastAsia="Times New Roman" w:cs="Times New Roman"/>
          <w:rStyle w:val="FootnoteReference"/>
          <w:lang w:bidi="fa-IR"/>
        </w:rPr>
        <w:footnoteReference w:id="206"/>
      </w:r>
      <w:r>
        <w:rPr>
          <w:cs w:val="0"/>
        </w:rPr>
        <w:lastRenderedPageBreak/>
        <w:t xml:space="preserve"> است.</w:t>
      </w:r>
    </w:p>
    <w:p w:rsidR="008908D0" w:rsidRDefault="002D5E38">
      <w:pPr>
        <w:pStyle w:val="Heading1"/>
        <w:keepLines/>
        <w:pageBreakBefore/>
        <w:spacing w:after="240" w:line="276" w:lineRule="auto"/>
        <w:rPr>
          <w:cs w:val="0"/>
        </w:rPr>
      </w:pPr>
      <w:bookmarkStart w:id="61" w:name="_Toc238572059"/>
      <w:r>
        <w:rPr>
          <w:cs w:val="0"/>
        </w:rPr>
        <w:lastRenderedPageBreak/>
        <w:t>فصل سوم: روش پژوهش</w:t>
      </w:r>
      <w:bookmarkEnd w:id="61"/>
    </w:p>
    <w:p w:rsidR="008908D0" w:rsidRDefault="002D5E38">
      <w:pPr>
        <w:pStyle w:val="Heading2"/>
        <w:spacing w:before="240" w:after="100" w:line="276" w:lineRule="auto"/>
        <w:rPr>
          <w:cs w:val="0"/>
        </w:rPr>
      </w:pPr>
      <w:bookmarkStart w:id="62" w:name="_Toc238572060"/>
      <w:r>
        <w:rPr>
          <w:cs w:val="0"/>
        </w:rPr>
        <w:t>۳-۱- طرح پژوهش</w:t>
      </w:r>
      <w:bookmarkEnd w:id="62"/>
    </w:p>
    <w:p w:rsidR="008908D0" w:rsidRDefault="002D5E38">
      <w:pPr>
        <w:spacing w:after="0" w:line="276" w:lineRule="auto"/>
        <w:ind w:firstLine="397"/>
        <w:jc w:val="both"/>
        <w:rPr>
          <w:color w:val="auto"/>
          <w:cs w:val="0"/>
        </w:rPr>
      </w:pPr>
      <w:r>
        <w:rPr>
          <w:rFonts w:hint="cs"/>
          <w:cs w:val="0"/>
        </w:rPr>
        <w:t>پژوهش حاضر نظر به موضوع و اهداف پژوهش، از لحاظ ماهیت و روش بکار رفته از نوع توصیفی – همبستگی و از نظر هدف از نوع کاربردی است.</w:t>
      </w:r>
    </w:p>
    <w:p w:rsidR="008908D0" w:rsidRDefault="002D5E38">
      <w:pPr>
        <w:pStyle w:val="Heading2"/>
        <w:spacing w:before="240" w:after="100" w:line="276" w:lineRule="auto"/>
        <w:rPr>
          <w:cs w:val="0"/>
        </w:rPr>
      </w:pPr>
      <w:bookmarkStart w:id="63" w:name="_Toc238572061"/>
      <w:r>
        <w:rPr>
          <w:cs w:val="0"/>
        </w:rPr>
        <w:t>۳-۲- جامعه، نمونه و روش نمونه‌گیری</w:t>
      </w:r>
      <w:bookmarkEnd w:id="63"/>
    </w:p>
    <w:p w:rsidR="008908D0" w:rsidRDefault="002D5E38">
      <w:pPr>
        <w:spacing w:after="0" w:line="276" w:lineRule="auto"/>
        <w:ind w:firstLine="397"/>
        <w:jc w:val="both"/>
        <w:rPr>
          <w:color w:val="auto"/>
          <w:cs w:val="0"/>
        </w:rPr>
      </w:pPr>
      <w:r>
        <w:rPr>
          <w:rFonts w:hint="cs"/>
          <w:cs w:val="0"/>
        </w:rPr>
        <w:t>جامعه آماری این پژوهش شامل کلیه سالمندان بالای ۶۰ سال ساکن خانه سالمندان فرشتگان شهر اسلامشهر در سال ۱۴۰۴ می باشد، به منظور تعیین حجم نمونه، از جدول کرجسی</w:t>
      </w:r>
      <w:r>
        <w:rPr>
          <w:rFonts w:ascii="Times New Roman" w:hAnsi="Times New Roman" w:eastAsia="Times New Roman" w:cs="Times New Roman"/>
          <w:rStyle w:val="FootnoteReference"/>
          <w:lang w:bidi="fa-IR"/>
        </w:rPr>
        <w:footnoteReference w:id="208"/>
      </w:r>
      <w:r>
        <w:rPr>
          <w:rFonts w:hint="cs"/>
          <w:cs w:val="0"/>
        </w:rPr>
        <w:t xml:space="preserve"> و مورگان</w:t>
      </w:r>
      <w:r>
        <w:rPr>
          <w:rFonts w:ascii="Times New Roman" w:hAnsi="Times New Roman" w:eastAsia="Times New Roman" w:cs="Times New Roman"/>
          <w:rStyle w:val="FootnoteReference"/>
          <w:lang w:bidi="fa-IR"/>
        </w:rPr>
        <w:footnoteReference w:id="207"/>
      </w:r>
      <w:r>
        <w:rPr>
          <w:rFonts w:hint="cs"/>
          <w:cs w:val="0"/>
        </w:rPr>
        <w:t xml:space="preserve"> ۱۹۷۰ استفاده شد. بر اساس این جدول و نظر به حجم جامعه آماری ۱۰۰ نفر، حجم نمونه ۸۰ نفر به روش نمونه گیری در دسترس در نظر گرفته شد.</w:t>
      </w:r>
    </w:p>
    <w:p w:rsidR="008908D0" w:rsidRDefault="002D5E38">
      <w:pPr>
        <w:pStyle w:val="Heading2"/>
        <w:spacing w:before="240" w:after="100" w:line="276" w:lineRule="auto"/>
        <w:rPr>
          <w:cs w:val="0"/>
        </w:rPr>
      </w:pPr>
      <w:bookmarkStart w:id="64" w:name="_Toc238572062"/>
      <w:r>
        <w:rPr>
          <w:cs w:val="0"/>
        </w:rPr>
        <w:t>۳-۳- ابزار پژوهش</w:t>
      </w:r>
      <w:bookmarkEnd w:id="64"/>
    </w:p>
    <w:p w:rsidR="008908D0" w:rsidRDefault="002D5E38">
      <w:pPr>
        <w:spacing w:after="0" w:line="276" w:lineRule="auto"/>
        <w:ind w:firstLine="397"/>
        <w:jc w:val="both"/>
        <w:rPr>
          <w:color w:val="auto"/>
          <w:sz w:val="26"/>
          <w:szCs w:val="26"/>
          <w:cs w:val="0"/>
        </w:rPr>
      </w:pPr>
      <w:r>
        <w:rPr>
          <w:rFonts w:hint="cs"/>
          <w:cs w:val="0"/>
        </w:rPr>
        <w:t>ابزار گردآوری اطلاعات در این پژوهش، پرسشنامه می باشد. جهت پاسخگویی به سؤالات پژوهش، از پرسشنامه های استفاده شده است که عبارتند از:</w:t>
      </w:r>
    </w:p>
    <w:p w:rsidR="008908D0" w:rsidRDefault="002D5E38">
      <w:pPr>
        <w:pStyle w:val="Heading3"/>
        <w:spacing w:before="240" w:after="100" w:line="276" w:lineRule="auto"/>
        <w:rPr>
          <w:cs w:val="0"/>
        </w:rPr>
      </w:pPr>
      <w:bookmarkStart w:id="65" w:name="_Toc238572063"/>
      <w:r>
        <w:rPr>
          <w:cs w:val="0"/>
        </w:rPr>
        <w:t>۳-۳-۱- پرسشنامه هوش معنوی کینگ:</w:t>
      </w:r>
      <w:bookmarkEnd w:id="65"/>
    </w:p>
    <w:p w:rsidR="008908D0" w:rsidRDefault="002D5E38">
      <w:pPr>
        <w:spacing w:after="0" w:line="276" w:lineRule="auto"/>
        <w:ind w:firstLine="397"/>
        <w:jc w:val="both"/>
        <w:rPr>
          <w:rFonts w:ascii="B Lotus"/>
          <w:color w:val="auto"/>
          <w:cs w:val="0"/>
        </w:rPr>
      </w:pPr>
      <w:r>
        <w:rPr>
          <w:rFonts w:hint="cs"/>
          <w:cs w:val="0"/>
          <w:color w:val="C00000"/>
          <w:strike/>
        </w:rPr>
        <w:t xml:space="preserve">این پرسشنامه که توسط کینگ</w:t>
      </w:r>
      <w:r>
        <w:rPr>
          <w:rFonts w:ascii="Times New Roman" w:hAnsi="Times New Roman" w:eastAsia="Times New Roman" w:cs="Times New Roman"/>
          <w:rStyle w:val="FootnoteReference"/>
          <w:lang w:bidi="fa-IR"/>
          <w:color w:val="C00000"/>
          <w:strike/>
        </w:rPr>
        <w:footnoteReference w:id="210"/>
      </w:r>
      <w:r>
        <w:rPr>
          <w:rFonts w:hint="cs"/>
          <w:cs w:val="0"/>
          <w:color w:val="C00000"/>
          <w:strike/>
        </w:rPr>
        <w:t xml:space="preserve"> (۲۰۰۰) ساخته شده است و دارای ۲۴ آیتم می‌باشد و بر اساس مقیاس ۵ گزینه‌ای لیکرت پر می‌شود. دارای ۴ زیرمقیاس است که شامل تفکر وجودی انتقادی، ایجاد معنای شخصی، آگاهی متعالی و گسترش حالت هوشیاری می‌باشد. نمره گذاری پرسشنامه هوش هیجانی کینگ بر اساس لیکرت پنج گزینه‌ای (کاملاً نادرست: ۰، نادرست: ۱، تا حدودی: ۲، بسیار درست: ۳ و کاملاً درست: ۴) می‌باشد. حداقل و حداکثر امتیاز کسب شده در این مقیاس ۰ و ۹۶ می‌باشد، نمرات بالا نشان دهنده‌ هوش معنوی بالا و یا وجود چنین ظرفیتی در شخص می‌باشد. با استفاده از تحلیل عاملی اکتشافی در یک نمونه‌ی ۶۱۹ نفری از دانشجویان دانشگاه ترنت کانادا در سال ۲۰۰۷ آلفای کرونباخ ۹۵/۰ به دست آمد و پایایی از طریق تنصیف ۰/۸۴گزارش شد. آلفای کرونباخ خرده مقیاسها به قرار زیر است: عامل اول۸۸/۰، عامل دوم </w:t>
      </w:r>
      <w:r>
        <w:rPr>
          <w:rFonts w:hint="cs"/>
          <w:cs w:val="0"/>
          <w:color w:val="C00000"/>
          <w:strike/>
        </w:rPr>
        <w:lastRenderedPageBreak/>
        <w:t>۸۷/۰، عامل سوم ۸۸/۰ و عامل چهارم ۹۴/۰ به دست آمد. (زوهر و مارشال</w:t>
      </w:r>
      <w:r>
        <w:rPr>
          <w:rFonts w:ascii="Times New Roman" w:hAnsi="Times New Roman" w:eastAsia="Times New Roman" w:cs="Times New Roman"/>
          <w:rStyle w:val="FootnoteReference"/>
          <w:lang w:bidi="fa-IR"/>
          <w:color w:val="C00000"/>
          <w:strike/>
        </w:rPr>
        <w:footnoteReference w:id="209"/>
      </w:r>
      <w:r>
        <w:rPr>
          <w:rFonts w:hint="cs"/>
          <w:cs w:val="0"/>
          <w:color w:val="C00000"/>
          <w:strike/>
        </w:rPr>
        <w:lastRenderedPageBreak/>
        <w:t>، ۲۰۰۰). در مطالعه‌ای در جمعیت ایرانی (معلمی، بخشانی، و رقیبی، ۱۳۸۹) ضریب پایایی پرسشنامه در یک نمونه‌ی ۶۰ نفری به شیوه بازآزمایی ۶۷/۰ محاسبه شد.</w:t>
      </w:r>
      <w:r>
        <w:rPr>
          <w:rFonts w:ascii="Times New Roman" w:hAnsi="Times New Roman" w:eastAsia="Times New Roman" w:cs="B Lotus"/>
          <w:color w:val="1F4E79"/>
          <w:sz w:val="20"/>
          <w:szCs w:val="20"/>
          <w:i/>
          <w:iCs/>
        </w:rPr>
        <w:t xml:space="preserve"> (سال ۲۰۰۰، منبع زوهار، و لغزش «هوش هیجانی»)</w:t>
      </w:r>
    </w:p>
    <w:p>
      <w:pPr>
        <w:spacing w:after="0" w:line="276" w:lineRule="auto"/>
        <w:ind w:firstLine="397"/>
        <w:jc w:val="both"/>
        <w:rPr>
          <w:rFonts w:ascii="B Lotus"/>
          <w:color w:val="auto"/>
          <w:cs w:val="0"/>
        </w:rPr>
      </w:pPr>
      <w:r>
        <w:rPr>
          <w:rFonts w:ascii="Times New Roman" w:hAnsi="Times New Roman" w:eastAsia="Times New Roman" w:cs="B Lotus"/>
          <w:color w:val="1B7A3D"/>
        </w:rPr>
        <w:t xml:space="preserve">این پرسشنامه (SISRI-24) را کینگ ساخته و کینگ و دی‌سیکو (۲۰۰۹) مدل چهارعاملی و روایی آن را گزارش کرده‌اند. ۲۴ گویه دارد و با لیکرت پنج‌درجه‌ای از کاملاً نادرست (۰) تا کاملاً درست (۴) نمره‌گذاری می‌شود. چهار زیرمقیاس آن تفکر وجودی انتقادی، ایجاد معنای شخصی، آگاهی متعالی و گسترش حالت هوشیاری است. نمره کل بین ۰ تا ۹۶ است و نمره بالاتر یعنی هوش معنوی بالاتر. در ساخت مقیاس، روی دانشجویان دانشگاه ترنت همسانی درونی مطلوب گزارش شد (کینگ و دی‌سیکو، ۲۰۰۹). در ایران معلمی، بخشانی و رقیبی (۱۳۸۹) پایایی بازآزمایی را در نمونه ۶۰ نفری ۶۷/۰ گزارش کردند.</w:t>
      </w:r>
      <w:r>
        <w:rPr>
          <w:rFonts w:ascii="Times New Roman" w:hAnsi="Times New Roman" w:eastAsia="Times New Roman" w:cs="B Lotus"/>
          <w:color w:val="1F4E79"/>
          <w:sz w:val="20"/>
          <w:szCs w:val="20"/>
          <w:i/>
          <w:iCs/>
        </w:rPr>
        <w:t xml:space="preserve"> (مشخصات SISRI-24 با منبع درست)</w:t>
      </w:r>
    </w:p>
    <w:p w:rsidR="008908D0" w:rsidRDefault="002D5E38">
      <w:pPr>
        <w:pStyle w:val="Heading3"/>
        <w:spacing w:before="240" w:after="100" w:line="276" w:lineRule="auto"/>
        <w:rPr>
          <w:cs w:val="0"/>
        </w:rPr>
      </w:pPr>
      <w:bookmarkStart w:id="66" w:name="_Toc238572064"/>
      <w:r>
        <w:rPr>
          <w:cs w:val="0"/>
        </w:rPr>
        <w:t>۳-۳-۲- پرسشنامه اضطراب مرگ (DAS)</w:t>
      </w:r>
      <w:bookmarkEnd w:id="66"/>
    </w:p>
    <w:p w:rsidR="008908D0" w:rsidRDefault="002D5E38">
      <w:pPr>
        <w:spacing w:after="0" w:line="276" w:lineRule="auto"/>
        <w:ind w:firstLine="397"/>
        <w:jc w:val="both"/>
        <w:rPr>
          <w:color w:val="auto"/>
          <w:cs w:val="0"/>
        </w:rPr>
      </w:pPr>
      <w:r>
        <w:rPr>
          <w:rFonts w:hint="cs"/>
          <w:cs w:val="0"/>
        </w:rPr>
        <w:t>این پرسشنامه در سال ۱۹۷۰ توسط تمپلر</w:t>
      </w:r>
      <w:r>
        <w:rPr>
          <w:rFonts w:ascii="Times New Roman" w:hAnsi="Times New Roman" w:eastAsia="Times New Roman" w:cs="Times New Roman"/>
          <w:rStyle w:val="FootnoteReference"/>
          <w:lang w:bidi="fa-IR"/>
        </w:rPr>
        <w:footnoteReference w:id="211"/>
      </w:r>
      <w:r>
        <w:rPr>
          <w:rFonts w:hint="cs"/>
          <w:cs w:val="0"/>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بله)نمره ۱) و گزینه خیر (نمره ۰) داده می شود. پاسخ بلی نشانگر وجود اضطراب در فرد است. بدین ترتیب، نمره ی این مقیاس می تواند بین صفرتا ۱۵ متغیر باشد که نمره بالا نماینگر اضطراب زیاد افراد در مورد مرگ است. بررسی های به عمل آمده در مورد روایی و پایایی مقیاس اضطراب مرگ نشان می دهد که این مقیاس از اعتبار قابل قبولی برخوردار است. در فرهنگ اصلی، ضریب پایایی باز آزمایی مقیاس ۸۳/۰ و روایی همزمان آن براساس همبستگی با مقیاس اضطراب آشکار۲۷/۰ و با مقیاس افسردگی ۴۰/۰ گزارش شده است(به نقل از رجبی و بحرانی۱۳۸۰) پایایی و روایی این پرسشنامه را در ایران رجبی و بحرانی (۱۳۸۰) مورد بررسی قرار دادند و بر این اساس ضریب پایایی تنصیفی را ۶۰/۰ و ضریب همسانی درونی را ۷۳/۰ گزارش کردند. در پژوهش حاضر نیز پایایی این ابزار ۸۶/۰ برآورد شد.</w:t>
      </w:r>
    </w:p>
    <w:p w:rsidR="008908D0" w:rsidRDefault="002D5E38">
      <w:pPr>
        <w:pStyle w:val="Heading3"/>
        <w:spacing w:before="240" w:after="100" w:line="276" w:lineRule="auto"/>
        <w:rPr>
          <w:cs w:val="0"/>
        </w:rPr>
      </w:pPr>
      <w:bookmarkStart w:id="67" w:name="_Toc238572065"/>
      <w:r>
        <w:rPr>
          <w:cs w:val="0"/>
        </w:rPr>
        <w:t>۳-۳-۳- پرسشنامه اضطراب سلامتی (HAI)</w:t>
      </w:r>
      <w:bookmarkEnd w:id="67"/>
    </w:p>
    <w:p w:rsidR="008908D0" w:rsidRDefault="002D5E38">
      <w:pPr>
        <w:spacing w:after="0" w:line="276" w:lineRule="auto"/>
        <w:ind w:firstLine="397"/>
        <w:jc w:val="both"/>
        <w:rPr>
          <w:rFonts w:ascii="B Lotus"/>
          <w:color w:val="auto"/>
          <w:cs w:val="0"/>
        </w:rPr>
      </w:pPr>
      <w:r>
        <w:rPr>
          <w:rFonts w:hint="cs"/>
          <w:cs w:val="0"/>
        </w:rPr>
        <w:t>پرسشنامه اضطراب سلامتی</w:t>
      </w:r>
      <w:r>
        <w:rPr>
          <w:rFonts w:ascii="Times New Roman" w:hAnsi="Times New Roman" w:eastAsia="Times New Roman" w:cs="Times New Roman"/>
          <w:rStyle w:val="FootnoteReference"/>
          <w:lang w:bidi="fa-IR"/>
        </w:rPr>
        <w:footnoteReference w:id="213"/>
      </w:r>
      <w:r>
        <w:rPr>
          <w:rFonts w:hint="cs"/>
          <w:cs w:val="0"/>
        </w:rPr>
        <w:t xml:space="preserve"> توسط سالکوفسکیس</w:t>
      </w:r>
      <w:r>
        <w:rPr>
          <w:rFonts w:ascii="Times New Roman" w:hAnsi="Times New Roman" w:eastAsia="Times New Roman" w:cs="Times New Roman"/>
          <w:rStyle w:val="FootnoteReference"/>
          <w:lang w:bidi="fa-IR"/>
        </w:rPr>
        <w:footnoteReference w:id="212"/>
      </w:r>
      <w:r>
        <w:rPr>
          <w:rFonts w:hint="cs"/>
          <w:cs w:val="0"/>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ای(از ۰ تا ۳) انجام می شود. در پژوهش های داخلی، ضریب آلفای کرونباخ آن بین ۸۰/۰ تا ۸۸/۰ گزارش شده است که نشان دهنده پایای مطلوب آن است.</w:t>
      </w:r>
    </w:p>
    <w:p w:rsidR="008908D0" w:rsidRDefault="002D5E38">
      <w:pPr>
        <w:pStyle w:val="Heading2"/>
        <w:spacing w:before="240" w:after="100" w:line="276" w:lineRule="auto"/>
        <w:rPr>
          <w:cs w:val="0"/>
        </w:rPr>
      </w:pPr>
      <w:bookmarkStart w:id="68" w:name="_Toc107794912"/>
      <w:bookmarkStart w:id="69" w:name="_Toc238572066"/>
      <w:r>
        <w:rPr>
          <w:cs w:val="0"/>
        </w:rPr>
        <w:t>۳-۴- روش اجرای پژوهش</w:t>
      </w:r>
      <w:bookmarkEnd w:id="68"/>
      <w:bookmarkEnd w:id="69"/>
    </w:p>
    <w:p w:rsidR="008908D0" w:rsidRDefault="002D5E38">
      <w:pPr>
        <w:spacing w:after="0" w:line="276" w:lineRule="auto"/>
        <w:ind w:firstLine="397"/>
        <w:jc w:val="both"/>
        <w:rPr>
          <w:color w:val="auto"/>
          <w:cs w:val="0"/>
        </w:rPr>
      </w:pPr>
      <w:r>
        <w:rPr>
          <w:rFonts w:hint="cs"/>
          <w:cs w:val="0"/>
        </w:rPr>
        <w:t xml:space="preserve">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اسلامشهر و شناسایی جامعه و نمونه آماری که جامعه آماری پژوهش شامل سالمندان بالای ۶۰ سال ساکن خانه سالمندان </w:t>
      </w:r>
      <w:r>
        <w:rPr>
          <w:rFonts w:hint="cs"/>
          <w:cs w:val="0"/>
        </w:rPr>
        <w:lastRenderedPageBreak/>
        <w:t>فرشتگان اسلامشهر بود. نمونه گیری به روش در دسترس انجام شد و افرادی که شرایط ورود به مطالعه را داشتند (رضایت برای شرکت در پژوهش، سلامت نسبی روانی و توانایی پاسخگویی به پرسشنامه ها) ۸۰ نفر نظر به جدول کرجسی</w:t>
      </w:r>
      <w:r>
        <w:rPr>
          <w:rFonts w:ascii="Times New Roman" w:hAnsi="Times New Roman" w:eastAsia="Times New Roman" w:cs="Times New Roman"/>
          <w:rStyle w:val="FootnoteReference"/>
          <w:lang w:bidi="fa-IR"/>
        </w:rPr>
        <w:footnoteReference w:id="215"/>
      </w:r>
      <w:r>
        <w:rPr>
          <w:rFonts w:hint="cs"/>
          <w:cs w:val="0"/>
        </w:rPr>
        <w:lastRenderedPageBreak/>
        <w:t xml:space="preserve"> و مورگان</w:t>
      </w:r>
      <w:r>
        <w:rPr>
          <w:rFonts w:ascii="Times New Roman" w:hAnsi="Times New Roman" w:eastAsia="Times New Roman" w:cs="Times New Roman"/>
          <w:rStyle w:val="FootnoteReference"/>
          <w:lang w:bidi="fa-IR"/>
        </w:rPr>
        <w:footnoteReference w:id="214"/>
      </w:r>
      <w:r>
        <w:rPr>
          <w:rFonts w:hint="cs"/>
          <w:cs w:val="0"/>
        </w:rPr>
        <w:lastRenderedPageBreak/>
        <w:t xml:space="preserve"> به عنوان نمونه انتخاب شدند.</w:t>
      </w:r>
    </w:p>
    <w:p w:rsidR="008908D0" w:rsidRDefault="002D5E38">
      <w:pPr>
        <w:pStyle w:val="Heading2"/>
        <w:spacing w:before="240" w:after="100" w:line="276" w:lineRule="auto"/>
        <w:rPr>
          <w:cs w:val="0"/>
        </w:rPr>
      </w:pPr>
      <w:bookmarkStart w:id="70" w:name="_Toc238572067"/>
      <w:r>
        <w:rPr>
          <w:cs w:val="0"/>
        </w:rPr>
        <w:t>۳-۵- روش تجزیه و تحلیل داده‌ها</w:t>
      </w:r>
      <w:bookmarkEnd w:id="70"/>
    </w:p>
    <w:p w:rsidR="008908D0" w:rsidRDefault="002D5E38">
      <w:pPr>
        <w:autoSpaceDE/>
        <w:autoSpaceDN/>
        <w:adjustRightInd/>
        <w:spacing w:after="0" w:line="276" w:lineRule="auto"/>
        <w:ind w:firstLine="397"/>
        <w:jc w:val="both"/>
        <w:rPr>
          <w:color w:val="auto"/>
          <w:cs w:val="0"/>
        </w:rPr>
      </w:pPr>
      <w:r>
        <w:rPr>
          <w:rFonts w:hint="cs"/>
          <w:cs w:val="0"/>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پیرسون (با در نظر گرفتن نرمال بودن داده ها) و تحلیل رگرسیون خطی چندگانه برای بررسی نقش پیش بینی کننده هوش معنوی و اضطراب سلامتی و اضطراب مرگ و از آزمون های مقایسه ای (در صورت نیاز) مانند آزمون </w:t>
      </w:r>
      <w:r>
        <w:rPr>
          <w:rFonts w:hint="cs"/>
          <w:rtl w:val="0"/>
          <w:cs w:val="0"/>
        </w:rPr>
        <w:t xml:space="preserve">t </w:t>
      </w:r>
      <w:r>
        <w:rPr>
          <w:rFonts w:hint="cs"/>
          <w:cs w:val="0"/>
        </w:rPr>
        <w:t>مستقل یا آنالیز واریانس برای بررسی تفاوت ها گروهی (جنسیت یا وضعیت تاهل) استفاده شد.</w:t>
      </w:r>
    </w:p>
    <w:p w:rsidR="008908D0" w:rsidRDefault="002D5E38">
      <w:pPr>
        <w:pStyle w:val="Heading1"/>
        <w:keepLines/>
        <w:pageBreakBefore/>
        <w:spacing w:after="240" w:line="276" w:lineRule="auto"/>
        <w:rPr>
          <w:cs w:val="0"/>
        </w:rPr>
      </w:pPr>
      <w:bookmarkStart w:id="71" w:name="_Toc238572068"/>
      <w:r>
        <w:rPr>
          <w:cs w:val="0"/>
        </w:rPr>
        <w:lastRenderedPageBreak/>
        <w:t>فصل چهارم: تجزیه و تحلیل داده ها</w:t>
      </w:r>
      <w:bookmarkEnd w:id="71"/>
    </w:p>
    <w:p w:rsidR="008908D0" w:rsidRDefault="002D5E38">
      <w:pPr>
        <w:pageBreakBefore/>
        <w:spacing w:after="0" w:line="276" w:lineRule="auto"/>
        <w:ind w:firstLine="397"/>
        <w:jc w:val="both"/>
        <w:rPr>
          <w:color w:val="auto"/>
          <w:cs w:val="0"/>
        </w:rPr>
      </w:pPr>
      <w:r>
        <w:rPr>
          <w:rFonts w:hint="cs"/>
          <w:cs w:val="0"/>
        </w:rPr>
        <w:lastRenderedPageBreak/>
        <w:t>در این فصل در ابتدا ویژگی‌های جمعیت‌شناختی آزمودنی‌ها و سپس آماره‌های توصیفی (میانگین و انحراف استاندارد) متغیرهای پژوهش ارائه می‌شود. سپس، نتایج تحلیل آماری مربوط به فرضیه‌های پژوهش ارائه می‌شود و معنی‌داری آن‌ها از لحاظ آماری بررسی می گردد.</w:t>
      </w:r>
    </w:p>
    <w:p w:rsidR="008908D0" w:rsidRDefault="002D5E38">
      <w:pPr>
        <w:pStyle w:val="Heading2"/>
        <w:spacing w:before="240" w:after="100" w:line="276" w:lineRule="auto"/>
        <w:rPr>
          <w:cs w:val="0"/>
        </w:rPr>
      </w:pPr>
      <w:bookmarkStart w:id="72" w:name="_Toc238572069"/>
      <w:r>
        <w:rPr>
          <w:cs w:val="0"/>
        </w:rPr>
        <w:t>۴-۱- یافته‌های توصیفی</w:t>
      </w:r>
      <w:bookmarkEnd w:id="72"/>
    </w:p>
    <w:p w:rsidR="008908D0" w:rsidRDefault="002D5E38">
      <w:pPr>
        <w:spacing w:after="0" w:line="276" w:lineRule="auto"/>
        <w:ind w:firstLine="397"/>
        <w:jc w:val="both"/>
        <w:rPr>
          <w:color w:val="auto"/>
          <w:cs w:val="0"/>
        </w:rPr>
      </w:pPr>
      <w:r>
        <w:rPr>
          <w:rFonts w:hint="cs"/>
          <w:cs w:val="0"/>
        </w:rPr>
        <w:t>به منظور ارایه تصویر روشن‌تر از یافته‌های پژوهش، ویژگی‌های جمعیت‌شناختی هر یک از افراد نمونه درجداول ۴-۱ الی ۴-۴ و یافته‌های توصیفی متغیرهای پژوهش در جداول ۴-۵ ارائه شده است.</w:t>
      </w:r>
    </w:p>
    <w:p w:rsidR="008908D0" w:rsidRDefault="002D5E38">
      <w:pPr>
        <w:pStyle w:val="Caption"/>
        <w:keepNext/>
        <w:autoSpaceDE/>
        <w:autoSpaceDN/>
        <w:adjustRightInd/>
        <w:spacing w:line="276" w:lineRule="auto"/>
        <w:ind w:firstLine="397"/>
        <w:rPr>
          <w:cs w:val="0"/>
        </w:rPr>
      </w:pPr>
      <w:bookmarkStart w:id="73" w:name="_Toc106471882"/>
      <w:r>
        <w:t>جدول ۴-</w:t>
      </w:r>
      <w:r>
        <w:fldChar w:fldCharType="begin" w:dirty="true"/>
      </w:r>
      <w:r>
        <w:instrText xml:space="preserve"> SEQ جدول \* ARABIC </w:instrText>
      </w:r>
      <w:r>
        <w:fldChar w:fldCharType="separate"/>
      </w:r>
      <w:r>
        <w:t>1</w:t>
      </w:r>
      <w:r>
        <w:fldChar w:fldCharType="end"/>
      </w:r>
      <w:r>
        <w:t>- شاخص‌های توصیفی مربوط به جنسیت</w:t>
      </w:r>
      <w:bookmarkEnd w:id="7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07"/>
        <w:gridCol w:w="3087"/>
        <w:gridCol w:w="2754"/>
      </w:tblGrid>
      <w:tr w:rsidR="008908D0">
        <w:trPr>
          <w:cantSplit/>
          <w:tblHeader/>
          <w:jc w:val="center"/>
        </w:trPr>
        <w:tc>
          <w:tcPr>
            <w:tcW w:w="1772"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جنسیت</w:t>
            </w:r>
          </w:p>
        </w:tc>
        <w:tc>
          <w:tcPr>
            <w:tcW w:w="1706"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فراوانی</w:t>
            </w:r>
          </w:p>
        </w:tc>
        <w:tc>
          <w:tcPr>
            <w:tcW w:w="1522"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درصد</w:t>
            </w:r>
          </w:p>
        </w:tc>
      </w:tr>
      <w:tr w:rsidR="008908D0">
        <w:trPr>
          <w:cantSplit/>
          <w:jc w:val="center"/>
        </w:trPr>
        <w:tc>
          <w:tcPr>
            <w:tcW w:w="1772" w:type="pct"/>
            <w:shd w:val="clear" w:color="auto" w:fill="E6EED5"/>
            <w:vAlign w:val="center"/>
            <w:hideMark/>
          </w:tcPr>
          <w:p w:rsidR="008908D0" w:rsidRDefault="002D5E38">
            <w:pPr>
              <w:autoSpaceDE/>
              <w:autoSpaceDN/>
              <w:adjustRightInd/>
              <w:spacing w:after="0" w:line="240" w:lineRule="auto"/>
              <w:rPr>
                <w:b/>
                <w:bCs/>
                <w:color w:val="auto"/>
                <w:cs w:val="0"/>
              </w:rPr>
            </w:pPr>
            <w:r>
              <w:rPr>
                <w:rFonts w:hint="cs"/>
                <w:sz w:val="24"/>
                <w:szCs w:val="24"/>
                <w:cs w:val="0"/>
              </w:rPr>
              <w:t>زن</w:t>
            </w:r>
          </w:p>
        </w:tc>
        <w:tc>
          <w:tcPr>
            <w:tcW w:w="1706"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۴۷</w:t>
            </w:r>
          </w:p>
        </w:tc>
        <w:tc>
          <w:tcPr>
            <w:tcW w:w="1522"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۸/۵۸</w:t>
            </w:r>
          </w:p>
        </w:tc>
      </w:tr>
      <w:tr w:rsidR="008908D0">
        <w:trPr>
          <w:cantSplit/>
          <w:jc w:val="center"/>
        </w:trPr>
        <w:tc>
          <w:tcPr>
            <w:tcW w:w="1772" w:type="pct"/>
            <w:vAlign w:val="center"/>
            <w:hideMark/>
          </w:tcPr>
          <w:p w:rsidR="008908D0" w:rsidRDefault="002D5E38">
            <w:pPr>
              <w:autoSpaceDE/>
              <w:autoSpaceDN/>
              <w:adjustRightInd/>
              <w:spacing w:after="0" w:line="240" w:lineRule="auto"/>
              <w:rPr>
                <w:b/>
                <w:bCs/>
                <w:color w:val="auto"/>
                <w:cs w:val="0"/>
              </w:rPr>
            </w:pPr>
            <w:r>
              <w:rPr>
                <w:rFonts w:hint="cs"/>
                <w:sz w:val="24"/>
                <w:szCs w:val="24"/>
                <w:cs w:val="0"/>
              </w:rPr>
              <w:t>مرد</w:t>
            </w:r>
          </w:p>
        </w:tc>
        <w:tc>
          <w:tcPr>
            <w:tcW w:w="1706"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۳۳</w:t>
            </w:r>
          </w:p>
        </w:tc>
        <w:tc>
          <w:tcPr>
            <w:tcW w:w="1522"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۲/۴۱</w:t>
            </w:r>
          </w:p>
        </w:tc>
      </w:tr>
      <w:tr w:rsidR="008908D0">
        <w:trPr>
          <w:cantSplit/>
          <w:jc w:val="center"/>
        </w:trPr>
        <w:tc>
          <w:tcPr>
            <w:tcW w:w="1772" w:type="pct"/>
            <w:shd w:val="clear" w:color="auto" w:fill="E6EED5"/>
            <w:vAlign w:val="center"/>
            <w:hideMark/>
          </w:tcPr>
          <w:p w:rsidR="008908D0" w:rsidRDefault="002D5E38">
            <w:pPr>
              <w:autoSpaceDE/>
              <w:autoSpaceDN/>
              <w:adjustRightInd/>
              <w:spacing w:after="0" w:line="240" w:lineRule="auto"/>
              <w:rPr>
                <w:b/>
                <w:bCs/>
                <w:color w:val="auto"/>
                <w:cs w:val="0"/>
              </w:rPr>
            </w:pPr>
            <w:r>
              <w:rPr>
                <w:rFonts w:hint="cs"/>
                <w:sz w:val="24"/>
                <w:szCs w:val="24"/>
                <w:cs w:val="0"/>
              </w:rPr>
              <w:t>کل</w:t>
            </w:r>
          </w:p>
        </w:tc>
        <w:tc>
          <w:tcPr>
            <w:tcW w:w="1706"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1522"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۱۰۰</w:t>
            </w:r>
          </w:p>
        </w:tc>
      </w:tr>
    </w:tbl>
    <w:p w:rsidR="008908D0" w:rsidRDefault="002D5E38">
      <w:pPr>
        <w:autoSpaceDE/>
        <w:autoSpaceDN/>
        <w:adjustRightInd/>
        <w:spacing w:after="0" w:line="276" w:lineRule="auto"/>
        <w:ind w:firstLine="397"/>
        <w:jc w:val="both"/>
        <w:rPr>
          <w:color w:val="auto"/>
          <w:cs w:val="0"/>
        </w:rPr>
      </w:pPr>
      <w:r>
        <w:rPr>
          <w:rFonts w:hint="cs"/>
          <w:cs w:val="0"/>
        </w:rPr>
        <w:t>جدول ۴-۱ شاخص‌های توصیفی مربوط به جنسیت شرکت کنندگان پژوهش را نشان می‌دهد. بر این اساس در مطالعه حاضر ۸/۵۸ درصد شرکت کنندگان را زن و ۲/۴۱ درصد را مرد تشکیل می دهند.</w:t>
      </w:r>
    </w:p>
    <w:p w:rsidR="008908D0" w:rsidRDefault="002D5E38">
      <w:pPr>
        <w:pStyle w:val="Caption"/>
        <w:keepNext/>
        <w:autoSpaceDE/>
        <w:autoSpaceDN/>
        <w:adjustRightInd/>
        <w:spacing w:line="276" w:lineRule="auto"/>
        <w:ind w:firstLine="397"/>
        <w:rPr>
          <w:cs w:val="0"/>
        </w:rPr>
      </w:pPr>
      <w:bookmarkStart w:id="74" w:name="_Toc106471883"/>
      <w:bookmarkStart w:id="75" w:name="_Toc238942658"/>
      <w:bookmarkEnd w:id="74"/>
      <w:r>
        <w:rPr>
          <w:cs w:val="0"/>
        </w:rPr>
        <w:t>جدول ۴-</w:t>
      </w:r>
      <w:r>
        <w:fldChar w:fldCharType="begin" w:dirty="true"/>
      </w:r>
      <w:r>
        <w:rPr>
          <w:cs w:val="0"/>
        </w:rPr>
        <w:instrText xml:space="preserve"> SEQ جدول \* ARABIC </w:instrText>
      </w:r>
      <w:r>
        <w:fldChar w:fldCharType="separate"/>
      </w:r>
      <w:r w:rsidR="00A218BA">
        <w:rPr>
          <w:noProof/>
          <w:cs w:val="0"/>
        </w:rPr>
        <w:t>1</w:t>
      </w:r>
      <w:r>
        <w:fldChar w:fldCharType="end"/>
      </w:r>
      <w:r>
        <w:rPr>
          <w:cs w:val="0"/>
        </w:rPr>
        <w:t>- شاخص‌های توصیفی مربوط به وضعیت تأهل</w:t>
      </w:r>
      <w:bookmarkEnd w:id="7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52"/>
        <w:gridCol w:w="2828"/>
        <w:gridCol w:w="2968"/>
      </w:tblGrid>
      <w:tr w:rsidR="008908D0">
        <w:trPr>
          <w:cantSplit/>
          <w:tblHeader/>
          <w:jc w:val="center"/>
        </w:trPr>
        <w:tc>
          <w:tcPr>
            <w:tcW w:w="1797"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وضعیت تأهل</w:t>
            </w:r>
          </w:p>
        </w:tc>
        <w:tc>
          <w:tcPr>
            <w:tcW w:w="1563"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1641"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trPr>
          <w:cantSplit/>
          <w:jc w:val="center"/>
        </w:trPr>
        <w:tc>
          <w:tcPr>
            <w:tcW w:w="1797" w:type="pct"/>
            <w:shd w:val="clear" w:color="auto" w:fill="E6EED5"/>
            <w:vAlign w:val="center"/>
            <w:hideMark/>
          </w:tcPr>
          <w:p w:rsidR="008908D0" w:rsidRDefault="002D5E38">
            <w:pPr>
              <w:autoSpaceDE/>
              <w:autoSpaceDN/>
              <w:adjustRightInd/>
              <w:spacing w:after="0" w:line="240" w:lineRule="auto"/>
              <w:rPr>
                <w:color w:val="auto"/>
                <w:cs w:val="0"/>
              </w:rPr>
            </w:pPr>
            <w:r>
              <w:rPr>
                <w:rFonts w:hint="cs"/>
                <w:sz w:val="24"/>
                <w:szCs w:val="24"/>
                <w:cs w:val="0"/>
              </w:rPr>
              <w:t>مجرد</w:t>
            </w:r>
          </w:p>
        </w:tc>
        <w:tc>
          <w:tcPr>
            <w:tcW w:w="1563"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w:t>
            </w:r>
          </w:p>
        </w:tc>
        <w:tc>
          <w:tcPr>
            <w:tcW w:w="1641"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۰/۱۰</w:t>
            </w:r>
          </w:p>
        </w:tc>
      </w:tr>
      <w:tr w:rsidR="008908D0">
        <w:trPr>
          <w:cantSplit/>
          <w:jc w:val="center"/>
        </w:trPr>
        <w:tc>
          <w:tcPr>
            <w:tcW w:w="1797" w:type="pct"/>
            <w:vAlign w:val="center"/>
            <w:hideMark/>
          </w:tcPr>
          <w:p w:rsidR="008908D0" w:rsidRDefault="002D5E38">
            <w:pPr>
              <w:autoSpaceDE/>
              <w:autoSpaceDN/>
              <w:adjustRightInd/>
              <w:spacing w:after="0" w:line="240" w:lineRule="auto"/>
              <w:rPr>
                <w:color w:val="auto"/>
                <w:cs w:val="0"/>
              </w:rPr>
            </w:pPr>
            <w:r>
              <w:rPr>
                <w:rFonts w:hint="cs"/>
                <w:sz w:val="24"/>
                <w:szCs w:val="24"/>
                <w:cs w:val="0"/>
              </w:rPr>
              <w:t>متأهل</w:t>
            </w:r>
          </w:p>
        </w:tc>
        <w:tc>
          <w:tcPr>
            <w:tcW w:w="1563"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۴۶</w:t>
            </w:r>
          </w:p>
        </w:tc>
        <w:tc>
          <w:tcPr>
            <w:tcW w:w="1641"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۵/۵۷</w:t>
            </w:r>
          </w:p>
        </w:tc>
      </w:tr>
      <w:tr w:rsidR="008908D0">
        <w:trPr>
          <w:cantSplit/>
          <w:jc w:val="center"/>
        </w:trPr>
        <w:tc>
          <w:tcPr>
            <w:tcW w:w="1797" w:type="pct"/>
            <w:shd w:val="clear" w:color="auto" w:fill="E6EED5"/>
            <w:vAlign w:val="center"/>
            <w:hideMark/>
          </w:tcPr>
          <w:p w:rsidR="008908D0" w:rsidRDefault="002D5E38">
            <w:pPr>
              <w:autoSpaceDE/>
              <w:autoSpaceDN/>
              <w:adjustRightInd/>
              <w:spacing w:after="0" w:line="240" w:lineRule="auto"/>
              <w:rPr>
                <w:color w:val="auto"/>
                <w:cs w:val="0"/>
              </w:rPr>
            </w:pPr>
            <w:r>
              <w:rPr>
                <w:rFonts w:hint="cs"/>
                <w:sz w:val="24"/>
                <w:szCs w:val="24"/>
                <w:cs w:val="0"/>
              </w:rPr>
              <w:t>جدا شده</w:t>
            </w:r>
          </w:p>
        </w:tc>
        <w:tc>
          <w:tcPr>
            <w:tcW w:w="1563"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۲۶</w:t>
            </w:r>
          </w:p>
        </w:tc>
        <w:tc>
          <w:tcPr>
            <w:tcW w:w="1641"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۵/۳۲</w:t>
            </w:r>
          </w:p>
        </w:tc>
      </w:tr>
      <w:tr w:rsidR="008908D0">
        <w:trPr>
          <w:cantSplit/>
          <w:jc w:val="center"/>
        </w:trPr>
        <w:tc>
          <w:tcPr>
            <w:tcW w:w="1797" w:type="pct"/>
            <w:vAlign w:val="center"/>
          </w:tcPr>
          <w:p w:rsidR="008908D0" w:rsidRDefault="002D5E38">
            <w:pPr>
              <w:spacing w:after="0" w:line="240" w:lineRule="auto"/>
              <w:rPr>
                <w:color w:val="auto"/>
                <w:cs w:val="0"/>
              </w:rPr>
            </w:pPr>
            <w:r>
              <w:rPr>
                <w:rFonts w:hint="cs"/>
                <w:sz w:val="24"/>
                <w:szCs w:val="24"/>
                <w:cs w:val="0"/>
              </w:rPr>
              <w:t>کل</w:t>
            </w:r>
          </w:p>
        </w:tc>
        <w:tc>
          <w:tcPr>
            <w:tcW w:w="1563" w:type="pct"/>
            <w:vAlign w:val="center"/>
          </w:tcPr>
          <w:p w:rsidR="008908D0" w:rsidRDefault="002D5E38">
            <w:pPr>
              <w:spacing w:after="0" w:line="240" w:lineRule="auto"/>
              <w:jc w:val="center"/>
              <w:rPr>
                <w:color w:val="auto"/>
                <w:cs w:val="0"/>
              </w:rPr>
            </w:pPr>
            <w:r>
              <w:rPr>
                <w:rFonts w:hint="cs"/>
                <w:sz w:val="24"/>
                <w:szCs w:val="24"/>
                <w:cs w:val="0"/>
              </w:rPr>
              <w:t>۸۰</w:t>
            </w:r>
          </w:p>
        </w:tc>
        <w:tc>
          <w:tcPr>
            <w:tcW w:w="1641" w:type="pct"/>
            <w:vAlign w:val="center"/>
          </w:tcPr>
          <w:p w:rsidR="008908D0" w:rsidRDefault="002D5E38">
            <w:pPr>
              <w:spacing w:after="0" w:line="240" w:lineRule="auto"/>
              <w:jc w:val="center"/>
              <w:rPr>
                <w:color w:val="auto"/>
                <w:cs w:val="0"/>
              </w:rPr>
            </w:pPr>
            <w:r>
              <w:rPr>
                <w:rFonts w:hint="cs"/>
                <w:sz w:val="24"/>
                <w:szCs w:val="24"/>
                <w:cs w:val="0"/>
              </w:rPr>
              <w:t>۱۰۰</w:t>
            </w:r>
          </w:p>
        </w:tc>
      </w:tr>
    </w:tbl>
    <w:p w:rsidR="008908D0" w:rsidRDefault="002D5E38">
      <w:pPr>
        <w:pStyle w:val="Caption"/>
        <w:keepNext/>
        <w:autoSpaceDE/>
        <w:autoSpaceDN/>
        <w:adjustRightInd/>
        <w:spacing w:line="276" w:lineRule="auto"/>
        <w:ind w:firstLine="397"/>
        <w:rPr>
          <w:cs w:val="0"/>
        </w:rPr>
      </w:pPr>
      <w:bookmarkStart w:id="76" w:name="_Toc238942659"/>
      <w:r>
        <w:rPr>
          <w:cs w:val="0"/>
        </w:rPr>
        <w:t>جدول ۴-</w:t>
      </w:r>
      <w:r>
        <w:fldChar w:fldCharType="begin" w:dirty="true"/>
      </w:r>
      <w:r>
        <w:rPr>
          <w:cs w:val="0"/>
        </w:rPr>
        <w:instrText xml:space="preserve"> SEQ جدول \* ARABIC </w:instrText>
      </w:r>
      <w:r>
        <w:fldChar w:fldCharType="separate"/>
      </w:r>
      <w:r w:rsidR="00A218BA">
        <w:rPr>
          <w:noProof/>
          <w:cs w:val="0"/>
        </w:rPr>
        <w:t>2</w:t>
      </w:r>
      <w:r>
        <w:fldChar w:fldCharType="end"/>
      </w:r>
      <w:r>
        <w:rPr>
          <w:cs w:val="0"/>
        </w:rPr>
        <w:t>- فراوانی و درصد شرکت کنندگان براساس میزان تحصیلات</w:t>
      </w:r>
      <w:bookmarkEnd w:id="76"/>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73"/>
        <w:gridCol w:w="2820"/>
        <w:gridCol w:w="3055"/>
      </w:tblGrid>
      <w:tr w:rsidR="008908D0">
        <w:trPr>
          <w:cantSplit/>
          <w:tblHeader/>
          <w:jc w:val="center"/>
        </w:trPr>
        <w:tc>
          <w:tcPr>
            <w:tcW w:w="243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تحصیلات</w:t>
            </w:r>
          </w:p>
        </w:tc>
        <w:tc>
          <w:tcPr>
            <w:tcW w:w="216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234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زیر دیپلم</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۱۸</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۵/۲۲</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دیپلم</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۲۱</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۲/۲۶</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کاردانی</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۲۴</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۰/۳۰</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کارشناسی و بالاتر</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۱۷</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۳/۲۱</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کل</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۱۰۰</w:t>
            </w:r>
          </w:p>
        </w:tc>
      </w:tr>
    </w:tbl>
    <w:p w:rsidR="008908D0" w:rsidRDefault="002D5E38">
      <w:pPr>
        <w:keepNext/>
        <w:autoSpaceDE/>
        <w:autoSpaceDN/>
        <w:adjustRightInd/>
        <w:spacing w:after="0" w:line="276" w:lineRule="auto"/>
        <w:ind w:firstLine="397"/>
        <w:jc w:val="both"/>
        <w:rPr>
          <w:color w:val="auto"/>
          <w:sz w:val="26"/>
          <w:szCs w:val="26"/>
          <w:cs w:val="0"/>
        </w:rPr>
      </w:pPr>
      <w:bookmarkStart w:id="77" w:name="_Toc106471884"/>
      <w:r>
        <w:rPr>
          <w:rFonts w:hint="cs"/>
          <w:cs w:val="0"/>
        </w:rPr>
        <w:lastRenderedPageBreak/>
        <w:t>جدول ۴-۳، فراوانی و درصد شرکت کنندگان را براساس میزان تحصیلات نشان می‌دهد. بر این اساس، در این مطالعه ۵/۲۲ درصد شرکت کنندگان دارای مدرک زیردیپلم، ۲/۲۶ درصد دارای مدرک دیپلم، ۰/۳۰ درصد دارای مدرک کاردانی و ۳/۲۱ درصد دارای مدرک کارشناسی و بالاتر می باشند.</w:t>
      </w:r>
      <w:bookmarkEnd w:id="77"/>
    </w:p>
    <w:p w:rsidR="008908D0" w:rsidRDefault="002D5E38">
      <w:pPr>
        <w:pStyle w:val="Caption"/>
        <w:keepNext/>
        <w:autoSpaceDE/>
        <w:autoSpaceDN/>
        <w:adjustRightInd/>
        <w:spacing w:line="276" w:lineRule="auto"/>
        <w:ind w:firstLine="397"/>
        <w:rPr>
          <w:cs w:val="0"/>
        </w:rPr>
      </w:pPr>
      <w:bookmarkStart w:id="78" w:name="_Toc238942660"/>
      <w:r>
        <w:rPr>
          <w:cs w:val="0"/>
        </w:rPr>
        <w:t>جدول ۴-</w:t>
      </w:r>
      <w:r>
        <w:fldChar w:fldCharType="begin" w:dirty="true"/>
      </w:r>
      <w:r>
        <w:rPr>
          <w:cs w:val="0"/>
        </w:rPr>
        <w:instrText xml:space="preserve"> SEQ جدول \* ARABIC </w:instrText>
      </w:r>
      <w:r>
        <w:fldChar w:fldCharType="separate"/>
      </w:r>
      <w:r w:rsidR="00A218BA">
        <w:rPr>
          <w:noProof/>
          <w:cs w:val="0"/>
        </w:rPr>
        <w:t>3</w:t>
      </w:r>
      <w:r>
        <w:fldChar w:fldCharType="end"/>
      </w:r>
      <w:r>
        <w:rPr>
          <w:cs w:val="0"/>
        </w:rPr>
        <w:t>- شاخص‌های توصیفی مربوط به سن شرکت کنندگان پژوهش</w:t>
      </w:r>
      <w:bookmarkEnd w:id="78"/>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128"/>
        <w:gridCol w:w="2270"/>
        <w:gridCol w:w="2270"/>
        <w:gridCol w:w="1977"/>
        <w:gridCol w:w="1403"/>
      </w:tblGrid>
      <w:tr w:rsidR="008908D0">
        <w:trPr>
          <w:cantSplit/>
          <w:tblHeader/>
          <w:jc w:val="center"/>
        </w:trPr>
        <w:tc>
          <w:tcPr>
            <w:tcW w:w="919" w:type="dxa"/>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1848" w:type="dxa"/>
            <w:shd w:val="clear" w:color="auto" w:fill="E2EFD9"/>
            <w:vAlign w:val="center"/>
          </w:tcPr>
          <w:p w:rsidR="008908D0" w:rsidRDefault="002D5E38">
            <w:pPr>
              <w:spacing w:after="0" w:line="240" w:lineRule="auto"/>
              <w:rPr>
                <w:color w:val="auto"/>
                <w:cs w:val="0"/>
              </w:rPr>
            </w:pPr>
            <w:r>
              <w:rPr>
                <w:rFonts w:hint="cs"/>
                <w:b/>
                <w:bCs/>
                <w:sz w:val="24"/>
                <w:szCs w:val="24"/>
                <w:cs w:val="0"/>
              </w:rPr>
              <w:t>میانگین</w:t>
            </w:r>
          </w:p>
        </w:tc>
        <w:tc>
          <w:tcPr>
            <w:tcW w:w="1848" w:type="dxa"/>
            <w:shd w:val="clear" w:color="auto" w:fill="E2EFD9"/>
            <w:vAlign w:val="center"/>
          </w:tcPr>
          <w:p w:rsidR="008908D0" w:rsidRDefault="002D5E38">
            <w:pPr>
              <w:spacing w:after="0" w:line="240" w:lineRule="auto"/>
              <w:rPr>
                <w:color w:val="auto"/>
                <w:cs w:val="0"/>
              </w:rPr>
            </w:pPr>
            <w:r>
              <w:rPr>
                <w:rFonts w:hint="cs"/>
                <w:b/>
                <w:bCs/>
                <w:sz w:val="24"/>
                <w:szCs w:val="24"/>
                <w:cs w:val="0"/>
              </w:rPr>
              <w:t>انحراف معیار</w:t>
            </w:r>
          </w:p>
        </w:tc>
        <w:tc>
          <w:tcPr>
            <w:tcW w:w="1610" w:type="dxa"/>
            <w:shd w:val="clear" w:color="auto" w:fill="E2EFD9"/>
            <w:vAlign w:val="center"/>
          </w:tcPr>
          <w:p w:rsidR="008908D0" w:rsidRDefault="002D5E38">
            <w:pPr>
              <w:spacing w:after="0" w:line="240" w:lineRule="auto"/>
              <w:rPr>
                <w:color w:val="auto"/>
                <w:cs w:val="0"/>
              </w:rPr>
            </w:pPr>
            <w:r>
              <w:rPr>
                <w:rFonts w:hint="cs"/>
                <w:b/>
                <w:bCs/>
                <w:sz w:val="24"/>
                <w:szCs w:val="24"/>
                <w:cs w:val="0"/>
              </w:rPr>
              <w:t>کمینه</w:t>
            </w:r>
          </w:p>
        </w:tc>
        <w:tc>
          <w:tcPr>
            <w:tcW w:w="1142" w:type="dxa"/>
            <w:shd w:val="clear" w:color="auto" w:fill="E2EFD9"/>
            <w:vAlign w:val="center"/>
          </w:tcPr>
          <w:p w:rsidR="008908D0" w:rsidRDefault="002D5E38">
            <w:pPr>
              <w:spacing w:after="0" w:line="240" w:lineRule="auto"/>
              <w:rPr>
                <w:color w:val="auto"/>
                <w:cs w:val="0"/>
              </w:rPr>
            </w:pPr>
            <w:r>
              <w:rPr>
                <w:rFonts w:hint="cs"/>
                <w:b/>
                <w:bCs/>
                <w:sz w:val="24"/>
                <w:szCs w:val="24"/>
                <w:cs w:val="0"/>
              </w:rPr>
              <w:t>بیشینه</w:t>
            </w:r>
          </w:p>
        </w:tc>
      </w:tr>
      <w:tr w:rsidR="008908D0">
        <w:trPr>
          <w:cantSplit/>
          <w:jc w:val="center"/>
        </w:trPr>
        <w:tc>
          <w:tcPr>
            <w:tcW w:w="919" w:type="dxa"/>
            <w:shd w:val="clear" w:color="auto" w:fill="E6EED5"/>
            <w:vAlign w:val="center"/>
          </w:tcPr>
          <w:p w:rsidR="008908D0" w:rsidRDefault="002D5E38">
            <w:pPr>
              <w:spacing w:after="0" w:line="240" w:lineRule="auto"/>
              <w:rPr>
                <w:color w:val="auto"/>
                <w:cs w:val="0"/>
              </w:rPr>
            </w:pPr>
            <w:r>
              <w:rPr>
                <w:rFonts w:hint="cs"/>
                <w:sz w:val="24"/>
                <w:szCs w:val="24"/>
                <w:cs w:val="0"/>
              </w:rPr>
              <w:t>سن</w:t>
            </w:r>
          </w:p>
        </w:tc>
        <w:tc>
          <w:tcPr>
            <w:tcW w:w="1848"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۴۸/۷۱</w:t>
            </w:r>
          </w:p>
        </w:tc>
        <w:tc>
          <w:tcPr>
            <w:tcW w:w="1848"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۷۲/۶</w:t>
            </w:r>
          </w:p>
        </w:tc>
        <w:tc>
          <w:tcPr>
            <w:tcW w:w="1610"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۶۱</w:t>
            </w:r>
          </w:p>
        </w:tc>
        <w:tc>
          <w:tcPr>
            <w:tcW w:w="1142"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۸۵</w:t>
            </w:r>
          </w:p>
        </w:tc>
      </w:tr>
    </w:tbl>
    <w:p w:rsidR="008908D0" w:rsidRDefault="002D5E38">
      <w:pPr>
        <w:spacing w:after="0" w:line="276" w:lineRule="auto"/>
        <w:ind w:firstLine="397"/>
        <w:jc w:val="both"/>
        <w:rPr>
          <w:color w:val="auto"/>
          <w:sz w:val="26"/>
          <w:szCs w:val="26"/>
          <w:cs w:val="0"/>
        </w:rPr>
      </w:pPr>
      <w:bookmarkStart w:id="79" w:name="_Toc9804379"/>
      <w:bookmarkStart w:id="80" w:name="_Toc9805746"/>
      <w:bookmarkStart w:id="81" w:name="_Toc9805979"/>
      <w:bookmarkStart w:id="82" w:name="_Toc9806491"/>
      <w:bookmarkStart w:id="83" w:name="_Toc9806728"/>
      <w:bookmarkStart w:id="84" w:name="_Toc10031677"/>
      <w:bookmarkStart w:id="85" w:name="_Toc10032674"/>
      <w:bookmarkStart w:id="86" w:name="_Toc10034454"/>
      <w:bookmarkStart w:id="87" w:name="_Toc10309306"/>
      <w:bookmarkStart w:id="88" w:name="_Toc10309752"/>
      <w:bookmarkStart w:id="89" w:name="_Toc10310348"/>
      <w:bookmarkStart w:id="90" w:name="_Toc10310641"/>
      <w:bookmarkStart w:id="91" w:name="_Toc10311386"/>
      <w:bookmarkStart w:id="92" w:name="_Toc12098838"/>
      <w:bookmarkStart w:id="93" w:name="_Toc12099382"/>
      <w:r>
        <w:rPr>
          <w:rFonts w:hint="cs"/>
          <w:cs w:val="0"/>
        </w:rPr>
        <w:t>جدول ۴-۴، شاخص‌های توصیفی مربوط به سن آزمودنی‌های پژوهش را نشان می‌دهد. بر اساس جدول فوق، میانگین سن شرکت کنندگان ۴۸/۷۱ سال (۷۲/۶= انحراف معیار، دامنه = ۸۵-۶۱) می‌باشد.</w:t>
      </w:r>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p w:rsidR="008908D0" w:rsidRDefault="002D5E38">
      <w:pPr>
        <w:pStyle w:val="Caption"/>
        <w:keepNext/>
        <w:spacing w:line="276" w:lineRule="auto"/>
        <w:ind w:firstLine="397"/>
        <w:rPr>
          <w:cs w:val="0"/>
        </w:rPr>
      </w:pPr>
      <w:bookmarkStart w:id="94" w:name="_Toc238942661"/>
      <w:r>
        <w:rPr>
          <w:cs w:val="0"/>
        </w:rPr>
        <w:t>جدول ۴-</w:t>
      </w:r>
      <w:r>
        <w:fldChar w:fldCharType="begin" w:dirty="true"/>
      </w:r>
      <w:r>
        <w:rPr>
          <w:cs w:val="0"/>
        </w:rPr>
        <w:instrText xml:space="preserve"> SEQ جدول \* ARABIC </w:instrText>
      </w:r>
      <w:r>
        <w:fldChar w:fldCharType="separate"/>
      </w:r>
      <w:r w:rsidR="00A218BA">
        <w:rPr>
          <w:noProof/>
          <w:cs w:val="0"/>
        </w:rPr>
        <w:t>4</w:t>
      </w:r>
      <w:r>
        <w:fldChar w:fldCharType="end"/>
      </w:r>
      <w:r>
        <w:rPr>
          <w:cs w:val="0"/>
        </w:rPr>
        <w:t>- شاخص‌های توصیفی متغیرهای پژوهش</w:t>
      </w:r>
      <w:bookmarkEnd w:id="94"/>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0"/>
        <w:gridCol w:w="1810"/>
        <w:gridCol w:w="1809"/>
        <w:gridCol w:w="1809"/>
        <w:gridCol w:w="1810"/>
      </w:tblGrid>
      <w:tr w:rsidR="008908D0">
        <w:trPr>
          <w:cantSplit/>
          <w:tblHeader/>
          <w:jc w:val="center"/>
        </w:trPr>
        <w:tc>
          <w:tcPr>
            <w:tcW w:w="1733" w:type="dxa"/>
            <w:shd w:val="clear" w:color="auto" w:fill="E2EFD9"/>
            <w:vAlign w:val="center"/>
          </w:tcPr>
          <w:p w:rsidR="008908D0" w:rsidRDefault="002D5E38">
            <w:pPr>
              <w:spacing w:after="0" w:line="240" w:lineRule="auto"/>
              <w:rPr>
                <w:b/>
                <w:bCs/>
                <w:color w:val="auto"/>
                <w:cs w:val="0"/>
              </w:rPr>
            </w:pPr>
            <w:bookmarkStart w:id="95" w:name="_Toc238572070"/>
            <w:r>
              <w:rPr>
                <w:rFonts w:hint="cs"/>
                <w:b/>
                <w:bCs/>
                <w:sz w:val="24"/>
                <w:szCs w:val="24"/>
                <w:cs w:val="0"/>
              </w:rPr>
              <w:t>متغیر</w:t>
            </w:r>
            <w:bookmarkEnd w:id="95"/>
          </w:p>
        </w:tc>
        <w:tc>
          <w:tcPr>
            <w:tcW w:w="1733" w:type="dxa"/>
            <w:shd w:val="clear" w:color="auto" w:fill="E2EFD9"/>
            <w:vAlign w:val="center"/>
          </w:tcPr>
          <w:p w:rsidR="008908D0" w:rsidRDefault="002D5E38">
            <w:pPr>
              <w:spacing w:after="0" w:line="240" w:lineRule="auto"/>
              <w:rPr>
                <w:b/>
                <w:bCs/>
                <w:color w:val="auto"/>
                <w:cs w:val="0"/>
              </w:rPr>
            </w:pPr>
            <w:bookmarkStart w:id="96" w:name="_Toc238572071"/>
            <w:r>
              <w:rPr>
                <w:rFonts w:hint="cs"/>
                <w:b/>
                <w:bCs/>
                <w:sz w:val="24"/>
                <w:szCs w:val="24"/>
                <w:cs w:val="0"/>
              </w:rPr>
              <w:t>میانگین</w:t>
            </w:r>
            <w:bookmarkEnd w:id="96"/>
          </w:p>
        </w:tc>
        <w:tc>
          <w:tcPr>
            <w:tcW w:w="1733" w:type="dxa"/>
            <w:shd w:val="clear" w:color="auto" w:fill="E2EFD9"/>
            <w:vAlign w:val="center"/>
          </w:tcPr>
          <w:p w:rsidR="008908D0" w:rsidRDefault="002D5E38">
            <w:pPr>
              <w:spacing w:after="0" w:line="240" w:lineRule="auto"/>
              <w:rPr>
                <w:b/>
                <w:bCs/>
                <w:color w:val="auto"/>
                <w:cs w:val="0"/>
              </w:rPr>
            </w:pPr>
            <w:bookmarkStart w:id="97" w:name="_Toc238572072"/>
            <w:r>
              <w:rPr>
                <w:rFonts w:hint="cs"/>
                <w:b/>
                <w:bCs/>
                <w:sz w:val="24"/>
                <w:szCs w:val="24"/>
                <w:cs w:val="0"/>
              </w:rPr>
              <w:t>انحراف معیار</w:t>
            </w:r>
            <w:bookmarkEnd w:id="97"/>
          </w:p>
        </w:tc>
        <w:tc>
          <w:tcPr>
            <w:tcW w:w="1733" w:type="dxa"/>
            <w:shd w:val="clear" w:color="auto" w:fill="E2EFD9"/>
            <w:vAlign w:val="center"/>
          </w:tcPr>
          <w:p w:rsidR="008908D0" w:rsidRDefault="002D5E38">
            <w:pPr>
              <w:spacing w:after="0" w:line="240" w:lineRule="auto"/>
              <w:rPr>
                <w:b/>
                <w:bCs/>
                <w:color w:val="auto"/>
                <w:cs w:val="0"/>
              </w:rPr>
            </w:pPr>
            <w:bookmarkStart w:id="98" w:name="_Toc238572073"/>
            <w:r>
              <w:rPr>
                <w:rFonts w:hint="cs"/>
                <w:b/>
                <w:bCs/>
                <w:sz w:val="24"/>
                <w:szCs w:val="24"/>
                <w:cs w:val="0"/>
              </w:rPr>
              <w:t>کمینه</w:t>
            </w:r>
            <w:bookmarkEnd w:id="98"/>
          </w:p>
        </w:tc>
        <w:tc>
          <w:tcPr>
            <w:tcW w:w="1734" w:type="dxa"/>
            <w:shd w:val="clear" w:color="auto" w:fill="E2EFD9"/>
            <w:vAlign w:val="center"/>
          </w:tcPr>
          <w:p w:rsidR="008908D0" w:rsidRDefault="002D5E38">
            <w:pPr>
              <w:spacing w:after="0" w:line="240" w:lineRule="auto"/>
              <w:rPr>
                <w:b/>
                <w:bCs/>
                <w:color w:val="auto"/>
                <w:cs w:val="0"/>
              </w:rPr>
            </w:pPr>
            <w:bookmarkStart w:id="99" w:name="_Toc238572074"/>
            <w:r>
              <w:rPr>
                <w:rFonts w:hint="cs"/>
                <w:b/>
                <w:bCs/>
                <w:sz w:val="24"/>
                <w:szCs w:val="24"/>
                <w:cs w:val="0"/>
              </w:rPr>
              <w:t>بیشینه</w:t>
            </w:r>
            <w:bookmarkEnd w:id="99"/>
          </w:p>
        </w:tc>
      </w:tr>
      <w:tr w:rsidR="008908D0">
        <w:trPr>
          <w:cantSplit/>
          <w:jc w:val="center"/>
        </w:trPr>
        <w:tc>
          <w:tcPr>
            <w:tcW w:w="1733" w:type="dxa"/>
            <w:shd w:val="clear" w:color="auto" w:fill="E6EED5"/>
            <w:vAlign w:val="center"/>
          </w:tcPr>
          <w:p w:rsidR="008908D0" w:rsidRDefault="002D5E38">
            <w:pPr>
              <w:spacing w:after="0" w:line="240" w:lineRule="auto"/>
              <w:rPr>
                <w:b/>
                <w:bCs/>
                <w:color w:val="auto"/>
                <w:cs w:val="0"/>
              </w:rPr>
            </w:pPr>
            <w:bookmarkStart w:id="100" w:name="_Toc238572075"/>
            <w:r>
              <w:rPr>
                <w:rFonts w:hint="cs"/>
                <w:sz w:val="24"/>
                <w:szCs w:val="24"/>
                <w:cs w:val="0"/>
              </w:rPr>
              <w:t>هوش معنوی</w:t>
            </w:r>
            <w:bookmarkEnd w:id="100"/>
          </w:p>
        </w:tc>
        <w:tc>
          <w:tcPr>
            <w:tcW w:w="1733" w:type="dxa"/>
            <w:shd w:val="clear" w:color="auto" w:fill="E6EED5"/>
            <w:vAlign w:val="center"/>
          </w:tcPr>
          <w:p w:rsidR="008908D0" w:rsidRDefault="002D5E38">
            <w:pPr>
              <w:spacing w:after="0" w:line="240" w:lineRule="auto"/>
              <w:jc w:val="center"/>
              <w:rPr>
                <w:b/>
                <w:bCs/>
                <w:color w:val="auto"/>
                <w:cs w:val="0"/>
              </w:rPr>
            </w:pPr>
            <w:bookmarkStart w:id="101" w:name="_Toc238572076"/>
            <w:r>
              <w:rPr>
                <w:rFonts w:hint="cs"/>
                <w:sz w:val="24"/>
                <w:szCs w:val="24"/>
                <w:cs w:val="0"/>
              </w:rPr>
              <w:t>۸۲/۶۳</w:t>
            </w:r>
            <w:bookmarkEnd w:id="101"/>
          </w:p>
        </w:tc>
        <w:tc>
          <w:tcPr>
            <w:tcW w:w="1733" w:type="dxa"/>
            <w:shd w:val="clear" w:color="auto" w:fill="E6EED5"/>
            <w:vAlign w:val="center"/>
          </w:tcPr>
          <w:p w:rsidR="008908D0" w:rsidRDefault="002D5E38">
            <w:pPr>
              <w:spacing w:after="0" w:line="240" w:lineRule="auto"/>
              <w:jc w:val="center"/>
              <w:rPr>
                <w:b/>
                <w:bCs/>
                <w:color w:val="auto"/>
                <w:cs w:val="0"/>
              </w:rPr>
            </w:pPr>
            <w:bookmarkStart w:id="102" w:name="_Toc238572077"/>
            <w:r>
              <w:rPr>
                <w:rFonts w:hint="cs"/>
                <w:sz w:val="24"/>
                <w:szCs w:val="24"/>
                <w:cs w:val="0"/>
              </w:rPr>
              <w:t>۵۷/۸</w:t>
            </w:r>
            <w:bookmarkEnd w:id="102"/>
          </w:p>
        </w:tc>
        <w:tc>
          <w:tcPr>
            <w:tcW w:w="1733" w:type="dxa"/>
            <w:shd w:val="clear" w:color="auto" w:fill="E6EED5"/>
            <w:vAlign w:val="center"/>
          </w:tcPr>
          <w:p w:rsidR="008908D0" w:rsidRDefault="002D5E38">
            <w:pPr>
              <w:spacing w:after="0" w:line="240" w:lineRule="auto"/>
              <w:jc w:val="center"/>
              <w:rPr>
                <w:b/>
                <w:bCs/>
                <w:color w:val="auto"/>
                <w:cs w:val="0"/>
              </w:rPr>
            </w:pPr>
            <w:bookmarkStart w:id="103" w:name="_Toc238572078"/>
            <w:r>
              <w:rPr>
                <w:rFonts w:hint="cs"/>
                <w:sz w:val="24"/>
                <w:szCs w:val="24"/>
                <w:cs w:val="0"/>
              </w:rPr>
              <w:t>۴۵</w:t>
            </w:r>
            <w:bookmarkEnd w:id="103"/>
          </w:p>
        </w:tc>
        <w:tc>
          <w:tcPr>
            <w:tcW w:w="1734" w:type="dxa"/>
            <w:shd w:val="clear" w:color="auto" w:fill="E6EED5"/>
            <w:vAlign w:val="center"/>
          </w:tcPr>
          <w:p w:rsidR="008908D0" w:rsidRDefault="002D5E38">
            <w:pPr>
              <w:spacing w:after="0" w:line="240" w:lineRule="auto"/>
              <w:jc w:val="center"/>
              <w:rPr>
                <w:b/>
                <w:bCs/>
                <w:color w:val="auto"/>
                <w:cs w:val="0"/>
              </w:rPr>
            </w:pPr>
            <w:bookmarkStart w:id="104" w:name="_Toc238572079"/>
            <w:r>
              <w:rPr>
                <w:rFonts w:hint="cs"/>
                <w:sz w:val="24"/>
                <w:szCs w:val="24"/>
                <w:cs w:val="0"/>
              </w:rPr>
              <w:t>۸۰</w:t>
            </w:r>
            <w:bookmarkEnd w:id="104"/>
          </w:p>
        </w:tc>
      </w:tr>
      <w:tr w:rsidR="008908D0">
        <w:trPr>
          <w:cantSplit/>
          <w:jc w:val="center"/>
        </w:trPr>
        <w:tc>
          <w:tcPr>
            <w:tcW w:w="1733" w:type="dxa"/>
            <w:vAlign w:val="center"/>
          </w:tcPr>
          <w:p w:rsidR="008908D0" w:rsidRDefault="002D5E38">
            <w:pPr>
              <w:spacing w:after="0" w:line="240" w:lineRule="auto"/>
              <w:rPr>
                <w:b/>
                <w:bCs/>
                <w:color w:val="auto"/>
                <w:cs w:val="0"/>
              </w:rPr>
            </w:pPr>
            <w:bookmarkStart w:id="105" w:name="_Toc238572080"/>
            <w:r>
              <w:rPr>
                <w:rFonts w:hint="cs"/>
                <w:sz w:val="24"/>
                <w:szCs w:val="24"/>
                <w:cs w:val="0"/>
              </w:rPr>
              <w:t>اضطراب سلامتی</w:t>
            </w:r>
            <w:bookmarkEnd w:id="105"/>
          </w:p>
        </w:tc>
        <w:tc>
          <w:tcPr>
            <w:tcW w:w="1733" w:type="dxa"/>
            <w:vAlign w:val="center"/>
          </w:tcPr>
          <w:p w:rsidR="008908D0" w:rsidRDefault="002D5E38">
            <w:pPr>
              <w:spacing w:after="0" w:line="240" w:lineRule="auto"/>
              <w:jc w:val="center"/>
              <w:rPr>
                <w:b/>
                <w:bCs/>
                <w:color w:val="auto"/>
                <w:cs w:val="0"/>
              </w:rPr>
            </w:pPr>
            <w:bookmarkStart w:id="106" w:name="_Toc238572081"/>
            <w:r>
              <w:rPr>
                <w:rFonts w:hint="cs"/>
                <w:sz w:val="24"/>
                <w:szCs w:val="24"/>
                <w:cs w:val="0"/>
              </w:rPr>
              <w:t>۴۱/۵۲</w:t>
            </w:r>
            <w:bookmarkEnd w:id="106"/>
          </w:p>
        </w:tc>
        <w:tc>
          <w:tcPr>
            <w:tcW w:w="1733" w:type="dxa"/>
            <w:vAlign w:val="center"/>
          </w:tcPr>
          <w:p w:rsidR="008908D0" w:rsidRDefault="002D5E38">
            <w:pPr>
              <w:spacing w:after="0" w:line="240" w:lineRule="auto"/>
              <w:jc w:val="center"/>
              <w:rPr>
                <w:b/>
                <w:bCs/>
                <w:color w:val="auto"/>
                <w:cs w:val="0"/>
              </w:rPr>
            </w:pPr>
            <w:bookmarkStart w:id="107" w:name="_Toc238572082"/>
            <w:r>
              <w:rPr>
                <w:rFonts w:hint="cs"/>
                <w:sz w:val="24"/>
                <w:szCs w:val="24"/>
                <w:cs w:val="0"/>
              </w:rPr>
              <w:t>۹۲/۷</w:t>
            </w:r>
            <w:bookmarkEnd w:id="107"/>
          </w:p>
        </w:tc>
        <w:tc>
          <w:tcPr>
            <w:tcW w:w="1733" w:type="dxa"/>
            <w:vAlign w:val="center"/>
          </w:tcPr>
          <w:p w:rsidR="008908D0" w:rsidRDefault="002D5E38">
            <w:pPr>
              <w:spacing w:after="0" w:line="240" w:lineRule="auto"/>
              <w:jc w:val="center"/>
              <w:rPr>
                <w:b/>
                <w:bCs/>
                <w:color w:val="auto"/>
                <w:cs w:val="0"/>
              </w:rPr>
            </w:pPr>
            <w:bookmarkStart w:id="108" w:name="_Toc238572083"/>
            <w:r>
              <w:rPr>
                <w:rFonts w:hint="cs"/>
                <w:sz w:val="24"/>
                <w:szCs w:val="24"/>
                <w:cs w:val="0"/>
              </w:rPr>
              <w:t>۳۴</w:t>
            </w:r>
            <w:bookmarkEnd w:id="108"/>
          </w:p>
        </w:tc>
        <w:tc>
          <w:tcPr>
            <w:tcW w:w="1734" w:type="dxa"/>
            <w:vAlign w:val="center"/>
          </w:tcPr>
          <w:p w:rsidR="008908D0" w:rsidRDefault="002D5E38">
            <w:pPr>
              <w:spacing w:after="0" w:line="240" w:lineRule="auto"/>
              <w:jc w:val="center"/>
              <w:rPr>
                <w:b/>
                <w:bCs/>
                <w:color w:val="auto"/>
                <w:cs w:val="0"/>
              </w:rPr>
            </w:pPr>
            <w:bookmarkStart w:id="109" w:name="_Toc238572084"/>
            <w:r>
              <w:rPr>
                <w:rFonts w:hint="cs"/>
                <w:sz w:val="24"/>
                <w:szCs w:val="24"/>
                <w:cs w:val="0"/>
              </w:rPr>
              <w:t>۶۸</w:t>
            </w:r>
            <w:bookmarkEnd w:id="109"/>
          </w:p>
        </w:tc>
      </w:tr>
      <w:tr w:rsidR="008908D0">
        <w:trPr>
          <w:cantSplit/>
          <w:jc w:val="center"/>
        </w:trPr>
        <w:tc>
          <w:tcPr>
            <w:tcW w:w="1733" w:type="dxa"/>
            <w:shd w:val="clear" w:color="auto" w:fill="E6EED5"/>
            <w:vAlign w:val="center"/>
          </w:tcPr>
          <w:p w:rsidR="008908D0" w:rsidRDefault="002D5E38">
            <w:pPr>
              <w:spacing w:after="0" w:line="240" w:lineRule="auto"/>
              <w:rPr>
                <w:b/>
                <w:bCs/>
                <w:color w:val="auto"/>
                <w:cs w:val="0"/>
              </w:rPr>
            </w:pPr>
            <w:bookmarkStart w:id="110" w:name="_Toc238572085"/>
            <w:r>
              <w:rPr>
                <w:rFonts w:hint="cs"/>
                <w:sz w:val="24"/>
                <w:szCs w:val="24"/>
                <w:cs w:val="0"/>
              </w:rPr>
              <w:t>اضطراب مرگ</w:t>
            </w:r>
            <w:bookmarkEnd w:id="110"/>
          </w:p>
        </w:tc>
        <w:tc>
          <w:tcPr>
            <w:tcW w:w="1733" w:type="dxa"/>
            <w:shd w:val="clear" w:color="auto" w:fill="E6EED5"/>
            <w:vAlign w:val="center"/>
          </w:tcPr>
          <w:p w:rsidR="008908D0" w:rsidRDefault="002D5E38">
            <w:pPr>
              <w:spacing w:after="0" w:line="240" w:lineRule="auto"/>
              <w:jc w:val="center"/>
              <w:rPr>
                <w:b/>
                <w:bCs/>
                <w:color w:val="auto"/>
                <w:cs w:val="0"/>
              </w:rPr>
            </w:pPr>
            <w:bookmarkStart w:id="111" w:name="_Toc238572086"/>
            <w:r>
              <w:rPr>
                <w:rFonts w:hint="cs"/>
                <w:sz w:val="24"/>
                <w:szCs w:val="24"/>
                <w:cs w:val="0"/>
              </w:rPr>
              <w:t>۲۳/۴۸</w:t>
            </w:r>
            <w:bookmarkEnd w:id="111"/>
          </w:p>
        </w:tc>
        <w:tc>
          <w:tcPr>
            <w:tcW w:w="1733" w:type="dxa"/>
            <w:shd w:val="clear" w:color="auto" w:fill="E6EED5"/>
            <w:vAlign w:val="center"/>
          </w:tcPr>
          <w:p w:rsidR="008908D0" w:rsidRDefault="002D5E38">
            <w:pPr>
              <w:spacing w:after="0" w:line="240" w:lineRule="auto"/>
              <w:jc w:val="center"/>
              <w:rPr>
                <w:b/>
                <w:bCs/>
                <w:color w:val="auto"/>
                <w:cs w:val="0"/>
              </w:rPr>
            </w:pPr>
            <w:bookmarkStart w:id="112" w:name="_Toc238572087"/>
            <w:r>
              <w:rPr>
                <w:rFonts w:hint="cs"/>
                <w:sz w:val="24"/>
                <w:szCs w:val="24"/>
                <w:cs w:val="0"/>
              </w:rPr>
              <w:t>۱۱/۹</w:t>
            </w:r>
            <w:bookmarkEnd w:id="112"/>
          </w:p>
        </w:tc>
        <w:tc>
          <w:tcPr>
            <w:tcW w:w="1733" w:type="dxa"/>
            <w:shd w:val="clear" w:color="auto" w:fill="E6EED5"/>
            <w:vAlign w:val="center"/>
          </w:tcPr>
          <w:p w:rsidR="008908D0" w:rsidRDefault="002D5E38">
            <w:pPr>
              <w:spacing w:after="0" w:line="240" w:lineRule="auto"/>
              <w:jc w:val="center"/>
              <w:rPr>
                <w:b/>
                <w:bCs/>
                <w:color w:val="auto"/>
                <w:cs w:val="0"/>
              </w:rPr>
            </w:pPr>
            <w:bookmarkStart w:id="113" w:name="_Toc238572088"/>
            <w:r>
              <w:rPr>
                <w:rFonts w:hint="cs"/>
                <w:sz w:val="24"/>
                <w:szCs w:val="24"/>
                <w:cs w:val="0"/>
              </w:rPr>
              <w:t>۲۹</w:t>
            </w:r>
            <w:bookmarkEnd w:id="113"/>
          </w:p>
        </w:tc>
        <w:tc>
          <w:tcPr>
            <w:tcW w:w="1734" w:type="dxa"/>
            <w:shd w:val="clear" w:color="auto" w:fill="E6EED5"/>
            <w:vAlign w:val="center"/>
          </w:tcPr>
          <w:p w:rsidR="008908D0" w:rsidRDefault="002D5E38">
            <w:pPr>
              <w:spacing w:after="0" w:line="240" w:lineRule="auto"/>
              <w:jc w:val="center"/>
              <w:rPr>
                <w:b/>
                <w:bCs/>
                <w:color w:val="auto"/>
                <w:cs w:val="0"/>
              </w:rPr>
            </w:pPr>
            <w:bookmarkStart w:id="114" w:name="_Toc238572089"/>
            <w:r>
              <w:rPr>
                <w:rFonts w:hint="cs"/>
                <w:sz w:val="24"/>
                <w:szCs w:val="24"/>
                <w:cs w:val="0"/>
              </w:rPr>
              <w:t>۷۰</w:t>
            </w:r>
            <w:bookmarkEnd w:id="114"/>
          </w:p>
        </w:tc>
      </w:tr>
    </w:tbl>
    <w:p w:rsidR="008908D0" w:rsidRDefault="002D5E38">
      <w:pPr>
        <w:spacing w:after="0" w:line="276" w:lineRule="auto"/>
        <w:ind w:firstLine="397"/>
        <w:jc w:val="both"/>
        <w:rPr>
          <w:color w:val="auto"/>
          <w:sz w:val="26"/>
          <w:szCs w:val="26"/>
          <w:cs w:val="0"/>
        </w:rPr>
      </w:pPr>
      <w:bookmarkStart w:id="115" w:name="_Toc238572090"/>
      <w:r>
        <w:rPr>
          <w:rFonts w:hint="cs"/>
          <w:cs w:val="0"/>
        </w:rPr>
        <w:t>همان گونه که مشاهده می‌شود، میانگین هوش معنوی آزمودنی‌ها (۸۲/۶۳ از حداکثر ۹۶، معادل ۶۶ درصد سقف مقیاس) در سطح متوسط رو به بالا قرار دارد.</w:t>
      </w:r>
      <w:bookmarkEnd w:id="115"/>
    </w:p>
    <w:p w:rsidR="008908D0" w:rsidRDefault="002D5E38">
      <w:pPr>
        <w:pStyle w:val="Heading2"/>
        <w:spacing w:before="240" w:after="100" w:line="276" w:lineRule="auto"/>
        <w:ind w:firstLine="397"/>
        <w:rPr>
          <w:cs w:val="0"/>
        </w:rPr>
      </w:pPr>
      <w:bookmarkStart w:id="116" w:name="_Toc238572091"/>
      <w:r>
        <w:rPr>
          <w:cs w:val="0"/>
        </w:rPr>
        <w:t>۴-۲- یافته‌های استنباطی</w:t>
      </w:r>
      <w:bookmarkEnd w:id="116"/>
    </w:p>
    <w:p w:rsidR="008908D0" w:rsidRDefault="002D5E38">
      <w:pPr>
        <w:pStyle w:val="Heading3"/>
        <w:spacing w:before="240" w:after="100" w:line="276" w:lineRule="auto"/>
        <w:rPr>
          <w:cs w:val="0"/>
        </w:rPr>
      </w:pPr>
      <w:bookmarkStart w:id="117" w:name="_Toc238572092"/>
      <w:r>
        <w:rPr>
          <w:cs w:val="0"/>
        </w:rPr>
        <w:t>۴-۲-۱- بررسی فرضیه فرعی اول پژوهش: بین هوش معنوی و اضطراب مرگ در سالمندان رابطه وجود دارد.</w:t>
      </w:r>
      <w:bookmarkEnd w:id="117"/>
    </w:p>
    <w:p w:rsidR="008908D0" w:rsidRDefault="002D5E38">
      <w:pPr>
        <w:spacing w:after="0" w:line="276" w:lineRule="auto"/>
        <w:ind w:firstLine="397"/>
        <w:jc w:val="both"/>
        <w:rPr>
          <w:cs w:val="0"/>
        </w:rPr>
      </w:pPr>
      <w:r>
        <w:rPr>
          <w:rFonts w:hint="cs"/>
          <w:cs w:val="0"/>
        </w:rPr>
        <w:t>در راستای تحلیل داده های مربوط به این فرضیه از آزمون ضریب همبستگی پیرسون استفاده شد که نتایج آن در جدول ۴-۶ ارائه گردیده است.</w:t>
      </w:r>
    </w:p>
    <w:p w:rsidR="008908D0" w:rsidRDefault="002D5E38">
      <w:pPr>
        <w:pStyle w:val="Caption"/>
        <w:keepNext/>
        <w:spacing w:line="276" w:lineRule="auto"/>
        <w:ind w:firstLine="397"/>
        <w:rPr>
          <w:cs w:val="0"/>
        </w:rPr>
      </w:pPr>
      <w:bookmarkStart w:id="118" w:name="_Toc238942662"/>
      <w:r>
        <w:rPr>
          <w:cs w:val="0"/>
        </w:rPr>
        <w:t>جدول ۴-</w:t>
      </w:r>
      <w:r>
        <w:fldChar w:fldCharType="begin" w:dirty="true"/>
      </w:r>
      <w:r>
        <w:rPr>
          <w:cs w:val="0"/>
        </w:rPr>
        <w:instrText xml:space="preserve"> SEQ جدول \* ARABIC </w:instrText>
      </w:r>
      <w:r>
        <w:fldChar w:fldCharType="separate"/>
      </w:r>
      <w:r w:rsidR="00A218BA">
        <w:rPr>
          <w:noProof/>
          <w:cs w:val="0"/>
        </w:rPr>
        <w:t>5</w:t>
      </w:r>
      <w:r>
        <w:fldChar w:fldCharType="end"/>
      </w:r>
      <w:r>
        <w:rPr>
          <w:cs w:val="0"/>
        </w:rPr>
        <w:t>- ضرایب همبستگی پیرسون بین هوش معنوی و اضطراب مرگ سالمندان</w:t>
      </w:r>
      <w:bookmarkEnd w:id="118"/>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08"/>
        <w:gridCol w:w="1200"/>
        <w:gridCol w:w="1200"/>
        <w:gridCol w:w="1200"/>
        <w:gridCol w:w="1200"/>
        <w:gridCol w:w="1200"/>
        <w:gridCol w:w="740"/>
      </w:tblGrid>
      <w:tr w:rsidR="008908D0">
        <w:trPr>
          <w:cantSplit/>
          <w:tblHeader/>
          <w:jc w:val="center"/>
        </w:trPr>
        <w:tc>
          <w:tcPr>
            <w:tcW w:w="1276" w:type="pct"/>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۱</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۲</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۳</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۴</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۵</w:t>
            </w:r>
          </w:p>
        </w:tc>
        <w:tc>
          <w:tcPr>
            <w:tcW w:w="410"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۶</w:t>
            </w:r>
          </w:p>
        </w:tc>
      </w:tr>
      <w:tr w:rsidR="008908D0">
        <w:trPr>
          <w:cantSplit/>
          <w:jc w:val="center"/>
        </w:trPr>
        <w:tc>
          <w:tcPr>
            <w:tcW w:w="1276" w:type="pct"/>
            <w:shd w:val="clear" w:color="auto" w:fill="E6EED5"/>
            <w:vAlign w:val="center"/>
          </w:tcPr>
          <w:p w:rsidR="008908D0" w:rsidRDefault="002D5E38">
            <w:pPr>
              <w:spacing w:after="0" w:line="240" w:lineRule="auto"/>
              <w:rPr>
                <w:rFonts w:ascii="B Lotus"/>
                <w:color w:val="auto"/>
                <w:cs w:val="0"/>
              </w:rPr>
            </w:pPr>
            <w:r>
              <w:rPr>
                <w:rFonts w:hint="cs"/>
                <w:sz w:val="24"/>
                <w:szCs w:val="24"/>
                <w:cs w:val="0"/>
              </w:rPr>
              <w:t>۱. تفکر وجودی انتقادی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۲. ایجاد معنای شخصی</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663" w:type="pct"/>
            <w:vAlign w:val="center"/>
          </w:tcPr>
          <w:p w:rsidR="008908D0" w:rsidRDefault="002D5E38">
            <w:pPr>
              <w:spacing w:after="0" w:line="240" w:lineRule="auto"/>
              <w:jc w:val="center"/>
              <w:rPr>
                <w:color w:val="auto"/>
                <w:cs w:val="0"/>
              </w:rPr>
            </w:pPr>
            <w:r>
              <w:rPr>
                <w:rFonts w:hint="cs"/>
                <w:sz w:val="24"/>
                <w:szCs w:val="24"/>
                <w:cs w:val="0"/>
              </w:rPr>
              <w:t>۱</w:t>
            </w:r>
          </w:p>
        </w:tc>
        <w:tc>
          <w:tcPr>
            <w:tcW w:w="663" w:type="pct"/>
            <w:vAlign w:val="center"/>
          </w:tcPr>
          <w:p w:rsidR="008908D0" w:rsidRDefault="008908D0">
            <w:pPr>
              <w:spacing w:after="0" w:line="240" w:lineRule="auto"/>
              <w:jc w:val="center"/>
              <w:rPr>
                <w:color w:val="auto"/>
                <w:cs w:val="0"/>
              </w:rPr>
            </w:pPr>
          </w:p>
        </w:tc>
        <w:tc>
          <w:tcPr>
            <w:tcW w:w="663" w:type="pct"/>
            <w:vAlign w:val="center"/>
          </w:tcPr>
          <w:p w:rsidR="008908D0" w:rsidRDefault="008908D0">
            <w:pPr>
              <w:spacing w:after="0" w:line="240" w:lineRule="auto"/>
              <w:jc w:val="center"/>
              <w:rPr>
                <w:color w:val="auto"/>
                <w:cs w:val="0"/>
              </w:rPr>
            </w:pPr>
          </w:p>
        </w:tc>
        <w:tc>
          <w:tcPr>
            <w:tcW w:w="663" w:type="pct"/>
            <w:vAlign w:val="center"/>
          </w:tcPr>
          <w:p w:rsidR="008908D0" w:rsidRDefault="008908D0">
            <w:pPr>
              <w:spacing w:after="0" w:line="240" w:lineRule="auto"/>
              <w:jc w:val="center"/>
              <w:rPr>
                <w:color w:val="auto"/>
                <w:cs w:val="0"/>
              </w:rPr>
            </w:pPr>
          </w:p>
        </w:tc>
        <w:tc>
          <w:tcPr>
            <w:tcW w:w="410" w:type="pct"/>
            <w:vAlign w:val="center"/>
          </w:tcPr>
          <w:p w:rsidR="008908D0" w:rsidRDefault="008908D0">
            <w:pPr>
              <w:spacing w:after="0" w:line="240" w:lineRule="auto"/>
              <w:jc w:val="center"/>
              <w:rPr>
                <w:color w:val="auto"/>
                <w:cs w:val="0"/>
              </w:rPr>
            </w:pPr>
          </w:p>
        </w:tc>
      </w:tr>
      <w:tr w:rsidR="008908D0">
        <w:trPr>
          <w:cantSplit/>
          <w:jc w:val="center"/>
        </w:trPr>
        <w:tc>
          <w:tcPr>
            <w:tcW w:w="1276" w:type="pct"/>
            <w:shd w:val="clear" w:color="auto" w:fill="E6EED5"/>
            <w:vAlign w:val="center"/>
          </w:tcPr>
          <w:p w:rsidR="008908D0" w:rsidRDefault="002D5E38">
            <w:pPr>
              <w:spacing w:after="0" w:line="240" w:lineRule="auto"/>
              <w:rPr>
                <w:color w:val="auto"/>
                <w:cs w:val="0"/>
              </w:rPr>
            </w:pPr>
            <w:r>
              <w:rPr>
                <w:rFonts w:hint="cs"/>
                <w:sz w:val="24"/>
                <w:szCs w:val="24"/>
                <w:cs w:val="0"/>
              </w:rPr>
              <w:t>۳. آگاهی متعالی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۵۶/۰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۴. گسترش حالت هوشیاری</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۳۶/۰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rsidR="008908D0" w:rsidRDefault="002D5E38">
            <w:pPr>
              <w:spacing w:after="0" w:line="240" w:lineRule="auto"/>
              <w:jc w:val="center"/>
              <w:rPr>
                <w:color w:val="auto"/>
                <w:cs w:val="0"/>
              </w:rPr>
            </w:pPr>
            <w:r>
              <w:rPr>
                <w:rFonts w:hint="cs"/>
                <w:sz w:val="24"/>
                <w:szCs w:val="24"/>
                <w:cs w:val="0"/>
              </w:rPr>
              <w:t>۱</w:t>
            </w:r>
          </w:p>
        </w:tc>
        <w:tc>
          <w:tcPr>
            <w:tcW w:w="663" w:type="pct"/>
            <w:vAlign w:val="center"/>
          </w:tcPr>
          <w:p w:rsidR="008908D0" w:rsidRDefault="008908D0">
            <w:pPr>
              <w:spacing w:after="0" w:line="240" w:lineRule="auto"/>
              <w:jc w:val="center"/>
              <w:rPr>
                <w:color w:val="auto"/>
                <w:cs w:val="0"/>
              </w:rPr>
            </w:pPr>
          </w:p>
        </w:tc>
        <w:tc>
          <w:tcPr>
            <w:tcW w:w="410" w:type="pct"/>
            <w:vAlign w:val="center"/>
          </w:tcPr>
          <w:p w:rsidR="008908D0" w:rsidRDefault="008908D0">
            <w:pPr>
              <w:spacing w:after="0" w:line="240" w:lineRule="auto"/>
              <w:jc w:val="center"/>
              <w:rPr>
                <w:color w:val="auto"/>
                <w:cs w:val="0"/>
              </w:rPr>
            </w:pPr>
          </w:p>
        </w:tc>
      </w:tr>
      <w:tr w:rsidR="008908D0">
        <w:trPr>
          <w:cantSplit/>
          <w:jc w:val="center"/>
        </w:trPr>
        <w:tc>
          <w:tcPr>
            <w:tcW w:w="1276" w:type="pct"/>
            <w:shd w:val="clear" w:color="auto" w:fill="E6EED5"/>
            <w:vAlign w:val="center"/>
          </w:tcPr>
          <w:p w:rsidR="008908D0" w:rsidRDefault="002D5E38">
            <w:pPr>
              <w:spacing w:after="0" w:line="240" w:lineRule="auto"/>
              <w:rPr>
                <w:color w:val="auto"/>
                <w:cs w:val="0"/>
              </w:rPr>
            </w:pPr>
            <w:r>
              <w:rPr>
                <w:rFonts w:hint="cs"/>
                <w:sz w:val="24"/>
                <w:szCs w:val="24"/>
                <w:cs w:val="0"/>
              </w:rPr>
              <w:lastRenderedPageBreak/>
              <w:t>۵. هوش معنوی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۷۷/۰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۸۶/۰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۸۰/۰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۸۳/۰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۶. اضطراب مرگ</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۳۱/۰-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۲۹/۰-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410" w:type="pct"/>
            <w:vAlign w:val="center"/>
          </w:tcPr>
          <w:p w:rsidR="008908D0" w:rsidRDefault="002D5E38">
            <w:pPr>
              <w:spacing w:after="0" w:line="240" w:lineRule="auto"/>
              <w:jc w:val="center"/>
              <w:rPr>
                <w:color w:val="auto"/>
                <w:vertAlign w:val="superscript"/>
                <w:cs w:val="0"/>
              </w:rPr>
            </w:pPr>
            <w:r>
              <w:rPr>
                <w:rFonts w:hint="cs"/>
                <w:sz w:val="24"/>
                <w:szCs w:val="24"/>
                <w:cs w:val="0"/>
              </w:rPr>
              <w:t>۱</w:t>
            </w:r>
          </w:p>
        </w:tc>
      </w:tr>
    </w:tbl>
    <w:p w:rsidR="008908D0" w:rsidRDefault="002D5E38">
      <w:pPr>
        <w:spacing w:after="0" w:line="276" w:lineRule="auto"/>
        <w:ind w:firstLine="397"/>
        <w:jc w:val="both"/>
        <w:rPr>
          <w:color w:val="auto"/>
          <w:sz w:val="26"/>
          <w:szCs w:val="26"/>
          <w:cs w:val="0"/>
        </w:rPr>
      </w:pPr>
      <w:r>
        <w:rPr>
          <w:rFonts w:hint="cs"/>
          <w:cs w:val="0"/>
        </w:rPr>
        <w:t xml:space="preserve">** معناداری در سطح ۰۱/۰ (دو‌دامنه)؛ * معناداری در سطح ۰۵/۰ (دو‌دامنه)؛ </w:t>
      </w:r>
      <w:r>
        <w:rPr>
          <w:rFonts w:hint="cs"/>
          <w:rtl w:val="0"/>
          <w:cs w:val="0"/>
        </w:rPr>
        <w:t xml:space="preserve">n = </w:t>
      </w:r>
      <w:r>
        <w:rPr>
          <w:rFonts w:hint="cs"/>
          <w:cs w:val="0"/>
        </w:rPr>
        <w:t>۸۰</w:t>
      </w:r>
    </w:p>
    <w:p w:rsidR="008908D0" w:rsidRDefault="002D5E38">
      <w:pPr>
        <w:spacing w:after="0" w:line="276" w:lineRule="auto"/>
        <w:ind w:firstLine="397"/>
        <w:jc w:val="both"/>
        <w:rPr>
          <w:color w:val="auto"/>
          <w:sz w:val="26"/>
          <w:szCs w:val="26"/>
          <w:cs w:val="0"/>
        </w:rPr>
      </w:pPr>
      <w:r>
        <w:rPr>
          <w:rFonts w:hint="cs"/>
          <w:cs w:val="0"/>
        </w:rPr>
        <w:t>بر اساس نتایج جدول فوق، بین اضطراب مرگ با تفکر وجودی انتقادی (۳۴/۰-=</w:t>
      </w:r>
      <w:r>
        <w:rPr>
          <w:rFonts w:hint="cs"/>
          <w:rtl w:val="0"/>
          <w:cs w:val="0"/>
        </w:rPr>
        <w:t>r)</w:t>
      </w:r>
      <w:r>
        <w:rPr>
          <w:rFonts w:hint="cs"/>
          <w:cs w:val="0"/>
        </w:rPr>
        <w:t>، ایجاد معنای شخصی (۴۵/۰-=</w:t>
      </w:r>
      <w:r>
        <w:rPr>
          <w:rFonts w:hint="cs"/>
          <w:rtl w:val="0"/>
          <w:cs w:val="0"/>
        </w:rPr>
        <w:t>r)</w:t>
      </w:r>
      <w:r>
        <w:rPr>
          <w:rFonts w:hint="cs"/>
          <w:cs w:val="0"/>
        </w:rPr>
        <w:t>، آگاهی متعالی (۳۱/۰-=</w:t>
      </w:r>
      <w:r>
        <w:rPr>
          <w:rFonts w:hint="cs"/>
          <w:rtl w:val="0"/>
          <w:cs w:val="0"/>
        </w:rPr>
        <w:t>r)</w:t>
      </w:r>
      <w:r>
        <w:rPr>
          <w:rFonts w:hint="cs"/>
          <w:cs w:val="0"/>
        </w:rPr>
        <w:t>، و گسترش حالت هوشیاری (۲۹/۰-=</w:t>
      </w:r>
      <w:r>
        <w:rPr>
          <w:rFonts w:hint="cs"/>
          <w:rtl w:val="0"/>
          <w:cs w:val="0"/>
        </w:rPr>
        <w:t>r)</w:t>
      </w:r>
      <w:r>
        <w:rPr>
          <w:rFonts w:hint="cs"/>
          <w:cs w:val="0"/>
        </w:rPr>
        <w:t>، رابطه‌ای منفی و معنادار در سطح ۰۱/۰ وجود دارد. بین هوش معنوی و اضطراب مرگ نیز رابطه‌ای منفی و معنادار مشاهده شد (۴۶/۰-=</w:t>
      </w:r>
      <w:r>
        <w:rPr>
          <w:rFonts w:hint="cs"/>
          <w:rtl w:val="0"/>
          <w:cs w:val="0"/>
        </w:rPr>
        <w:t>r)</w:t>
      </w:r>
      <w:r>
        <w:rPr>
          <w:rFonts w:hint="cs"/>
          <w:cs w:val="0"/>
        </w:rPr>
        <w:t>، این نتایج نشان می‌دهد که با افزایش هوش معنوی و مؤلفه‌های آن، میزان اضطراب مرگ سالمندان کاهش می‌یابد؛ بدین ترتیب فرضیه فرعی اول پژوهش تأیید می‌شود.</w:t>
      </w:r>
    </w:p>
    <w:p w:rsidR="008908D0" w:rsidRDefault="002D5E38">
      <w:pPr>
        <w:pStyle w:val="Heading3"/>
        <w:spacing w:before="240" w:after="100" w:line="276" w:lineRule="auto"/>
        <w:rPr>
          <w:cs w:val="0"/>
        </w:rPr>
      </w:pPr>
      <w:bookmarkStart w:id="119" w:name="_Toc238572093"/>
      <w:r>
        <w:rPr>
          <w:cs w:val="0"/>
        </w:rPr>
        <w:t>۴-۲-۲- بررسی فرضیه فرعی دوم پژوهش: بین اضطراب سلامتی و اضطراب مرگ در سالمندان رابطه وجود دارد.</w:t>
      </w:r>
      <w:bookmarkEnd w:id="119"/>
    </w:p>
    <w:p w:rsidR="008908D0" w:rsidRDefault="002D5E38">
      <w:pPr>
        <w:spacing w:after="0" w:line="276" w:lineRule="auto"/>
        <w:ind w:firstLine="397"/>
        <w:jc w:val="both"/>
        <w:rPr>
          <w:cs w:val="0"/>
        </w:rPr>
      </w:pPr>
      <w:r>
        <w:rPr>
          <w:rFonts w:hint="cs"/>
          <w:cs w:val="0"/>
        </w:rPr>
        <w:t>به منظور تحلیل داده های مربوط به این فرضیه از آزمون ضریب همبستگی پیرسون استفاده گردید که نتایج آن در جدول ۴-۷ ارائه گردیده است.</w:t>
      </w:r>
    </w:p>
    <w:p w:rsidR="008908D0" w:rsidRDefault="002D5E38">
      <w:pPr>
        <w:pStyle w:val="Caption"/>
        <w:keepNext/>
        <w:shd w:val="clear" w:color="auto" w:fill="FFFFFF"/>
        <w:spacing w:line="276" w:lineRule="auto"/>
        <w:ind w:firstLine="397"/>
        <w:rPr>
          <w:cs w:val="0"/>
        </w:rPr>
      </w:pPr>
      <w:bookmarkStart w:id="120" w:name="_Toc238942663"/>
      <w:r>
        <w:rPr>
          <w:cs w:val="0"/>
        </w:rPr>
        <w:t>جدول ۴-</w:t>
      </w:r>
      <w:r>
        <w:fldChar w:fldCharType="begin" w:dirty="true"/>
      </w:r>
      <w:r>
        <w:rPr>
          <w:cs w:val="0"/>
        </w:rPr>
        <w:instrText xml:space="preserve"> SEQ جدول \* ARABIC </w:instrText>
      </w:r>
      <w:r>
        <w:fldChar w:fldCharType="separate"/>
      </w:r>
      <w:r w:rsidR="00A218BA">
        <w:rPr>
          <w:noProof/>
          <w:cs w:val="0"/>
        </w:rPr>
        <w:t>6</w:t>
      </w:r>
      <w:r>
        <w:fldChar w:fldCharType="end"/>
      </w:r>
      <w:r>
        <w:rPr>
          <w:cs w:val="0"/>
        </w:rPr>
        <w:t>- ضرایب همبستگی پیرسون بین اضطراب سلامتی و اضطراب مرگ سالمندان</w:t>
      </w:r>
      <w:bookmarkEnd w:id="120"/>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0"/>
        <w:gridCol w:w="1810"/>
        <w:gridCol w:w="1809"/>
        <w:gridCol w:w="1809"/>
        <w:gridCol w:w="1810"/>
      </w:tblGrid>
      <w:tr w:rsidR="008908D0">
        <w:trPr>
          <w:cantSplit/>
          <w:tblHeader/>
          <w:jc w:val="center"/>
        </w:trPr>
        <w:tc>
          <w:tcPr>
            <w:tcW w:w="1733" w:type="dxa"/>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۱</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۲</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۳</w:t>
            </w:r>
          </w:p>
        </w:tc>
        <w:tc>
          <w:tcPr>
            <w:tcW w:w="1734"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۴</w:t>
            </w:r>
          </w:p>
        </w:tc>
      </w:tr>
      <w:tr w:rsidR="008908D0">
        <w:trPr>
          <w:cantSplit/>
          <w:jc w:val="center"/>
        </w:trPr>
        <w:tc>
          <w:tcPr>
            <w:tcW w:w="1733" w:type="dxa"/>
            <w:shd w:val="clear" w:color="auto" w:fill="E6EED5"/>
            <w:vAlign w:val="center"/>
          </w:tcPr>
          <w:p w:rsidR="008908D0" w:rsidRDefault="002D5E38">
            <w:pPr>
              <w:spacing w:after="0" w:line="240" w:lineRule="auto"/>
              <w:rPr>
                <w:color w:val="auto"/>
                <w:cs w:val="0"/>
              </w:rPr>
            </w:pPr>
            <w:r>
              <w:rPr>
                <w:rFonts w:hint="cs"/>
                <w:sz w:val="24"/>
                <w:szCs w:val="24"/>
                <w:cs w:val="0"/>
              </w:rPr>
              <w:t>احتمال ابتلا به بیماری</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1733" w:type="dxa"/>
            <w:shd w:val="clear" w:color="auto" w:fill="E6EED5"/>
            <w:vAlign w:val="center"/>
          </w:tcPr>
          <w:p w:rsidR="008908D0" w:rsidRDefault="008908D0">
            <w:pPr>
              <w:spacing w:after="0" w:line="240" w:lineRule="auto"/>
              <w:jc w:val="center"/>
              <w:rPr>
                <w:color w:val="auto"/>
                <w:cs w:val="0"/>
              </w:rPr>
            </w:pPr>
          </w:p>
        </w:tc>
        <w:tc>
          <w:tcPr>
            <w:tcW w:w="1733" w:type="dxa"/>
            <w:shd w:val="clear" w:color="auto" w:fill="E6EED5"/>
            <w:vAlign w:val="center"/>
          </w:tcPr>
          <w:p w:rsidR="008908D0" w:rsidRDefault="008908D0">
            <w:pPr>
              <w:spacing w:after="0" w:line="240" w:lineRule="auto"/>
              <w:jc w:val="center"/>
              <w:rPr>
                <w:color w:val="auto"/>
                <w:cs w:val="0"/>
              </w:rPr>
            </w:pPr>
          </w:p>
        </w:tc>
        <w:tc>
          <w:tcPr>
            <w:tcW w:w="1734" w:type="dxa"/>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733" w:type="dxa"/>
            <w:vAlign w:val="center"/>
          </w:tcPr>
          <w:p w:rsidR="008908D0" w:rsidRDefault="002D5E38">
            <w:pPr>
              <w:spacing w:after="0" w:line="240" w:lineRule="auto"/>
              <w:rPr>
                <w:color w:val="auto"/>
                <w:cs w:val="0"/>
              </w:rPr>
            </w:pPr>
            <w:r>
              <w:rPr>
                <w:rFonts w:hint="cs"/>
                <w:sz w:val="24"/>
                <w:szCs w:val="24"/>
                <w:cs w:val="0"/>
              </w:rPr>
              <w:t>پیامدهای منفی بیماری</w:t>
            </w:r>
          </w:p>
        </w:tc>
        <w:tc>
          <w:tcPr>
            <w:tcW w:w="1733" w:type="dxa"/>
            <w:vAlign w:val="center"/>
          </w:tcPr>
          <w:p w:rsidR="008908D0" w:rsidRDefault="002D5E38">
            <w:pPr>
              <w:spacing w:after="0" w:line="240" w:lineRule="auto"/>
              <w:jc w:val="center"/>
              <w:rPr>
                <w:color w:val="auto"/>
                <w:vertAlign w:val="superscript"/>
                <w:cs w:val="0"/>
              </w:rPr>
            </w:pPr>
            <w:r>
              <w:rPr>
                <w:rFonts w:hint="cs"/>
                <w:sz w:val="24"/>
                <w:szCs w:val="24"/>
                <w:vertAlign w:val="superscript"/>
                <w:cs w:val="0"/>
              </w:rPr>
              <w:t>**</w:t>
            </w:r>
            <w:r>
              <w:rPr>
                <w:rFonts w:hint="cs"/>
                <w:sz w:val="24"/>
                <w:szCs w:val="24"/>
                <w:cs w:val="0"/>
              </w:rPr>
              <w:t>۶۲/۰</w:t>
            </w:r>
          </w:p>
        </w:tc>
        <w:tc>
          <w:tcPr>
            <w:tcW w:w="1733" w:type="dxa"/>
            <w:vAlign w:val="center"/>
          </w:tcPr>
          <w:p w:rsidR="008908D0" w:rsidRDefault="002D5E38">
            <w:pPr>
              <w:spacing w:after="0" w:line="240" w:lineRule="auto"/>
              <w:jc w:val="center"/>
              <w:rPr>
                <w:color w:val="auto"/>
                <w:cs w:val="0"/>
              </w:rPr>
            </w:pPr>
            <w:r>
              <w:rPr>
                <w:rFonts w:hint="cs"/>
                <w:sz w:val="24"/>
                <w:szCs w:val="24"/>
                <w:cs w:val="0"/>
              </w:rPr>
              <w:t>۱</w:t>
            </w:r>
          </w:p>
        </w:tc>
        <w:tc>
          <w:tcPr>
            <w:tcW w:w="1733" w:type="dxa"/>
            <w:vAlign w:val="center"/>
          </w:tcPr>
          <w:p w:rsidR="008908D0" w:rsidRDefault="008908D0">
            <w:pPr>
              <w:spacing w:after="0" w:line="240" w:lineRule="auto"/>
              <w:jc w:val="center"/>
              <w:rPr>
                <w:color w:val="auto"/>
                <w:cs w:val="0"/>
              </w:rPr>
            </w:pPr>
          </w:p>
        </w:tc>
        <w:tc>
          <w:tcPr>
            <w:tcW w:w="1734" w:type="dxa"/>
            <w:vAlign w:val="center"/>
          </w:tcPr>
          <w:p w:rsidR="008908D0" w:rsidRDefault="008908D0">
            <w:pPr>
              <w:spacing w:after="0" w:line="240" w:lineRule="auto"/>
              <w:jc w:val="center"/>
              <w:rPr>
                <w:color w:val="auto"/>
                <w:cs w:val="0"/>
              </w:rPr>
            </w:pPr>
          </w:p>
        </w:tc>
      </w:tr>
      <w:tr w:rsidR="008908D0">
        <w:trPr>
          <w:cantSplit/>
          <w:jc w:val="center"/>
        </w:trPr>
        <w:tc>
          <w:tcPr>
            <w:tcW w:w="1733" w:type="dxa"/>
            <w:shd w:val="clear" w:color="auto" w:fill="E6EED5"/>
            <w:vAlign w:val="center"/>
          </w:tcPr>
          <w:p w:rsidR="008908D0" w:rsidRDefault="002D5E38">
            <w:pPr>
              <w:spacing w:after="0" w:line="240" w:lineRule="auto"/>
              <w:rPr>
                <w:color w:val="auto"/>
                <w:cs w:val="0"/>
              </w:rPr>
            </w:pPr>
            <w:r>
              <w:rPr>
                <w:rFonts w:hint="cs"/>
                <w:sz w:val="24"/>
                <w:szCs w:val="24"/>
                <w:cs w:val="0"/>
              </w:rPr>
              <w:t>اضطراب سلامتی</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۸۸/۰</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۹۱/۰</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1734" w:type="dxa"/>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733" w:type="dxa"/>
            <w:vAlign w:val="center"/>
          </w:tcPr>
          <w:p w:rsidR="008908D0" w:rsidRDefault="002D5E38">
            <w:pPr>
              <w:spacing w:after="0" w:line="240" w:lineRule="auto"/>
              <w:rPr>
                <w:color w:val="auto"/>
                <w:cs w:val="0"/>
              </w:rPr>
            </w:pPr>
            <w:r>
              <w:rPr>
                <w:rFonts w:hint="cs"/>
                <w:sz w:val="24"/>
                <w:szCs w:val="24"/>
                <w:cs w:val="0"/>
              </w:rPr>
              <w:t>اضطراب مرگ</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۴۹/۰</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۵۵/۰</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1734" w:type="dxa"/>
            <w:vAlign w:val="center"/>
          </w:tcPr>
          <w:p w:rsidR="008908D0" w:rsidRDefault="002D5E38">
            <w:pPr>
              <w:spacing w:after="0" w:line="240" w:lineRule="auto"/>
              <w:jc w:val="center"/>
              <w:rPr>
                <w:color w:val="auto"/>
                <w:cs w:val="0"/>
              </w:rPr>
            </w:pPr>
            <w:r>
              <w:rPr>
                <w:rFonts w:hint="cs"/>
                <w:sz w:val="24"/>
                <w:szCs w:val="24"/>
                <w:cs w:val="0"/>
              </w:rPr>
              <w:t>۱</w:t>
            </w:r>
          </w:p>
        </w:tc>
      </w:tr>
    </w:tbl>
    <w:p w:rsidR="008908D0" w:rsidRDefault="002D5E38">
      <w:pPr>
        <w:spacing w:after="0" w:line="276" w:lineRule="auto"/>
        <w:ind w:firstLine="397"/>
        <w:jc w:val="both"/>
        <w:rPr>
          <w:color w:val="auto"/>
          <w:sz w:val="26"/>
          <w:szCs w:val="26"/>
          <w:cs w:val="0"/>
        </w:rPr>
      </w:pPr>
      <w:r>
        <w:rPr>
          <w:rFonts w:hint="cs"/>
          <w:cs w:val="0"/>
        </w:rPr>
        <w:t xml:space="preserve">** معناداری در سطح ۰۱/۰ (دو‌دامنه)؛ * معناداری در سطح ۰۵/۰ (دو‌دامنه)؛ </w:t>
      </w:r>
      <w:r>
        <w:rPr>
          <w:rFonts w:hint="cs"/>
          <w:rtl w:val="0"/>
          <w:cs w:val="0"/>
        </w:rPr>
        <w:t xml:space="preserve">n = </w:t>
      </w:r>
      <w:r>
        <w:rPr>
          <w:rFonts w:hint="cs"/>
          <w:cs w:val="0"/>
        </w:rPr>
        <w:t>۸۰</w:t>
      </w:r>
    </w:p>
    <w:p w:rsidR="008908D0" w:rsidRDefault="002D5E38">
      <w:pPr>
        <w:spacing w:after="0" w:line="276" w:lineRule="auto"/>
        <w:ind w:firstLine="397"/>
        <w:jc w:val="both"/>
        <w:rPr>
          <w:color w:val="auto"/>
          <w:sz w:val="26"/>
          <w:szCs w:val="26"/>
          <w:cs w:val="0"/>
        </w:rPr>
      </w:pPr>
      <w:r>
        <w:rPr>
          <w:rFonts w:hint="cs"/>
          <w:cs w:val="0"/>
        </w:rPr>
        <w:t>بر اساس نتایج جدول ۴-۷ بین اضطراب مرگ سالمندان با احتمال ابتلا به بیماری (۴۹/۰=</w:t>
      </w:r>
      <w:r>
        <w:rPr>
          <w:rFonts w:hint="cs"/>
          <w:rtl w:val="0"/>
          <w:cs w:val="0"/>
        </w:rPr>
        <w:t>r)</w:t>
      </w:r>
      <w:r>
        <w:rPr>
          <w:rFonts w:hint="cs"/>
          <w:cs w:val="0"/>
        </w:rPr>
        <w:t>، پیامدهای منفی بیماری (۵۵/۰=</w:t>
      </w:r>
      <w:r>
        <w:rPr>
          <w:rFonts w:hint="cs"/>
          <w:rtl w:val="0"/>
          <w:cs w:val="0"/>
        </w:rPr>
        <w:t xml:space="preserve">r) </w:t>
      </w:r>
      <w:r>
        <w:rPr>
          <w:rFonts w:hint="cs"/>
          <w:cs w:val="0"/>
        </w:rPr>
        <w:t>و اضطراب سلامتی کل(۵۸/۰=</w:t>
      </w:r>
      <w:r>
        <w:rPr>
          <w:rFonts w:hint="cs"/>
          <w:rtl w:val="0"/>
          <w:cs w:val="0"/>
        </w:rPr>
        <w:t xml:space="preserve">r) </w:t>
      </w:r>
      <w:r>
        <w:rPr>
          <w:rFonts w:hint="cs"/>
          <w:cs w:val="0"/>
        </w:rPr>
        <w:t>رابطه‌ای مثبت و معنادار در سطح ۰۱/۰ وجود دارد. همبستگی بالایی بین دو بعد اضطراب سلامت و نمره کل آن مشاهده شد. این یافته‌ها نشان می‌دهد که با افزایش اضطراب سلامت و ابعاد آن، میزان اضطراب مرگ در سالمندان نیز افزایش می‌یابد؛ فرضیه فرعی دوم پژوهش تأیید می‌شود.</w:t>
      </w:r>
    </w:p>
    <w:p w:rsidR="008908D0" w:rsidRDefault="002D5E38">
      <w:pPr>
        <w:pStyle w:val="Heading3"/>
        <w:spacing w:before="240" w:after="100" w:line="276" w:lineRule="auto"/>
        <w:rPr>
          <w:cs w:val="0"/>
        </w:rPr>
      </w:pPr>
      <w:bookmarkStart w:id="121" w:name="_Toc238572094"/>
      <w:r>
        <w:rPr>
          <w:cs w:val="0"/>
        </w:rPr>
        <w:lastRenderedPageBreak/>
        <w:t>۴-۲-۳- بررسی فرضیه اصلی پژوهش: بین هوش معنوی و اضطراب سلامتی با اضطراب مرگ در سالمندان رابطه وجود دارد.</w:t>
      </w:r>
      <w:bookmarkEnd w:id="121"/>
    </w:p>
    <w:p w:rsidR="008908D0" w:rsidRDefault="002D5E38">
      <w:pPr>
        <w:spacing w:after="0" w:line="276" w:lineRule="auto"/>
        <w:ind w:firstLine="397"/>
        <w:jc w:val="both"/>
        <w:rPr>
          <w:cs w:val="0"/>
        </w:rPr>
      </w:pPr>
      <w:r>
        <w:rPr>
          <w:rFonts w:hint="cs"/>
          <w:cs w:val="0"/>
        </w:rPr>
        <w:t>برای تعیین سهم متغیرهای اضطراب سلامتی و هوش معنوی (و نیز برخی از زیرمولفه‌های هوش معنوی) در پیش‌بینی اضطراب مرگ سالمندان، از روش آماری رگرسیون چندگانه به شیوه گام‌به‌گام استفاده شد. پیش از اجرای تحلیل رگرسیون، فروض اساسی رگرسیون بررسی گردید. برای سنجش نرمال بودن توزیع متغیرها از آزمون کولموگروف–اسمیرنف استفاده شد که نتایج نشان دادند مقادیر همه متغیرها در سطح معناداری مورد نظر معنادار نیستند، فرض نرمال بودن توزیع داده‌ها برقرار است. برای بررسی استقلال خطاها (تفاوت بین مقادیر واقعی و مقادیر از پیش تعیین شده توسط معادله رگرسیون) از یکدیگر به عنوان پیش فرض رگرسیون از آزمون دوربین واتسون بررسی گردید و مقدار آن برابر با ۰۸/۲ به دست آمد که مطلوب است، چرا که این آماره چنانچه بین ۵/۱ تا ۵/۲ قرار بگیرد، عدم همبستگی بین خطاها پذیرفته می شود. لذا شرایط برای اجرای تحلیل رگرسیون گام به گام مهیا میباشد، بدین منظور هوش معنوی و اضطراب سلامتی به عنوان متغیرهای پیش‌بین به صورت مجزا وارد معادله رگرسیون شدند که نتایج تحلیل رگرسیون در جدول ۴-۸ گزارش شده است. برای بررسی هم‌خطی چندگانه، شاخص عامل تورم واریانس</w:t>
      </w:r>
      <w:r>
        <w:rPr>
          <w:rFonts w:hint="cs"/>
          <w:rtl w:val="0"/>
          <w:cs w:val="0"/>
        </w:rPr>
        <w:t xml:space="preserve"> (VIF) </w:t>
      </w:r>
      <w:r>
        <w:rPr>
          <w:rFonts w:hint="cs"/>
          <w:cs w:val="0"/>
        </w:rPr>
        <w:t xml:space="preserve">و تحمل محاسبه شد که مقادیر </w:t>
      </w:r>
      <w:r>
        <w:rPr>
          <w:rFonts w:hint="cs"/>
          <w:rtl w:val="0"/>
          <w:cs w:val="0"/>
        </w:rPr>
        <w:t xml:space="preserve">VIF </w:t>
      </w:r>
      <w:r>
        <w:rPr>
          <w:rFonts w:hint="cs"/>
          <w:cs w:val="0"/>
        </w:rPr>
        <w:t>همه متغیرهای پیش‌بین کمتر از ۱۰ و مقادیر تحمل بالاتر از ۱/۰ بود و لذا مشکل هم‌خطی چندگانه وجود نداشت.</w:t>
      </w:r>
    </w:p>
    <w:p w:rsidR="008908D0" w:rsidRDefault="002D5E38">
      <w:pPr>
        <w:pStyle w:val="Caption"/>
        <w:keepNext/>
        <w:shd w:val="clear" w:color="auto" w:fill="FFFFFF"/>
        <w:spacing w:line="276" w:lineRule="auto"/>
        <w:ind w:firstLine="397"/>
        <w:rPr>
          <w:cs w:val="0"/>
        </w:rPr>
      </w:pPr>
      <w:bookmarkStart w:id="122" w:name="_Toc238942664"/>
      <w:r>
        <w:rPr>
          <w:cs w:val="0"/>
        </w:rPr>
        <w:t>جدول ۴-</w:t>
      </w:r>
      <w:r>
        <w:fldChar w:fldCharType="begin" w:dirty="true"/>
      </w:r>
      <w:r>
        <w:rPr>
          <w:cs w:val="0"/>
        </w:rPr>
        <w:instrText xml:space="preserve"> SEQ جدول \* ARABIC </w:instrText>
      </w:r>
      <w:r>
        <w:fldChar w:fldCharType="separate"/>
      </w:r>
      <w:r w:rsidR="00A218BA">
        <w:rPr>
          <w:noProof/>
          <w:cs w:val="0"/>
        </w:rPr>
        <w:t>7</w:t>
      </w:r>
      <w:r>
        <w:fldChar w:fldCharType="end"/>
      </w:r>
      <w:r>
        <w:rPr>
          <w:cs w:val="0"/>
        </w:rPr>
        <w:t>- خلاصه مدل رگرسیون و مشخصه های رگرسیون اضطراب مرگ بر متغیرهای پیش بین</w:t>
      </w:r>
      <w:bookmarkEnd w:id="122"/>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14"/>
        <w:gridCol w:w="1332"/>
        <w:gridCol w:w="1477"/>
        <w:gridCol w:w="831"/>
        <w:gridCol w:w="1293"/>
        <w:gridCol w:w="1016"/>
        <w:gridCol w:w="831"/>
        <w:gridCol w:w="923"/>
        <w:gridCol w:w="831"/>
      </w:tblGrid>
      <w:tr w:rsidR="008908D0">
        <w:trPr>
          <w:cantSplit/>
          <w:tblHeader/>
          <w:jc w:val="center"/>
        </w:trPr>
        <w:tc>
          <w:tcPr>
            <w:tcW w:w="502" w:type="dxa"/>
            <w:shd w:val="clear" w:color="auto" w:fill="E2EFD9"/>
            <w:vAlign w:val="center"/>
          </w:tcPr>
          <w:p w:rsidR="008908D0" w:rsidRDefault="002D5E38">
            <w:pPr>
              <w:spacing w:after="0" w:line="240" w:lineRule="auto"/>
              <w:rPr>
                <w:color w:val="auto"/>
                <w:cs w:val="0"/>
              </w:rPr>
            </w:pPr>
            <w:r>
              <w:rPr>
                <w:rFonts w:hint="cs"/>
                <w:b/>
                <w:bCs/>
                <w:sz w:val="24"/>
                <w:szCs w:val="24"/>
                <w:cs w:val="0"/>
              </w:rPr>
              <w:t>گام</w:t>
            </w:r>
          </w:p>
        </w:tc>
        <w:tc>
          <w:tcPr>
            <w:tcW w:w="1298" w:type="dxa"/>
            <w:shd w:val="clear" w:color="auto" w:fill="E2EFD9"/>
            <w:vAlign w:val="center"/>
          </w:tcPr>
          <w:p w:rsidR="008908D0" w:rsidRDefault="002D5E38">
            <w:pPr>
              <w:spacing w:after="0" w:line="240" w:lineRule="auto"/>
              <w:rPr>
                <w:color w:val="auto"/>
                <w:cs w:val="0"/>
              </w:rPr>
            </w:pPr>
            <w:r>
              <w:rPr>
                <w:rFonts w:hint="cs"/>
                <w:b/>
                <w:bCs/>
                <w:sz w:val="24"/>
                <w:szCs w:val="24"/>
                <w:cs w:val="0"/>
              </w:rPr>
              <w:t>مدل</w:t>
            </w:r>
          </w:p>
        </w:tc>
        <w:tc>
          <w:tcPr>
            <w:tcW w:w="144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SS</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df</w:t>
            </w:r>
          </w:p>
        </w:tc>
        <w:tc>
          <w:tcPr>
            <w:tcW w:w="126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MS</w:t>
            </w:r>
          </w:p>
        </w:tc>
        <w:tc>
          <w:tcPr>
            <w:tcW w:w="99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F</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p</w:t>
            </w:r>
          </w:p>
        </w:tc>
        <w:tc>
          <w:tcPr>
            <w:tcW w:w="90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R</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R2</w:t>
            </w: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۱</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63/3065</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1</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63/3065</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18/40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58/0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34/0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94/5950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78</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29/76</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۲</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46/4057</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2</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73/2028</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50/31</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67/0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45/0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11/4959</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77</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40/64</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۳</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28/4508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3</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76/1502</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33/25</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71/0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50/0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29/4508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76</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32/59</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۴</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95/4868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4</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24/1217</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01/22</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73/0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54/0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62/4147</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75</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30/55</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bl>
    <w:p w:rsidR="008908D0" w:rsidRDefault="002D5E38">
      <w:pPr>
        <w:autoSpaceDE/>
        <w:autoSpaceDN/>
        <w:adjustRightInd/>
        <w:spacing w:after="0" w:line="276" w:lineRule="auto"/>
        <w:ind w:firstLine="397"/>
        <w:jc w:val="both"/>
        <w:rPr>
          <w:color w:val="auto"/>
          <w:sz w:val="26"/>
          <w:szCs w:val="26"/>
          <w:cs w:val="0"/>
        </w:rPr>
      </w:pPr>
      <w:r>
        <w:rPr>
          <w:rFonts w:hint="cs"/>
          <w:cs w:val="0"/>
        </w:rPr>
        <w:t>گام ۱. متغیر پیش‌بین: اضطراب سلامتی</w:t>
      </w:r>
    </w:p>
    <w:p w:rsidR="008908D0" w:rsidRDefault="002D5E38">
      <w:pPr>
        <w:autoSpaceDE/>
        <w:autoSpaceDN/>
        <w:adjustRightInd/>
        <w:spacing w:after="0" w:line="276" w:lineRule="auto"/>
        <w:ind w:firstLine="397"/>
        <w:jc w:val="both"/>
        <w:rPr>
          <w:color w:val="auto"/>
          <w:cs w:val="0"/>
        </w:rPr>
      </w:pPr>
      <w:r>
        <w:rPr>
          <w:rFonts w:hint="cs"/>
          <w:cs w:val="0"/>
        </w:rPr>
        <w:t>گام ۲. متغیرهای پیش‌بین: اضطراب سلامتی، هوش معنوی</w:t>
      </w:r>
    </w:p>
    <w:p w:rsidR="008908D0" w:rsidRDefault="002D5E38">
      <w:pPr>
        <w:autoSpaceDE/>
        <w:autoSpaceDN/>
        <w:adjustRightInd/>
        <w:spacing w:after="0" w:line="276" w:lineRule="auto"/>
        <w:ind w:firstLine="397"/>
        <w:jc w:val="both"/>
        <w:rPr>
          <w:cs w:val="0"/>
        </w:rPr>
      </w:pPr>
      <w:r>
        <w:rPr>
          <w:rFonts w:hint="cs"/>
          <w:cs w:val="0"/>
        </w:rPr>
        <w:lastRenderedPageBreak/>
        <w:t>گام ۳. متغیرهای پیش‌بین: اضطراب سلامتی، هوش معنوی، ایجاد معنای شخصی</w:t>
      </w:r>
    </w:p>
    <w:p w:rsidR="008908D0" w:rsidRDefault="002D5E38">
      <w:pPr>
        <w:autoSpaceDE/>
        <w:autoSpaceDN/>
        <w:adjustRightInd/>
        <w:spacing w:after="0" w:line="276" w:lineRule="auto"/>
        <w:ind w:firstLine="397"/>
        <w:jc w:val="both"/>
        <w:rPr>
          <w:cs w:val="0"/>
        </w:rPr>
      </w:pPr>
      <w:r>
        <w:rPr>
          <w:rFonts w:hint="cs"/>
          <w:cs w:val="0"/>
        </w:rPr>
        <w:t>گام ۴. متغیرهای پیش‌بین: اضطراب سلامتی، هوش معنوی، ایجاد معنای شخصی، تفکر وجودی انتقادی</w:t>
      </w:r>
    </w:p>
    <w:p w:rsidR="008908D0" w:rsidRDefault="002D5E38">
      <w:pPr>
        <w:autoSpaceDE/>
        <w:autoSpaceDN/>
        <w:adjustRightInd/>
        <w:spacing w:after="0" w:line="276" w:lineRule="auto"/>
        <w:ind w:firstLine="397"/>
        <w:jc w:val="both"/>
        <w:rPr>
          <w:cs w:val="0"/>
        </w:rPr>
      </w:pPr>
      <w:r>
        <w:rPr>
          <w:rFonts w:hint="cs"/>
          <w:cs w:val="0"/>
        </w:rPr>
        <w:t>بر اساس نتایج مندرج در جدول ۴-۸ می‌توان نتیجه گرفت در تبیین اضطراب مرگ سالمندان از روی متغیرهای پیش‌بین، مجموع متغیرهای پیش‌بین مقدار ۵۴/۰=</w:t>
      </w:r>
      <w:r>
        <w:rPr>
          <w:rFonts w:hint="cs"/>
          <w:rtl w:val="0"/>
          <w:cs w:val="0"/>
        </w:rPr>
        <w:t>R</w:t>
      </w:r>
      <w:r>
        <w:rPr>
          <w:rFonts w:hint="cs"/>
          <w:cs w:val="0"/>
        </w:rPr>
        <w:t xml:space="preserve">۲ از واریانس متغیر ملاک را تبیین و پیش‌بینی می‌کنند؛ یعنی متغیرهای پیش‌بین ۵۴ درصد از نمرات اضطراب مرگ سالمندان را تبیین می‌نمایند. اضطراب سلامتی ۳۴ درصد، هوش معنوی ۱۱ درصد، ایجاد معنای شخصی ۵ درصد و تفکر وجودی انتقادی نیز ۴ درصد از تغییرات اضطراب مرگ سالمندان را پیش‌بینی می‌کنند. میزان </w:t>
      </w:r>
      <w:r>
        <w:rPr>
          <w:rFonts w:hint="cs"/>
          <w:rtl w:val="0"/>
          <w:cs w:val="0"/>
        </w:rPr>
        <w:t xml:space="preserve">F </w:t>
      </w:r>
      <w:r>
        <w:rPr>
          <w:rFonts w:hint="cs"/>
          <w:cs w:val="0"/>
        </w:rPr>
        <w:t>مشاهده‌شده برای متغیرهای پیش‌بین در هر چهار گام در سطح ۰۰۱/۰ معنادار است. این یافته نشان می‌دهد که این چهار متغیر به صورت معناداری قادر به پیش‌بینی اضطراب مرگ سالمندان هستند. در جدول ۴-۹ نیز ضرایب رگرسیون استاندارد نشده و استاندارد شده و بررسی معناداری این ضرایب گزارش شده‌اند.</w:t>
      </w:r>
    </w:p>
    <w:p w:rsidR="008908D0" w:rsidRDefault="002D5E38">
      <w:pPr>
        <w:pStyle w:val="Caption"/>
        <w:keepNext/>
        <w:autoSpaceDE/>
        <w:autoSpaceDN/>
        <w:adjustRightInd/>
        <w:spacing w:line="276" w:lineRule="auto"/>
        <w:ind w:firstLine="397"/>
        <w:rPr>
          <w:cs w:val="0"/>
        </w:rPr>
      </w:pPr>
      <w:bookmarkStart w:id="123" w:name="_Toc238942665"/>
      <w:r>
        <w:rPr>
          <w:cs w:val="0"/>
        </w:rPr>
        <w:t>جدول ۴-</w:t>
      </w:r>
      <w:r>
        <w:fldChar w:fldCharType="begin" w:dirty="true"/>
      </w:r>
      <w:r>
        <w:rPr>
          <w:cs w:val="0"/>
        </w:rPr>
        <w:instrText xml:space="preserve"> SEQ جدول \* ARABIC </w:instrText>
      </w:r>
      <w:r>
        <w:fldChar w:fldCharType="separate"/>
      </w:r>
      <w:r w:rsidR="00A218BA">
        <w:rPr>
          <w:noProof/>
          <w:cs w:val="0"/>
        </w:rPr>
        <w:t>8</w:t>
      </w:r>
      <w:r>
        <w:fldChar w:fldCharType="end"/>
      </w:r>
      <w:r>
        <w:rPr>
          <w:cs w:val="0"/>
        </w:rPr>
        <w:t>- ضرایب رگرسیون گام به گام اضطراب مرگ بر روی متغیرهای پیش بین</w:t>
      </w:r>
      <w:bookmarkEnd w:id="12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98"/>
        <w:gridCol w:w="1046"/>
        <w:gridCol w:w="1741"/>
        <w:gridCol w:w="1128"/>
        <w:gridCol w:w="1144"/>
        <w:gridCol w:w="1191"/>
      </w:tblGrid>
      <w:tr w:rsidR="008908D0">
        <w:trPr>
          <w:cantSplit/>
          <w:tblHeader/>
          <w:jc w:val="center"/>
        </w:trPr>
        <w:tc>
          <w:tcPr>
            <w:tcW w:w="2692" w:type="dxa"/>
            <w:tcBorders>
              <w:tr2bl w:val="single" w:sz="8" w:space="0" w:color="000000"/>
            </w:tcBorders>
            <w:shd w:val="clear" w:color="auto" w:fill="E2EFD9"/>
            <w:vAlign w:val="center"/>
          </w:tcPr>
          <w:p w:rsidR="008908D0" w:rsidRDefault="002D5E38" w:rsidP="00D63DDF">
            <w:pPr>
              <w:spacing w:after="0" w:line="240" w:lineRule="auto"/>
              <w:jc w:val="center"/>
              <w:rPr>
                <w:color w:val="auto"/>
                <w:cs w:val="0"/>
              </w:rPr>
            </w:pPr>
            <w:r>
              <w:rPr>
                <w:rFonts w:hint="cs"/>
                <w:b/>
                <w:bCs/>
                <w:cs w:val="0"/>
              </w:rPr>
              <w:t xml:space="preserve">متغیرها </w:t>
            </w:r>
            <w:r w:rsidR="00D63DDF">
              <w:rPr>
                <w:rFonts w:hint="cs"/>
                <w:b/>
                <w:bCs/>
                <w:cs w:val="0"/>
              </w:rPr>
              <w:t xml:space="preserve">            </w:t>
            </w:r>
            <w:r>
              <w:rPr>
                <w:rFonts w:hint="cs"/>
                <w:b/>
                <w:bCs/>
                <w:cs w:val="0"/>
              </w:rPr>
              <w:t>شاخص ها</w:t>
            </w:r>
          </w:p>
        </w:tc>
        <w:tc>
          <w:tcPr>
            <w:tcW w:w="1006" w:type="dxa"/>
            <w:shd w:val="clear" w:color="auto" w:fill="E2EFD9"/>
            <w:vAlign w:val="center"/>
          </w:tcPr>
          <w:p w:rsidR="008908D0" w:rsidRDefault="002D5E38">
            <w:pPr>
              <w:spacing w:after="0" w:line="240" w:lineRule="auto"/>
              <w:jc w:val="center"/>
              <w:rPr>
                <w:color w:val="auto"/>
                <w:cs w:val="0"/>
              </w:rPr>
            </w:pPr>
            <w:r>
              <w:rPr>
                <w:b/>
                <w:bCs/>
                <w:rtl w:val="0"/>
                <w:cs w:val="0"/>
              </w:rPr>
              <w:t>B</w:t>
            </w:r>
          </w:p>
        </w:tc>
        <w:tc>
          <w:tcPr>
            <w:tcW w:w="1674" w:type="dxa"/>
            <w:shd w:val="clear" w:color="auto" w:fill="E2EFD9"/>
            <w:vAlign w:val="center"/>
          </w:tcPr>
          <w:p w:rsidR="008908D0" w:rsidRDefault="002D5E38">
            <w:pPr>
              <w:spacing w:after="0" w:line="240" w:lineRule="auto"/>
              <w:rPr>
                <w:color w:val="auto"/>
                <w:cs w:val="0"/>
              </w:rPr>
            </w:pPr>
            <w:r>
              <w:rPr>
                <w:rFonts w:hint="cs"/>
                <w:b/>
                <w:bCs/>
                <w:cs w:val="0"/>
              </w:rPr>
              <w:t>خطای استاندارد</w:t>
            </w:r>
          </w:p>
        </w:tc>
        <w:tc>
          <w:tcPr>
            <w:tcW w:w="1085" w:type="dxa"/>
            <w:shd w:val="clear" w:color="auto" w:fill="E2EFD9"/>
            <w:vAlign w:val="center"/>
          </w:tcPr>
          <w:p w:rsidR="008908D0" w:rsidRDefault="002D5E38">
            <w:pPr>
              <w:spacing w:after="0" w:line="240" w:lineRule="auto"/>
              <w:jc w:val="center"/>
              <w:rPr>
                <w:color w:val="auto"/>
                <w:cs w:val="0"/>
              </w:rPr>
            </w:pPr>
            <w:r>
              <w:rPr>
                <w:b/>
                <w:bCs/>
                <w:cs w:val="0"/>
              </w:rPr>
              <w:t>ß</w:t>
            </w:r>
          </w:p>
        </w:tc>
        <w:tc>
          <w:tcPr>
            <w:tcW w:w="1100" w:type="dxa"/>
            <w:shd w:val="clear" w:color="auto" w:fill="E2EFD9"/>
            <w:vAlign w:val="center"/>
          </w:tcPr>
          <w:p w:rsidR="008908D0" w:rsidRDefault="002D5E38">
            <w:pPr>
              <w:spacing w:after="0" w:line="240" w:lineRule="auto"/>
              <w:jc w:val="center"/>
              <w:rPr>
                <w:color w:val="auto"/>
                <w:cs w:val="0"/>
              </w:rPr>
            </w:pPr>
            <w:r>
              <w:rPr>
                <w:b/>
                <w:bCs/>
                <w:rtl w:val="0"/>
                <w:cs w:val="0"/>
              </w:rPr>
              <w:t>t</w:t>
            </w:r>
          </w:p>
        </w:tc>
        <w:tc>
          <w:tcPr>
            <w:tcW w:w="1145" w:type="dxa"/>
            <w:shd w:val="clear" w:color="auto" w:fill="E2EFD9"/>
            <w:vAlign w:val="center"/>
          </w:tcPr>
          <w:p w:rsidR="008908D0" w:rsidRDefault="002D5E38">
            <w:pPr>
              <w:spacing w:after="0" w:line="240" w:lineRule="auto"/>
              <w:rPr>
                <w:color w:val="auto"/>
                <w:cs w:val="0"/>
              </w:rPr>
            </w:pPr>
            <w:r>
              <w:rPr>
                <w:rFonts w:hint="cs"/>
                <w:b/>
                <w:bCs/>
                <w:cs w:val="0"/>
              </w:rPr>
              <w:t>معناداری</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ثابت</w:t>
            </w:r>
          </w:p>
        </w:tc>
        <w:tc>
          <w:tcPr>
            <w:tcW w:w="1006" w:type="dxa"/>
            <w:vAlign w:val="center"/>
          </w:tcPr>
          <w:p w:rsidR="008908D0" w:rsidRDefault="002D5E38">
            <w:pPr>
              <w:spacing w:after="0" w:line="240" w:lineRule="auto"/>
              <w:jc w:val="center"/>
              <w:rPr>
                <w:color w:val="auto"/>
                <w:cs w:val="0"/>
              </w:rPr>
            </w:pPr>
            <w:r>
              <w:rPr>
                <w:cs w:val="0"/>
              </w:rPr>
              <w:t>۸۲/۵۷</w:t>
            </w:r>
          </w:p>
        </w:tc>
        <w:tc>
          <w:tcPr>
            <w:tcW w:w="1674" w:type="dxa"/>
            <w:vAlign w:val="center"/>
          </w:tcPr>
          <w:p w:rsidR="008908D0" w:rsidRDefault="002D5E38">
            <w:pPr>
              <w:spacing w:after="0" w:line="240" w:lineRule="auto"/>
              <w:jc w:val="center"/>
              <w:rPr>
                <w:color w:val="auto"/>
                <w:cs w:val="0"/>
              </w:rPr>
            </w:pPr>
            <w:r>
              <w:rPr>
                <w:rFonts w:hint="cs"/>
                <w:cs w:val="0"/>
              </w:rPr>
              <w:t>۱۱/۴</w:t>
            </w:r>
          </w:p>
        </w:tc>
        <w:tc>
          <w:tcPr>
            <w:tcW w:w="1085" w:type="dxa"/>
            <w:vAlign w:val="center"/>
          </w:tcPr>
          <w:p w:rsidR="008908D0" w:rsidRDefault="002D5E38">
            <w:pPr>
              <w:spacing w:after="0" w:line="240" w:lineRule="auto"/>
              <w:jc w:val="center"/>
              <w:rPr>
                <w:color w:val="auto"/>
                <w:cs w:val="0"/>
              </w:rPr>
            </w:pPr>
            <w:r>
              <w:rPr>
                <w:cs w:val="0"/>
              </w:rPr>
              <w:t>-</w:t>
            </w:r>
          </w:p>
        </w:tc>
        <w:tc>
          <w:tcPr>
            <w:tcW w:w="1100" w:type="dxa"/>
            <w:vAlign w:val="center"/>
          </w:tcPr>
          <w:p w:rsidR="008908D0" w:rsidRDefault="002D5E38">
            <w:pPr>
              <w:spacing w:after="0" w:line="240" w:lineRule="auto"/>
              <w:jc w:val="center"/>
              <w:rPr>
                <w:color w:val="auto"/>
                <w:cs w:val="0"/>
              </w:rPr>
            </w:pPr>
            <w:r>
              <w:rPr>
                <w:cs w:val="0"/>
              </w:rPr>
              <w:t>۰۷/۱۴</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اضطراب سلامتی</w:t>
            </w:r>
          </w:p>
        </w:tc>
        <w:tc>
          <w:tcPr>
            <w:tcW w:w="1006" w:type="dxa"/>
            <w:vAlign w:val="center"/>
          </w:tcPr>
          <w:p w:rsidR="008908D0" w:rsidRDefault="002D5E38">
            <w:pPr>
              <w:spacing w:after="0" w:line="240" w:lineRule="auto"/>
              <w:jc w:val="center"/>
              <w:rPr>
                <w:color w:val="auto"/>
                <w:cs w:val="0"/>
              </w:rPr>
            </w:pPr>
            <w:r>
              <w:rPr>
                <w:cs w:val="0"/>
              </w:rPr>
              <w:t>۴۸/۰</w:t>
            </w:r>
          </w:p>
        </w:tc>
        <w:tc>
          <w:tcPr>
            <w:tcW w:w="1674" w:type="dxa"/>
            <w:vAlign w:val="center"/>
          </w:tcPr>
          <w:p w:rsidR="008908D0" w:rsidRDefault="002D5E38">
            <w:pPr>
              <w:spacing w:after="0" w:line="240" w:lineRule="auto"/>
              <w:jc w:val="center"/>
              <w:rPr>
                <w:color w:val="auto"/>
                <w:cs w:val="0"/>
              </w:rPr>
            </w:pPr>
            <w:r>
              <w:rPr>
                <w:rFonts w:hint="cs"/>
                <w:cs w:val="0"/>
              </w:rPr>
              <w:t>۰۷/۰</w:t>
            </w:r>
          </w:p>
        </w:tc>
        <w:tc>
          <w:tcPr>
            <w:tcW w:w="1085" w:type="dxa"/>
            <w:vAlign w:val="center"/>
          </w:tcPr>
          <w:p w:rsidR="008908D0" w:rsidRDefault="002D5E38">
            <w:pPr>
              <w:spacing w:after="0" w:line="240" w:lineRule="auto"/>
              <w:jc w:val="center"/>
              <w:rPr>
                <w:color w:val="auto"/>
                <w:cs w:val="0"/>
              </w:rPr>
            </w:pPr>
            <w:r>
              <w:rPr>
                <w:cs w:val="0"/>
              </w:rPr>
              <w:t>۵۲/۰</w:t>
            </w:r>
          </w:p>
        </w:tc>
        <w:tc>
          <w:tcPr>
            <w:tcW w:w="1100" w:type="dxa"/>
            <w:vAlign w:val="center"/>
          </w:tcPr>
          <w:p w:rsidR="008908D0" w:rsidRDefault="002D5E38">
            <w:pPr>
              <w:spacing w:after="0" w:line="240" w:lineRule="auto"/>
              <w:jc w:val="center"/>
              <w:rPr>
                <w:color w:val="auto"/>
                <w:cs w:val="0"/>
              </w:rPr>
            </w:pPr>
            <w:r>
              <w:rPr>
                <w:cs w:val="0"/>
              </w:rPr>
              <w:t>۸۵/۶</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هوش معنوی</w:t>
            </w:r>
          </w:p>
        </w:tc>
        <w:tc>
          <w:tcPr>
            <w:tcW w:w="1006" w:type="dxa"/>
            <w:vAlign w:val="center"/>
          </w:tcPr>
          <w:p w:rsidR="008908D0" w:rsidRDefault="002D5E38">
            <w:pPr>
              <w:spacing w:after="0" w:line="240" w:lineRule="auto"/>
              <w:jc w:val="center"/>
              <w:rPr>
                <w:color w:val="auto"/>
                <w:cs w:val="0"/>
              </w:rPr>
            </w:pPr>
            <w:r>
              <w:rPr>
                <w:cs w:val="0"/>
              </w:rPr>
              <w:t>۳۱/۰-</w:t>
            </w:r>
          </w:p>
        </w:tc>
        <w:tc>
          <w:tcPr>
            <w:tcW w:w="1674" w:type="dxa"/>
            <w:vAlign w:val="center"/>
          </w:tcPr>
          <w:p w:rsidR="008908D0" w:rsidRDefault="002D5E38">
            <w:pPr>
              <w:spacing w:after="0" w:line="240" w:lineRule="auto"/>
              <w:jc w:val="center"/>
              <w:rPr>
                <w:color w:val="auto"/>
                <w:cs w:val="0"/>
              </w:rPr>
            </w:pPr>
            <w:r>
              <w:rPr>
                <w:rFonts w:hint="cs"/>
                <w:cs w:val="0"/>
              </w:rPr>
              <w:t>۰۸/۰</w:t>
            </w:r>
          </w:p>
        </w:tc>
        <w:tc>
          <w:tcPr>
            <w:tcW w:w="1085" w:type="dxa"/>
            <w:vAlign w:val="center"/>
          </w:tcPr>
          <w:p w:rsidR="008908D0" w:rsidRDefault="002D5E38">
            <w:pPr>
              <w:spacing w:after="0" w:line="240" w:lineRule="auto"/>
              <w:jc w:val="center"/>
              <w:rPr>
                <w:color w:val="auto"/>
                <w:cs w:val="0"/>
              </w:rPr>
            </w:pPr>
            <w:r>
              <w:rPr>
                <w:cs w:val="0"/>
              </w:rPr>
              <w:t>۳۶/۰-</w:t>
            </w:r>
          </w:p>
        </w:tc>
        <w:tc>
          <w:tcPr>
            <w:tcW w:w="1100" w:type="dxa"/>
            <w:vAlign w:val="center"/>
          </w:tcPr>
          <w:p w:rsidR="008908D0" w:rsidRDefault="002D5E38">
            <w:pPr>
              <w:spacing w:after="0" w:line="240" w:lineRule="auto"/>
              <w:jc w:val="center"/>
              <w:rPr>
                <w:color w:val="auto"/>
                <w:cs w:val="0"/>
              </w:rPr>
            </w:pPr>
            <w:r>
              <w:rPr>
                <w:cs w:val="0"/>
              </w:rPr>
              <w:t>۸۸/۳-</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ایجاد معنای شخصی</w:t>
            </w:r>
          </w:p>
        </w:tc>
        <w:tc>
          <w:tcPr>
            <w:tcW w:w="1006" w:type="dxa"/>
            <w:vAlign w:val="center"/>
          </w:tcPr>
          <w:p w:rsidR="008908D0" w:rsidRDefault="002D5E38">
            <w:pPr>
              <w:spacing w:after="0" w:line="240" w:lineRule="auto"/>
              <w:jc w:val="center"/>
              <w:rPr>
                <w:color w:val="auto"/>
                <w:cs w:val="0"/>
              </w:rPr>
            </w:pPr>
            <w:r>
              <w:rPr>
                <w:cs w:val="0"/>
              </w:rPr>
              <w:t>۲۴/۰-</w:t>
            </w:r>
          </w:p>
        </w:tc>
        <w:tc>
          <w:tcPr>
            <w:tcW w:w="1674" w:type="dxa"/>
            <w:vAlign w:val="center"/>
          </w:tcPr>
          <w:p w:rsidR="008908D0" w:rsidRDefault="002D5E38">
            <w:pPr>
              <w:spacing w:after="0" w:line="240" w:lineRule="auto"/>
              <w:jc w:val="center"/>
              <w:rPr>
                <w:color w:val="auto"/>
                <w:cs w:val="0"/>
              </w:rPr>
            </w:pPr>
            <w:r>
              <w:rPr>
                <w:rFonts w:hint="cs"/>
                <w:cs w:val="0"/>
              </w:rPr>
              <w:t>۰۹/۰</w:t>
            </w:r>
          </w:p>
        </w:tc>
        <w:tc>
          <w:tcPr>
            <w:tcW w:w="1085" w:type="dxa"/>
            <w:vAlign w:val="center"/>
          </w:tcPr>
          <w:p w:rsidR="008908D0" w:rsidRDefault="002D5E38">
            <w:pPr>
              <w:spacing w:after="0" w:line="240" w:lineRule="auto"/>
              <w:jc w:val="center"/>
              <w:rPr>
                <w:color w:val="auto"/>
                <w:cs w:val="0"/>
              </w:rPr>
            </w:pPr>
            <w:r>
              <w:rPr>
                <w:cs w:val="0"/>
              </w:rPr>
              <w:t>۲۵/۰-</w:t>
            </w:r>
          </w:p>
        </w:tc>
        <w:tc>
          <w:tcPr>
            <w:tcW w:w="1100" w:type="dxa"/>
            <w:vAlign w:val="center"/>
          </w:tcPr>
          <w:p w:rsidR="008908D0" w:rsidRDefault="002D5E38">
            <w:pPr>
              <w:spacing w:after="0" w:line="240" w:lineRule="auto"/>
              <w:jc w:val="center"/>
              <w:rPr>
                <w:color w:val="auto"/>
                <w:cs w:val="0"/>
              </w:rPr>
            </w:pPr>
            <w:r>
              <w:rPr>
                <w:cs w:val="0"/>
              </w:rPr>
              <w:t>۶۷/۲-</w:t>
            </w:r>
          </w:p>
        </w:tc>
        <w:tc>
          <w:tcPr>
            <w:tcW w:w="1145" w:type="dxa"/>
            <w:vAlign w:val="center"/>
          </w:tcPr>
          <w:p w:rsidR="008908D0" w:rsidRDefault="002D5E38">
            <w:pPr>
              <w:spacing w:after="0" w:line="240" w:lineRule="auto"/>
              <w:jc w:val="center"/>
              <w:rPr>
                <w:color w:val="auto"/>
                <w:cs w:val="0"/>
              </w:rPr>
            </w:pPr>
            <w:r>
              <w:rPr>
                <w:rFonts w:hint="cs"/>
                <w:cs w:val="0"/>
              </w:rPr>
              <w:t>۰۰۹/۰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تفکر وجودی انتقادی</w:t>
            </w:r>
          </w:p>
        </w:tc>
        <w:tc>
          <w:tcPr>
            <w:tcW w:w="1006" w:type="dxa"/>
            <w:vAlign w:val="center"/>
          </w:tcPr>
          <w:p w:rsidR="008908D0" w:rsidRDefault="002D5E38">
            <w:pPr>
              <w:spacing w:after="0" w:line="240" w:lineRule="auto"/>
              <w:jc w:val="center"/>
              <w:rPr>
                <w:color w:val="auto"/>
                <w:cs w:val="0"/>
              </w:rPr>
            </w:pPr>
            <w:r>
              <w:rPr>
                <w:cs w:val="0"/>
              </w:rPr>
              <w:t>۱۹/۰-</w:t>
            </w:r>
          </w:p>
        </w:tc>
        <w:tc>
          <w:tcPr>
            <w:tcW w:w="1674" w:type="dxa"/>
            <w:vAlign w:val="center"/>
          </w:tcPr>
          <w:p w:rsidR="008908D0" w:rsidRDefault="002D5E38">
            <w:pPr>
              <w:spacing w:after="0" w:line="240" w:lineRule="auto"/>
              <w:jc w:val="center"/>
              <w:rPr>
                <w:color w:val="auto"/>
                <w:cs w:val="0"/>
              </w:rPr>
            </w:pPr>
            <w:r>
              <w:rPr>
                <w:rFonts w:hint="cs"/>
                <w:cs w:val="0"/>
              </w:rPr>
              <w:t>۰۸/۰</w:t>
            </w:r>
          </w:p>
        </w:tc>
        <w:tc>
          <w:tcPr>
            <w:tcW w:w="1085" w:type="dxa"/>
            <w:vAlign w:val="center"/>
          </w:tcPr>
          <w:p w:rsidR="008908D0" w:rsidRDefault="002D5E38">
            <w:pPr>
              <w:spacing w:after="0" w:line="240" w:lineRule="auto"/>
              <w:jc w:val="center"/>
              <w:rPr>
                <w:color w:val="auto"/>
                <w:cs w:val="0"/>
              </w:rPr>
            </w:pPr>
            <w:r>
              <w:rPr>
                <w:cs w:val="0"/>
              </w:rPr>
              <w:t>۲۱/۰-</w:t>
            </w:r>
          </w:p>
        </w:tc>
        <w:tc>
          <w:tcPr>
            <w:tcW w:w="1100" w:type="dxa"/>
            <w:vAlign w:val="center"/>
          </w:tcPr>
          <w:p w:rsidR="008908D0" w:rsidRDefault="002D5E38">
            <w:pPr>
              <w:spacing w:after="0" w:line="240" w:lineRule="auto"/>
              <w:jc w:val="center"/>
              <w:rPr>
                <w:color w:val="auto"/>
                <w:cs w:val="0"/>
              </w:rPr>
            </w:pPr>
            <w:r>
              <w:rPr>
                <w:cs w:val="0"/>
              </w:rPr>
              <w:t>۳۷/۲-</w:t>
            </w:r>
          </w:p>
        </w:tc>
        <w:tc>
          <w:tcPr>
            <w:tcW w:w="1145" w:type="dxa"/>
            <w:vAlign w:val="center"/>
          </w:tcPr>
          <w:p w:rsidR="008908D0" w:rsidRDefault="002D5E38">
            <w:pPr>
              <w:spacing w:after="0" w:line="240" w:lineRule="auto"/>
              <w:jc w:val="center"/>
              <w:rPr>
                <w:color w:val="auto"/>
                <w:cs w:val="0"/>
              </w:rPr>
            </w:pPr>
            <w:r>
              <w:rPr>
                <w:rFonts w:hint="cs"/>
                <w:cs w:val="0"/>
              </w:rPr>
              <w:t>۰۲۰/۰</w:t>
            </w:r>
          </w:p>
        </w:tc>
      </w:tr>
    </w:tbl>
    <w:p w:rsidR="008908D0" w:rsidRDefault="002D5E38">
      <w:pPr>
        <w:spacing w:after="0" w:line="276" w:lineRule="auto"/>
        <w:ind w:firstLine="397"/>
        <w:jc w:val="both"/>
        <w:rPr>
          <w:rFonts w:ascii="B Lotus"/>
          <w:color w:val="auto"/>
          <w:sz w:val="26"/>
          <w:szCs w:val="26"/>
          <w:cs w:val="0"/>
        </w:rPr>
      </w:pPr>
      <w:r>
        <w:rPr>
          <w:rFonts w:hint="cs"/>
          <w:cs w:val="0"/>
        </w:rPr>
        <w:t>با در نظر گرفتن جدول ۴-۹، اثر اضطراب سلامتی (۵۲/۰ =β)، بر اضطراب مرگ سالمندان در سطح ۰۱/۰ مثبت و معنادار می‌باشد. اثر هوش معنوی (۳۶/۰-= β)، ایجاد معنای شخصی (۲۵/۰-=β) و تفکر وجودی انتقادی (۲۱/۰-= β)، بر اضطراب مرگ سالمندان در سطوح معناداری ۰۱/۰ و ۰۵/۰ منفی و معنادار است. به این معنا که با افزایش هوش معنوی و مؤلفه‌های آن، میزان اضطراب مرگ در سالمندان کاهش می‌یابد، در حالی که با افزایش اضطراب سلامتی، میزان اضطراب مرگ افزایش پیدا می‌کند. در این راستا فرضیه اصلی این مطالعه مورد تأیید قرار گرفت.</w:t>
      </w:r>
    </w:p>
    <w:p w:rsidR="008908D0" w:rsidRDefault="002D5E38">
      <w:pPr>
        <w:spacing w:after="0" w:line="276" w:lineRule="auto"/>
        <w:ind w:firstLine="397"/>
        <w:jc w:val="both"/>
        <w:rPr>
          <w:color w:val="auto"/>
          <w:cs w:val="0"/>
        </w:rPr>
      </w:pPr>
      <w:r>
        <w:rPr>
          <w:rFonts w:hint="cs"/>
          <w:cs w:val="0"/>
          <w:color w:val="C00000"/>
          <w:strike/>
        </w:rPr>
        <w:t xml:space="preserve">با در نظر گرفتن جدول ۴-۹، اثر اضطراب سلامتی (۵۲/۰= β)، بر اضطراب مرگ سالمندان در سطح ۰۱/۰ مثبت و معنادار می‌باشد. اثر هوش معنوی (۳۶/۰-= β)، ایجاد معنای شخصی (۲۵/۰- = β) و تفکر وجودی انتقادی (۲۱/۰-= β)، بر اضطراب مرگ سالمندان در سطوح معناداری ۰۱/۰ و ۰۵/۰ منفی و معنادار </w:t>
      </w:r>
      <w:r>
        <w:rPr>
          <w:rFonts w:hint="cs"/>
          <w:cs w:val="0"/>
          <w:color w:val="C00000"/>
          <w:strike/>
        </w:rPr>
        <w:lastRenderedPageBreak/>
        <w:t>است. به این معنا که با افزایش هوش معنوی و مؤلفه‌های آن، میزان اضطراب مرگ در سالمندان کاهش می‌یابد، در حالی که با افزایش اضطراب سلامتی، میزان اضطراب مرگ افزایش پیدا می‌کند. در این راستا فرضیه سوم این مطالعه مورد تأیید قرار گرفت.</w:t>
      </w:r>
      <w:r>
        <w:rPr>
          <w:rFonts w:ascii="Times New Roman" w:hAnsi="Times New Roman" w:eastAsia="Times New Roman" w:cs="B Lotus"/>
          <w:color w:val="1F4E79"/>
          <w:sz w:val="20"/>
          <w:szCs w:val="20"/>
          <w:i/>
          <w:iCs/>
        </w:rPr>
        <w:t xml:space="preserve"> (بند تکراری نتیجهٔ رگرسیون (فرضیه سوم))</w:t>
      </w:r>
    </w:p>
    <w:p w:rsidR="008908D0" w:rsidRDefault="002D5E38">
      <w:pPr>
        <w:pStyle w:val="Heading1"/>
        <w:keepLines/>
        <w:pageBreakBefore/>
        <w:spacing w:after="240" w:line="276" w:lineRule="auto"/>
        <w:rPr>
          <w:cs w:val="0"/>
        </w:rPr>
      </w:pPr>
      <w:bookmarkStart w:id="124" w:name="_Toc10031694"/>
      <w:bookmarkStart w:id="125" w:name="_Toc10309323"/>
      <w:bookmarkStart w:id="126" w:name="_Toc10309769"/>
      <w:bookmarkStart w:id="127" w:name="_Toc238572095"/>
      <w:bookmarkEnd w:id="124"/>
      <w:bookmarkEnd w:id="125"/>
      <w:bookmarkEnd w:id="126"/>
      <w:r>
        <w:rPr>
          <w:cs w:val="0"/>
        </w:rPr>
        <w:lastRenderedPageBreak/>
        <w:t>فصل پنجم: بحث و نتیجه‌گیری</w:t>
      </w:r>
      <w:bookmarkEnd w:id="127"/>
    </w:p>
    <w:p w:rsidR="008908D0" w:rsidRDefault="002D5E38">
      <w:pPr>
        <w:pStyle w:val="Heading2"/>
        <w:spacing w:before="240" w:after="100" w:line="276" w:lineRule="auto"/>
        <w:rPr>
          <w:cs w:val="0"/>
        </w:rPr>
      </w:pPr>
      <w:bookmarkStart w:id="128" w:name="_Toc9801923"/>
      <w:bookmarkStart w:id="129" w:name="_Toc9802101"/>
      <w:bookmarkStart w:id="130" w:name="_Toc9805185"/>
      <w:bookmarkStart w:id="131" w:name="_Toc9805765"/>
      <w:bookmarkStart w:id="132" w:name="_Toc9805998"/>
      <w:bookmarkStart w:id="133" w:name="_Toc9806510"/>
      <w:bookmarkStart w:id="134" w:name="_Toc9806747"/>
      <w:bookmarkStart w:id="135" w:name="_Toc10031697"/>
      <w:bookmarkStart w:id="136" w:name="_Toc10032693"/>
      <w:bookmarkStart w:id="137" w:name="_Toc10309326"/>
      <w:bookmarkStart w:id="138" w:name="_Toc10309772"/>
      <w:bookmarkStart w:id="139" w:name="_Toc10310660"/>
      <w:bookmarkStart w:id="140" w:name="_Toc10311405"/>
      <w:bookmarkStart w:id="141" w:name="_Toc12099401"/>
      <w:bookmarkStart w:id="142" w:name="_Toc238572096"/>
      <w:r>
        <w:rPr>
          <w:cs w:val="0"/>
        </w:rPr>
        <w:t>۵-۱- بحث و نتیجه گیری</w:t>
      </w:r>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p>
    <w:p w:rsidR="008908D0" w:rsidRDefault="002D5E38">
      <w:pPr>
        <w:spacing w:after="0" w:line="276" w:lineRule="auto"/>
        <w:ind w:firstLine="397"/>
        <w:jc w:val="both"/>
        <w:rPr>
          <w:color w:val="auto"/>
          <w:cs w:val="0"/>
        </w:rPr>
      </w:pPr>
      <w:r>
        <w:rPr>
          <w:rFonts w:hint="cs"/>
          <w:cs w:val="0"/>
          <w:color w:val="C00000"/>
          <w:strike/>
        </w:rPr>
        <w:t>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مؤلفه‌های آن، میزان اضطراب مرگ سالمندان کاهش می‌یابد. نتایج این مطالعه با یافته های پژوهش یوسفی افراشته، فرتاش و ابوترابی (۲۰۲۵)، پینتو</w:t>
      </w:r>
      <w:r>
        <w:rPr>
          <w:rFonts w:ascii="Times New Roman" w:hAnsi="Times New Roman" w:eastAsia="Times New Roman" w:cs="Times New Roman"/>
          <w:rStyle w:val="FootnoteReference"/>
          <w:lang w:bidi="fa-IR"/>
          <w:color w:val="C00000"/>
          <w:strike/>
        </w:rPr>
        <w:footnoteReference w:id="217"/>
      </w:r>
      <w:r>
        <w:rPr>
          <w:rFonts w:hint="cs"/>
          <w:cs w:val="0"/>
          <w:color w:val="C00000"/>
          <w:strike/>
        </w:rPr>
        <w:t xml:space="preserve"> و همکاران (۲۰۲۴)، کریمی و همکاران (۱۴۰۰)، رحمانی و همکاران (۱۴۰۰)، مهدوی کیا و همکاران (۱۳۹۹)، اکبری و یوسفی (۱۳۹۷)، محمد پور(۱۳۹۲)، نادری و روشنی(۱۳۹۰)، لوینو همکاران (۲۰۱۱)، کینگ</w:t>
      </w:r>
      <w:r>
        <w:rPr>
          <w:rFonts w:ascii="Times New Roman" w:hAnsi="Times New Roman" w:eastAsia="Times New Roman" w:cs="Times New Roman"/>
          <w:rStyle w:val="FootnoteReference"/>
          <w:lang w:bidi="fa-IR"/>
          <w:color w:val="C00000"/>
          <w:strike/>
        </w:rPr>
        <w:footnoteReference w:id="216"/>
      </w:r>
      <w:r>
        <w:rPr>
          <w:rFonts w:hint="cs"/>
          <w:cs w:val="0"/>
          <w:color w:val="C00000"/>
          <w:strike/>
        </w:rPr>
        <w:t xml:space="preserve"> و دسیکو (۲۰۰۹)، همسو می باشد.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بیماری، فقدان و آگاهی از مرگ، معنا و انسجام بیشتری در تجربیات خود ایجاد کند. دوران سالمندی با تغییرات و چالش‌های مختلفی کاهش توانایی‌های جسمی، تغییر نقش‌های اجتماعی، تجربه فقدان نزدیکان و افزایش آگاهی از محدودیت زمان زندگی همراه است. این شرایط می‌تواند زمینه‌ساز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جست‌وجوی معنا در زندگی و برخورداری از تاب‌آوری می‌تواند در نحوه مواجهه سالمندان با اضطراب مرگ نقش داشته باشد، افراد دارای هوش معنوی بالاتر در هنگام مواجهه با عوامل تنیدگی زا، راهبردهای مقابله ای مسأله مدار را مورد استفاده قرار می دهند و به این ترتیب توانایی غلبه بر تنیدگی و حل آن را پیدا می کنند (یوسفی افراشته، فرتاش و ابوترابی، ۲۰۲۵).</w:t>
      </w:r>
      <w:r>
        <w:rPr>
          <w:rFonts w:ascii="Times New Roman" w:hAnsi="Times New Roman" w:eastAsia="Times New Roman" w:cs="B Lotus"/>
          <w:color w:val="1F4E79"/>
          <w:sz w:val="20"/>
          <w:szCs w:val="20"/>
          <w:i/>
          <w:iCs/>
        </w:rPr>
        <w:t xml:space="preserve"> (همسویی با کینگ ۲۰۰۹ (ساخت مقیاس دانشجویی) از نظر علمی نادرست بود)</w:t>
      </w:r>
    </w:p>
    <w:p>
      <w:pPr>
        <w:spacing w:after="0" w:line="276" w:lineRule="auto"/>
        <w:ind w:firstLine="397"/>
        <w:jc w:val="both"/>
        <w:rPr>
          <w:color w:val="auto"/>
          <w:cs w:val="0"/>
        </w:rPr>
      </w:pPr>
      <w:r>
        <w:rPr>
          <w:rFonts w:ascii="Times New Roman" w:hAnsi="Times New Roman" w:eastAsia="Times New Roman" w:cs="B Lotus"/>
          <w:color w:val="1B7A3D"/>
        </w:rPr>
        <w:t xml:space="preserve">فرضیه فرعی اول این بود که بین هوش معنوی و اضطراب مرگ سالمندان رابطه هست. نتیجه، همبستگی منفی معنادار در سطح ۰۱/۰ بود؛ یعنی هرچه هوش معنوی و مؤلفه‌هایش بالاتر، اضطراب مرگ پایین‌تر. این الگو با یوسفی افراشته و همکاران (۲۰۲۵)، پینتو و همکاران (۲۰۲۴)، کریمی و همکاران (۱۴۰۰)، رحمانی و همکاران (۱۴۰۰)، مهدوی‌کیا و همکاران (۱۳۹۹)، اکبری و یوسفی (۱۳۹۷)، محمدپور (۱۳۹۲)، نادری و روشنی (۱۳۹۰) و لوین و همکاران (۲۰۱۱) همخوان است. هوش معنوی به پیدا کردن معنا و استفاده از منابع درونی در برابر بیماری و فقدان کمک می‌کند. دوره سالمندی با کم شدن توان جسمی و از دست دادن نزدیکان همراه است و این‌ها می‌تواند با نگرانی از مرگ همراه باشد. مقاله کینگ و دی‌سیکو (۲۰۰۹) ساخت مقیاس روی دانشجو است و برای همسویی با اضطراب مرگ سالمند به آن استناد نشد.</w:t>
      </w:r>
      <w:r>
        <w:rPr>
          <w:rFonts w:ascii="Times New Roman" w:hAnsi="Times New Roman" w:eastAsia="Times New Roman" w:cs="B Lotus"/>
          <w:color w:val="1F4E79"/>
          <w:sz w:val="20"/>
          <w:szCs w:val="20"/>
          <w:i/>
          <w:iCs/>
        </w:rPr>
        <w:t xml:space="preserve"> (فهرست همسویی فقط منابع هم‌جنس؛ نثر ساده‌تر)</w:t>
      </w:r>
    </w:p>
    <w:p w:rsidR="008908D0" w:rsidRDefault="002D5E38">
      <w:pPr>
        <w:spacing w:after="0" w:line="276" w:lineRule="auto"/>
        <w:ind w:firstLine="397"/>
        <w:jc w:val="both"/>
        <w:rPr>
          <w:color w:val="auto"/>
          <w:cs w:val="0"/>
        </w:rPr>
      </w:pPr>
      <w:r>
        <w:rPr>
          <w:rFonts w:hint="cs"/>
          <w:cs w:val="0"/>
        </w:rPr>
        <w:t>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ترتیب، برخورداری از سطوح بالاتر هوش معنوی می‌تواند با کاهش اضطراب مرگ در سالمندان همراه باشد که این یافته در نتایج پژوهش حاضر نیز مورد تأیید قرار گرفت.</w:t>
      </w:r>
    </w:p>
    <w:p w:rsidR="008908D0" w:rsidRDefault="002D5E38">
      <w:pPr>
        <w:spacing w:after="0" w:line="276" w:lineRule="auto"/>
        <w:ind w:firstLine="397"/>
        <w:jc w:val="both"/>
        <w:rPr>
          <w:color w:val="auto"/>
          <w:cs w:val="0"/>
        </w:rPr>
      </w:pPr>
      <w:r>
        <w:rPr>
          <w:rFonts w:hint="cs"/>
          <w:cs w:val="0"/>
          <w:color w:val="C00000"/>
          <w:strike/>
        </w:rPr>
        <w:lastRenderedPageBreak/>
        <w:t xml:space="preserve">فرضیه فرعی دوم پژوهش به این صورت بیان شد که "بین اضطراب سلامتی و اضطراب مرگ در سالمندان رابطه وجود دارد." یافته‌های این پژوهش نشان داد که بین اضطراب سلامتی و اضطراب مرگ سالمندان، در سطح ۰۱/۰ رابطه‌ای مثبت و معنادار وجود دارد.. این یافته‌ها بیانگر آن بود که با افزایش اضطراب سلامت و ابعاد آن، میزان اضطراب مرگ در سالمندان نیز افزایش می‌یابد؛ نتایج این مطالعه با کیکاس</w:t>
      </w:r>
      <w:r>
        <w:rPr>
          <w:rFonts w:ascii="Times New Roman" w:hAnsi="Times New Roman" w:eastAsia="Times New Roman" w:cs="Times New Roman"/>
          <w:rStyle w:val="FootnoteReference"/>
          <w:lang w:bidi="fa-IR"/>
          <w:color w:val="C00000"/>
          <w:strike/>
        </w:rPr>
        <w:footnoteReference w:id="220"/>
      </w:r>
      <w:r>
        <w:rPr>
          <w:rFonts w:hint="cs"/>
          <w:cs w:val="0"/>
          <w:color w:val="C00000"/>
          <w:strike/>
        </w:rPr>
        <w:lastRenderedPageBreak/>
        <w:t xml:space="preserve"> و همکاران (۲۰۲۴)، شفیعی و همکاران (۲۰۲۵)، اکبری و یوسفی (۱۳۹۷)، رضایی و محمدی (۱۳۹۵)، هاردینگ</w:t>
      </w:r>
      <w:r>
        <w:rPr>
          <w:rFonts w:ascii="Times New Roman" w:hAnsi="Times New Roman" w:eastAsia="Times New Roman" w:cs="Times New Roman"/>
          <w:rStyle w:val="FootnoteReference"/>
          <w:lang w:bidi="fa-IR"/>
          <w:color w:val="C00000"/>
          <w:strike/>
        </w:rPr>
        <w:footnoteReference w:id="219"/>
      </w:r>
      <w:r>
        <w:rPr>
          <w:rFonts w:hint="cs"/>
          <w:cs w:val="0"/>
          <w:color w:val="C00000"/>
          <w:strike/>
        </w:rPr>
        <w:lastRenderedPageBreak/>
        <w:t xml:space="preserve"> و همکاران (۲۰۰۵)، نویز</w:t>
      </w:r>
      <w:r>
        <w:rPr>
          <w:rFonts w:ascii="Times New Roman" w:hAnsi="Times New Roman" w:eastAsia="Times New Roman" w:cs="Times New Roman"/>
          <w:rStyle w:val="FootnoteReference"/>
          <w:lang w:bidi="fa-IR"/>
          <w:color w:val="C00000"/>
          <w:strike/>
        </w:rPr>
        <w:footnoteReference w:id="218"/>
      </w:r>
      <w:r>
        <w:rPr>
          <w:rFonts w:hint="cs"/>
          <w:cs w:val="0"/>
          <w:color w:val="C00000"/>
          <w:strike/>
        </w:rPr>
        <w:lastRenderedPageBreak/>
        <w:t xml:space="preserve"> و همکاران (۲۰۰۲) همسو می‌باشد. اضطراب سلامتی یکی از سازه‌های مهم در روان‌شناسی سلامت و آسیب‌شناسی روانی است که تأثیر قابل توجهی بر کیفیت زندگی و سلامت روان سالمندان دارد. اضطراب سلامت در سالمندان از اهمیت ویژه‌ای برخوردار است؛ زیرا افزایش بیماری‌های جسمی و مراجعه بیشتر به خدمات درمانی در این دوره می‌تواند تشخیص نگرانی‌های طبیعی مرتبط با سلامت از اضطراب سلامت بالینی را دشوار سازد. پژوهش‌های جدید نشان می‌دهند که اضطراب در سالمندان با عوامل مختلف جسمی، روان‌شناختی و اجتماعی ارتباط دارد و وجود بیماری‌های جسمی و چندبیماری، کاهش عملکرد جسمانی، انزوای اجتماعی و برخی عوامل روان‌شناختی می‌توانند با افزایش علائم اضطرابی در این گروه همراه باشند (شفیعی و همکاران، ۲۰۲۵؛ ویت‌مور و همکاران، ۲۰۲۴). شناخت عوامل، مدل‌های نظری و پیامدهای اضطراب سلامتی در سالمندان می‌تواند راهگشای طراحی مداخلات روان‌شناختی مؤثر باشد. تحقیقات موجود حاکی از آن است که اضطراب سلامت، اواخر سن هر فرد شروع می‌شود، شاید به این دلیل است که همبودی، با شرایط سلامتی جسمی که احتمالاً با افزایش سن رخ می‌دهد (ال-گابالاوی، ۲۰۱۸). اضطراب یک بیماری شایع در سالمندان است، و تقریباً ۲۰_۱۰ درصد از افراد مسن را تحت تأثیر قرار می‌دهد، اگرچه اغلب تشخیص داده نمی‌شود. سالمندان با اختلالات اضطرابی اغلب به دلایل زیادی درمان نمی‌شوند یا اغلب علائم خود را تشخیص یا تصدیق نمی‌کنند.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شده‌اند و معتقدند که این احساسات طبیعی است. گاهی این اضطراب ناشی از سلامت جسمانی است. علائم این بیماری شامل خستگی، درد قفسه سینه، سردرد، فشار عضلانی، درد عضلات، مشکل در بلع، لرزش، لرزیدن، تحریک پذیری، تعریق، حالت تهوع و... است. باید توجه داشت که اضطراب درمان نشده می‌تواند منجر به اختلال شناختی، ناتوانی، سلامتی، جسمی ضعیف و کیفیت پایین زندگی شود. خوشبختانه اضطراب با داروهای تجویزی و درمانی قابل درمان است(ساکویا، </w:t>
      </w:r>
      <w:r>
        <w:rPr>
          <w:rFonts w:hint="cs"/>
          <w:cs w:val="0"/>
          <w:color w:val="C00000"/>
          <w:strike/>
        </w:rPr>
        <w:lastRenderedPageBreak/>
        <w:t>۲۰۰۸).به این ترتیب، سطوح بالاتر اضطراب سلامتی می‌تواند با افزایش اضطراب مرگ در سالمندان همراه باشد که این یافته در نتایج پژوهش حاضر نیز مورد تأیید قرار گرفت.</w:t>
      </w:r>
      <w:r>
        <w:rPr>
          <w:rFonts w:ascii="Times New Roman" w:hAnsi="Times New Roman" w:eastAsia="Times New Roman" w:cs="B Lotus"/>
          <w:color w:val="1F4E79"/>
          <w:sz w:val="20"/>
          <w:szCs w:val="20"/>
          <w:i/>
          <w:iCs/>
        </w:rPr>
        <w:t xml:space="preserve"> (هاردینگ ۲۰۰۵ نامرتبط بود؛ لحن علّی و بندهای دارویی نامربوط)</w:t>
      </w:r>
    </w:p>
    <w:p>
      <w:pPr>
        <w:spacing w:after="0" w:line="276" w:lineRule="auto"/>
        <w:ind w:firstLine="397"/>
        <w:jc w:val="both"/>
        <w:rPr>
          <w:color w:val="auto"/>
          <w:cs w:val="0"/>
        </w:rPr>
      </w:pPr>
      <w:r>
        <w:rPr>
          <w:rFonts w:ascii="Times New Roman" w:hAnsi="Times New Roman" w:eastAsia="Times New Roman" w:cs="B Lotus"/>
          <w:color w:val="1B7A3D"/>
        </w:rPr>
        <w:t xml:space="preserve">فرضیه فرعی دوم این بود که بین اضطراب سلامتی و اضطراب مرگ رابطه هست. همبستگی مثبت معنادار در سطح ۰۱/۰ به دست آمد. این یافته با کیکاس و همکاران (۲۰۲۴)، شفیعی و همکاران (۲۰۲۵)، اکبری و یوسفی (۱۳۹۷)، رضایی و محمدی (۱۳۹۵) و نویز و همکاران (۲۰۰۲) همخوان است. در سالمندی، بیماری جسمی واقعی و نگرانی افراطی از بیماری قاطی می‌شوند و تشخیص‌شان سخت است. هاردینگ و همکاران (۲۰۰۵) نمونه مراقبت تسکینی سرطان است و برای این فرضیه کنار گذاشته شد. در این پژوهش فقط رابطه گزارش می‌شود، نه علت.</w:t>
      </w:r>
      <w:r>
        <w:rPr>
          <w:rFonts w:ascii="Times New Roman" w:hAnsi="Times New Roman" w:eastAsia="Times New Roman" w:cs="B Lotus"/>
          <w:color w:val="1F4E79"/>
          <w:sz w:val="20"/>
          <w:szCs w:val="20"/>
          <w:i/>
          <w:iCs/>
        </w:rPr>
        <w:t xml:space="preserve"> (همسویی اصلاح‌شده و زبان همبستگی)</w:t>
      </w:r>
    </w:p>
    <w:p w:rsidR="008908D0" w:rsidRDefault="002D5E38">
      <w:pPr>
        <w:autoSpaceDE/>
        <w:autoSpaceDN/>
        <w:adjustRightInd/>
        <w:spacing w:after="0" w:line="276" w:lineRule="auto"/>
        <w:ind w:firstLine="397"/>
        <w:jc w:val="both"/>
        <w:rPr>
          <w:color w:val="auto"/>
          <w:cs w:val="0"/>
        </w:rPr>
      </w:pPr>
      <w:r>
        <w:rPr>
          <w:rFonts w:hint="cs"/>
          <w:cs w:val="0"/>
          <w:color w:val="C00000"/>
          <w:strike/>
        </w:rPr>
        <w:t>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پیش‌بینی‌کنندگی لازم برای ورود به معادله رگرسیون برخوردار بودند و در مجموع حدود ۵۴ درصد از واریانس مربوط به اضطراب مرگ سالمندان را تبیین و پیش‌بینی نمودند. به‌گونه‌ای که اضطراب سلامتی با ضریب (β = ۰/۵۲) در سطح ۰۱/۰ به‌صورت مثبت و هوش معنوی با ضریب (β = -۰/۳۶) در سطح ۰۱/۰ به‌صورت منفی، اضطراب مرگ سالمندان را به‌طور معناداری پیش‌بینی نمودند. این یافته نشان داد که این متغیرها به صورت معناداری قادر به پیش‌بینی اضطراب مرگ در سالمندان هستند. در تبیین این یافته می‌توان بیان کرد که امروزه با پیشرفت‌های علوم پزشکی و افزایش امید به زندگی، جمعیت سالمندان در جوامع رو به افزایش است. با این حال، سالمندی با بروز تغییرات جسمانی و افزایش نگرانی‌های مرتبط با سلامت همراه است که می‌تواند سلامت روانی سالمندان را تحت تأثیر قرار دهد. در این میان، اضطراب سلامتی به‌عنوان یکی از عوامل روان‌شناختی مهم، می‌تواند توجه افراطی سالمندان به علائم جسمانی و نگرانی از بیماری‌ها را افزایش داده و زمینه‌ساز تشدید اضطراب مرگ گردد. از سوی دیگر، هوش معنوی با ایجاد معنا، هدفمندی و پذیرش واقعیت‌های بنیادین زندگی، مرگ، می‌تواند به سالمندان کمک کند تا با چالش‌های این دوره از زندگی سازگارانه‌تر مواجه شوند. سالمندانی که از سطح بالاتری از هوش معنوی برخوردارند، معمولاً نگرش متعادل‌تر و پذیرنده‌تری نسبت به مرگ دارند و در نتیجه، اضطراب مرگ کمتری را تجربه می‌کنند. از منظر نظری و با عنایت به تعاریف متغیرهای پژوهش، ارتباط بین هوش معنوی، اضطراب سلامتی و اضطراب مرگ قابل پیش‌بینی است. به‌طور کلی، یافته‌های پژوهش حاضر در سطح نظری می‌تواند با شناسایی عوامل مؤثر بر اضطراب مرگ سالمندان، به گسترش دانش و مدل‌های موجود در حوزه روان‌شناسی سالمندی کمک نماید. در سطح عملی نیز نتایج این پژوهش می‌تواند مبنای تجربی مناسبی برای طراحی برنامه‌های آموزشی و مداخله‌ای با هدف تقویت هوش معنوی و کاهش اضطراب سلامتی در سالمندان باشد و در نهایت به ارتقای سلامت روانی و کیفیت زندگی آنان منجر گردد.</w:t>
      </w:r>
      <w:r>
        <w:rPr>
          <w:rFonts w:ascii="Times New Roman" w:hAnsi="Times New Roman" w:eastAsia="Times New Roman" w:cs="B Lotus"/>
          <w:color w:val="1F4E79"/>
          <w:sz w:val="20"/>
          <w:szCs w:val="20"/>
          <w:i/>
          <w:iCs/>
        </w:rPr>
        <w:t xml:space="preserve"> (از طرح همبستگی زبان علّی («زمینه‌ساز تشدید») ساخته شده بود)</w:t>
      </w:r>
    </w:p>
    <w:p>
      <w:pPr>
        <w:autoSpaceDE/>
        <w:autoSpaceDN/>
        <w:adjustRightInd/>
        <w:spacing w:after="0" w:line="276" w:lineRule="auto"/>
        <w:ind w:firstLine="397"/>
        <w:jc w:val="both"/>
        <w:rPr>
          <w:color w:val="auto"/>
          <w:cs w:val="0"/>
        </w:rPr>
      </w:pPr>
      <w:r>
        <w:rPr>
          <w:rFonts w:ascii="Times New Roman" w:hAnsi="Times New Roman" w:eastAsia="Times New Roman" w:cs="B Lotus"/>
          <w:color w:val="1B7A3D"/>
        </w:rPr>
        <w:t xml:space="preserve">فرضیه اصلی این بود که هوش معنوی و اضطراب سلامتی با اضطراب مرگ رابطه دارند. در رگرسیون، اضطراب سلامتی (β = ۰/۵۲) مثبت و هوش معنوی (β = −۰/۳۶) منفی، اضطراب مرگ را پیش‌بینی کردند و حدود ۵۴ درصد واریانس را پوشاندند. اضطراب سلامتی با حواس‌جمعی افراطی روی علائم بدن همراه است و در این نمونه با اضطراب مرگ بالاتر همبسته بود. هوش معنوی بالاتر هم با اضطراب مرگ پایین‌تر همراه بود. چون طرح توصیفی-همبستگی است، نمی‌شود گفت کدام یکی علت دیگری است. برای کار عملی هم باید با احتیاط نمونه‌گیری در دسترس جلو رفت.</w:t>
      </w:r>
      <w:r>
        <w:rPr>
          <w:rFonts w:ascii="Times New Roman" w:hAnsi="Times New Roman" w:eastAsia="Times New Roman" w:cs="B Lotus"/>
          <w:color w:val="1F4E79"/>
          <w:sz w:val="20"/>
          <w:szCs w:val="20"/>
          <w:i/>
          <w:iCs/>
        </w:rPr>
        <w:t xml:space="preserve"> (گزارش رابطه بدون ادعای علت)</w:t>
      </w:r>
    </w:p>
    <w:p w:rsidR="008908D0" w:rsidRDefault="002D5E38">
      <w:pPr>
        <w:pStyle w:val="Heading2"/>
        <w:spacing w:before="240" w:after="100" w:line="276" w:lineRule="auto"/>
        <w:rPr>
          <w:cs w:val="0"/>
        </w:rPr>
      </w:pPr>
      <w:bookmarkStart w:id="143" w:name="_Toc9801924"/>
      <w:bookmarkStart w:id="144" w:name="_Toc9802102"/>
      <w:bookmarkStart w:id="145" w:name="_Toc9805186"/>
      <w:bookmarkStart w:id="146" w:name="_Toc9805766"/>
      <w:bookmarkStart w:id="147" w:name="_Toc9805999"/>
      <w:bookmarkStart w:id="148" w:name="_Toc9806511"/>
      <w:bookmarkStart w:id="149" w:name="_Toc9806748"/>
      <w:bookmarkStart w:id="150" w:name="_Toc10031698"/>
      <w:bookmarkStart w:id="151" w:name="_Toc10032694"/>
      <w:bookmarkStart w:id="152" w:name="_Toc10309327"/>
      <w:bookmarkStart w:id="153" w:name="_Toc10309773"/>
      <w:bookmarkStart w:id="154" w:name="_Toc10310661"/>
      <w:bookmarkStart w:id="155" w:name="_Toc10311406"/>
      <w:bookmarkStart w:id="156" w:name="_Toc12099402"/>
      <w:bookmarkStart w:id="157" w:name="_Toc238572097"/>
      <w:r>
        <w:rPr>
          <w:cs w:val="0"/>
        </w:rPr>
        <w:lastRenderedPageBreak/>
        <w:t>۵-۲- محدودیت‌های تحقیق</w:t>
      </w:r>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p>
    <w:p w:rsidR="008908D0" w:rsidRDefault="002D5E38">
      <w:pPr>
        <w:spacing w:after="0" w:line="276" w:lineRule="auto"/>
        <w:ind w:firstLine="397"/>
        <w:jc w:val="both"/>
        <w:rPr>
          <w:color w:val="auto"/>
          <w:cs w:val="0"/>
        </w:rPr>
      </w:pPr>
      <w:r>
        <w:rPr>
          <w:rFonts w:hint="cs"/>
          <w:cs w:val="0"/>
        </w:rPr>
        <w:t>بدیهی است که هر تحقیق دارای محدودیت ها و مشکلاتی می باشد که بیان محدودیت های پژوهش حاضر می تواند برای پژوهشگران آتی راهگشا باشد. مورد ذیل محدودیت ها پژوهشی حاضر می باشند:</w:t>
      </w:r>
    </w:p>
    <w:p w:rsidR="008908D0" w:rsidRDefault="002D5E38">
      <w:pPr>
        <w:autoSpaceDE/>
        <w:autoSpaceDN/>
        <w:adjustRightInd/>
        <w:spacing w:after="0" w:line="276" w:lineRule="auto"/>
        <w:ind w:firstLine="397"/>
        <w:jc w:val="both"/>
        <w:rPr>
          <w:color w:val="auto"/>
          <w:cs w:val="0"/>
        </w:rPr>
      </w:pPr>
      <w:r>
        <w:rPr>
          <w:rFonts w:hint="cs"/>
          <w:cs w:val="0"/>
        </w:rPr>
        <w:t>- یکی از محدودیت های پژوهش حاضر، ابزار اندازه گیری بود. مقیاس های خودگزارشی امکان سوگیری را فراهم می نمایند. در این پژوهش برای اندازه گیری متغیرهای پژوهش فقط از پرسشنامه استفاده گردید.</w:t>
      </w:r>
    </w:p>
    <w:p w:rsidR="008908D0" w:rsidRDefault="002D5E38">
      <w:pPr>
        <w:autoSpaceDE/>
        <w:autoSpaceDN/>
        <w:adjustRightInd/>
        <w:spacing w:after="0" w:line="276" w:lineRule="auto"/>
        <w:ind w:firstLine="397"/>
        <w:jc w:val="both"/>
        <w:rPr>
          <w:color w:val="auto"/>
          <w:cs w:val="0"/>
        </w:rPr>
      </w:pPr>
      <w:r>
        <w:rPr>
          <w:rFonts w:hint="cs"/>
          <w:cs w:val="0"/>
        </w:rPr>
        <w:t>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p>
    <w:p w:rsidR="008908D0" w:rsidRDefault="002D5E38">
      <w:pPr>
        <w:autoSpaceDE/>
        <w:autoSpaceDN/>
        <w:adjustRightInd/>
        <w:spacing w:after="0" w:line="276" w:lineRule="auto"/>
        <w:ind w:firstLine="397"/>
        <w:jc w:val="both"/>
        <w:rPr>
          <w:color w:val="auto"/>
          <w:cs w:val="0"/>
        </w:rPr>
      </w:pPr>
      <w:r>
        <w:rPr>
          <w:rFonts w:hint="cs"/>
          <w:cs w:val="0"/>
        </w:rPr>
        <w:t>_ جامعه آماری پژوهش حاضر محدود به سالمندان ساکن خانه سالمندان فرشتگان شهر اسلامشهر بوده است؛ از این‌رو تعمیم نتایج به سایر سالمندان ساکن در جامعه یا مراکز سالمندی دیگر باید با احتیاط صورت گیرد.</w:t>
      </w:r>
    </w:p>
    <w:p w:rsidR="008908D0" w:rsidRDefault="002D5E38">
      <w:pPr>
        <w:pStyle w:val="Heading2"/>
        <w:spacing w:before="240" w:after="100" w:line="276" w:lineRule="auto"/>
        <w:rPr>
          <w:cs w:val="0"/>
        </w:rPr>
      </w:pPr>
      <w:bookmarkStart w:id="158" w:name="_Toc9801925"/>
      <w:bookmarkStart w:id="159" w:name="_Toc9802103"/>
      <w:bookmarkStart w:id="160" w:name="_Toc9805187"/>
      <w:bookmarkStart w:id="161" w:name="_Toc9805767"/>
      <w:bookmarkStart w:id="162" w:name="_Toc9806000"/>
      <w:bookmarkStart w:id="163" w:name="_Toc9806512"/>
      <w:bookmarkStart w:id="164" w:name="_Toc9806749"/>
      <w:bookmarkStart w:id="165" w:name="_Toc10031700"/>
      <w:bookmarkStart w:id="166" w:name="_Toc10032696"/>
      <w:bookmarkStart w:id="167" w:name="_Toc10309328"/>
      <w:bookmarkStart w:id="168" w:name="_Toc10309774"/>
      <w:bookmarkStart w:id="169" w:name="_Toc10310662"/>
      <w:bookmarkStart w:id="170" w:name="_Toc10311407"/>
      <w:bookmarkStart w:id="171" w:name="_Toc12099403"/>
      <w:bookmarkStart w:id="172" w:name="_Toc238572098"/>
      <w:r>
        <w:rPr>
          <w:cs w:val="0"/>
        </w:rPr>
        <w:t>۵-۳- پیشنهادات</w:t>
      </w:r>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p w:rsidR="008908D0" w:rsidRDefault="002D5E38">
      <w:pPr>
        <w:pStyle w:val="Heading3"/>
        <w:spacing w:before="240" w:after="100" w:line="276" w:lineRule="auto"/>
        <w:rPr>
          <w:cs w:val="0"/>
        </w:rPr>
      </w:pPr>
      <w:bookmarkStart w:id="173" w:name="_Toc10031701"/>
      <w:bookmarkStart w:id="174" w:name="_Toc10032697"/>
      <w:bookmarkStart w:id="175" w:name="_Toc10309329"/>
      <w:bookmarkStart w:id="176" w:name="_Toc10309775"/>
      <w:bookmarkStart w:id="177" w:name="_Toc10310663"/>
      <w:bookmarkStart w:id="178" w:name="_Toc10311408"/>
      <w:bookmarkStart w:id="179" w:name="_Toc12099404"/>
      <w:bookmarkStart w:id="180" w:name="_Toc9801926"/>
      <w:bookmarkStart w:id="181" w:name="_Toc9802104"/>
      <w:bookmarkStart w:id="182" w:name="_Toc9805188"/>
      <w:bookmarkStart w:id="183" w:name="_Toc9805768"/>
      <w:bookmarkStart w:id="184" w:name="_Toc9806001"/>
      <w:bookmarkStart w:id="185" w:name="_Toc9806513"/>
      <w:bookmarkStart w:id="186" w:name="_Toc9806750"/>
      <w:bookmarkStart w:id="187" w:name="_Toc238572099"/>
      <w:r>
        <w:rPr>
          <w:cs w:val="0"/>
        </w:rPr>
        <w:t>۵-۳-۱- پیشنهادهای پژوهشی</w:t>
      </w:r>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p>
    <w:p w:rsidR="008908D0" w:rsidRDefault="002D5E38">
      <w:pPr>
        <w:autoSpaceDE/>
        <w:autoSpaceDN/>
        <w:adjustRightInd/>
        <w:spacing w:after="0" w:line="276" w:lineRule="auto"/>
        <w:ind w:firstLine="397"/>
        <w:jc w:val="both"/>
        <w:rPr>
          <w:color w:val="auto"/>
          <w:cs w:val="0"/>
        </w:rPr>
      </w:pPr>
      <w:r>
        <w:rPr>
          <w:rFonts w:hint="cs"/>
          <w:cs w:val="0"/>
        </w:rPr>
        <w:t>- پیشنهاد می شود که علاوه بر پرسشنامه از روش های دیگر جمع آوری اطلاعات، مصاحبه و مشاهده نیز استفاده گردد.</w:t>
      </w:r>
    </w:p>
    <w:p w:rsidR="008908D0" w:rsidRDefault="002D5E38">
      <w:pPr>
        <w:autoSpaceDE/>
        <w:autoSpaceDN/>
        <w:adjustRightInd/>
        <w:spacing w:after="0" w:line="276" w:lineRule="auto"/>
        <w:ind w:firstLine="397"/>
        <w:jc w:val="both"/>
        <w:rPr>
          <w:color w:val="auto"/>
          <w:cs w:val="0"/>
        </w:rPr>
      </w:pPr>
      <w:r>
        <w:rPr>
          <w:rFonts w:hint="cs"/>
          <w:cs w:val="0"/>
        </w:rPr>
        <w:t>_ پیشنهاد می‌شود پژوهش‌های مشابهی بر روی سالمندان ساکن در جامعه و سایر مراکز سالمندی انجام گیرد تا امکان مقایسه نتایج و افزایش دقت در تعمیم یافته‌ها فراهم گردد.</w:t>
      </w:r>
    </w:p>
    <w:p w:rsidR="008908D0" w:rsidRDefault="002D5E38">
      <w:pPr>
        <w:autoSpaceDE/>
        <w:autoSpaceDN/>
        <w:adjustRightInd/>
        <w:spacing w:after="0" w:line="276" w:lineRule="auto"/>
        <w:ind w:firstLine="397"/>
        <w:jc w:val="both"/>
        <w:rPr>
          <w:color w:val="auto"/>
          <w:cs w:val="0"/>
        </w:rPr>
      </w:pPr>
      <w:r>
        <w:rPr>
          <w:rFonts w:hint="cs"/>
          <w:cs w:val="0"/>
        </w:rPr>
        <w:t>- پژوهش های مشابهی بر روی گروه های وسیع تری از افراد جامعه صورت گیرد، تا تعمیم نتایج صحیح تر بوده و احتمال راهیابی خطا کاهش یابد.</w:t>
      </w:r>
    </w:p>
    <w:p w:rsidR="008908D0" w:rsidRDefault="002D5E38">
      <w:pPr>
        <w:autoSpaceDE/>
        <w:autoSpaceDN/>
        <w:adjustRightInd/>
        <w:spacing w:after="0" w:line="276" w:lineRule="auto"/>
        <w:ind w:firstLine="397"/>
        <w:jc w:val="both"/>
        <w:rPr>
          <w:color w:val="auto"/>
          <w:cs w:val="0"/>
        </w:rPr>
      </w:pPr>
      <w:r>
        <w:rPr>
          <w:rFonts w:hint="cs"/>
          <w:cs w:val="0"/>
        </w:rPr>
        <w:t>_ انجام پژوهش‌های طولی به‌منظور بررسی تغییرات اضطراب مرگ در ارتباط با هوش معنوی و اضطراب سلامتی در طول زمان می‌تواند به غنای یافته‌های علمی در این حوزه کمک نماید.</w:t>
      </w:r>
    </w:p>
    <w:p w:rsidR="008908D0" w:rsidRDefault="002D5E38">
      <w:pPr>
        <w:pStyle w:val="Heading3"/>
        <w:spacing w:before="240" w:after="100" w:line="276" w:lineRule="auto"/>
        <w:rPr>
          <w:cs w:val="0"/>
        </w:rPr>
      </w:pPr>
      <w:bookmarkStart w:id="188" w:name="_Toc9801927"/>
      <w:bookmarkStart w:id="189" w:name="_Toc9802105"/>
      <w:bookmarkStart w:id="190" w:name="_Toc9805189"/>
      <w:bookmarkStart w:id="191" w:name="_Toc9805769"/>
      <w:bookmarkStart w:id="192" w:name="_Toc9806002"/>
      <w:bookmarkStart w:id="193" w:name="_Toc9806514"/>
      <w:bookmarkStart w:id="194" w:name="_Toc9806751"/>
      <w:bookmarkStart w:id="195" w:name="_Toc10031702"/>
      <w:bookmarkStart w:id="196" w:name="_Toc10032698"/>
      <w:bookmarkStart w:id="197" w:name="_Toc10309330"/>
      <w:bookmarkStart w:id="198" w:name="_Toc10309776"/>
      <w:bookmarkStart w:id="199" w:name="_Toc10310664"/>
      <w:bookmarkStart w:id="200" w:name="_Toc10311409"/>
      <w:bookmarkStart w:id="201" w:name="_Toc12099405"/>
      <w:bookmarkStart w:id="202" w:name="_Toc238572100"/>
      <w:r>
        <w:rPr>
          <w:cs w:val="0"/>
        </w:rPr>
        <w:t>۵-۳-۲- پیشنهادهای کاربردی</w:t>
      </w:r>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p>
    <w:p w:rsidR="008908D0" w:rsidRDefault="002D5E38">
      <w:pPr>
        <w:spacing w:after="0" w:line="276" w:lineRule="auto"/>
        <w:ind w:firstLine="397"/>
        <w:jc w:val="both"/>
        <w:rPr>
          <w:cs w:val="0"/>
        </w:rPr>
      </w:pPr>
      <w:r>
        <w:rPr>
          <w:rFonts w:hint="cs"/>
          <w:cs w:val="0"/>
        </w:rPr>
        <w:t xml:space="preserve">_ با عنایت به نتایج پژوهش حاضر و پژوهش‌های مشابه در زمینه نقش هوش معنوی و اضطراب سلامتی در تبیین اضطراب مرگ سالمندان، سیاست‌گذاران، برنامه‌ریزان و مسئولان حوزه سالمندی می‌توانند با </w:t>
      </w:r>
      <w:r>
        <w:rPr>
          <w:rFonts w:hint="cs"/>
          <w:cs w:val="0"/>
        </w:rPr>
        <w:lastRenderedPageBreak/>
        <w:t>بهره‌گیری از این یافته‌ها، در طراحی و اجرای برنامه‌های مداخله‌ای و آموزشی به‌منظور کاهش اضطراب مرگ و ارتقای سلامت روان سالمندان، آگاهانه‌تر اقدام نمایند.</w:t>
      </w:r>
    </w:p>
    <w:p w:rsidR="008908D0" w:rsidRDefault="002D5E38">
      <w:pPr>
        <w:pStyle w:val="Heading1"/>
        <w:keepLines/>
        <w:pageBreakBefore/>
        <w:spacing w:after="100" w:line="276" w:lineRule="auto"/>
        <w:rPr>
          <w:cs w:val="0"/>
        </w:rPr>
      </w:pPr>
      <w:bookmarkStart w:id="203" w:name="_Toc238572101"/>
      <w:r>
        <w:rPr>
          <w:cs w:val="0"/>
        </w:rPr>
        <w:lastRenderedPageBreak/>
        <w:t>منابع فارسی</w:t>
      </w:r>
      <w:bookmarkEnd w:id="203"/>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امامی، ز. مولوی، ح. کالنتری، م. (۱۳۹۳). تحلیل مسیر اثر هوش معنوی و هوش اخلاقی بر خود شکوفایی و رضایت از زندگی در سالمندان شهر اصفهان. دانش و پژوهش در روان شناسی کاربردی، شماره،۲ .۱۳-۴.</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اکبری، زهرا؛ یوسفی، نرگس (۱۳۹۷) پیش‌بینی اضطراب مرگ سالمندان بر اساس اضطراب سلامتی و تاب‌آوری. فصلنامه سالمند، ۱۳(۱)، ۷۷-۸۸.</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بهره‌ور، و؛ ابوالفتحی ممتاز، ی و حسینی، س(۱۴۰۲). احساس تنهایی در سالمندان در ایران: مرور سیستماتیک. مجله پزشکی دانشگاه علوم پزشکی تبریز، ۴۵(۵)،۳۸۹–۴۰۱.</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حسینی، جنبذی سیدعلی؛ و زرقی، محمد.(۱۴۰۲). مروری بر نظریه‌های روان‌شناختی سالمندی و سالمندی موفق فصلنامه سالمند.</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راشدی، وحید؛ ابراهیمی، بنفشه؛ شریف‌محسنی، مهتاب؛ و حسینی، محمدعلی. (۱۳۹۹). اضطراب مرگ و امید به زندگی در سالمندان ایران. مجله علوم مراقبتی، ۹(۳)، ۱۶۸–۱۷۲.</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رحمانی، سارا؛ کریمی، رضا؛ سلیمانی، لیلا (۱۴۰۰) نقش واسطه‌ای هوش معنوی در رابطه بین اضطراب سلامتی و اضطراب مرگ در سالمندان. فصلنامه روانشناسی سلامت، ۹(۲)، ۲۵-۴۰.</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رحیمی پور، محسن. و کرمی، اسحق. (۱۳۹۹). نقش واسطه‌گری هوش معنوی با بهزیستی روان‌شناختی و رضایت از زندگی در سالمندان شهرستان مهریز (یزد). دوماهنامه علمی - پژوهشی طب توانبخشی، ۳(۳)، ۸۱-۷۲.</w:t>
      </w:r>
    </w:p>
    <w:p w:rsidR="008908D0" w:rsidRDefault="002D5E38">
      <w:pPr>
        <w:pStyle w:val="PersianReferences"/>
        <w:autoSpaceDE/>
        <w:autoSpaceDN/>
        <w:bidi w:val="1"/>
        <w:adjustRightInd/>
        <w:spacing w:after="0" w:line="276" w:lineRule="auto"/>
        <w:ind w:firstLine="397"/>
        <w:jc w:val="both"/>
        <w:rPr>
          <w:cs w:val="0"/>
        </w:rPr>
      </w:pPr>
      <w:r>
        <w:rPr>
          <w:cs w:val="0"/>
        </w:rPr>
        <w:t>رستمی، پ؛ سالک ابراهیمی، ل؛ محمدپوراصل، ا؛ و اله‌وردی‌پور، ح(۱۴۰۲). رابطه احساس تنهایی، منبع کنترل و عدم تحمل ابهام با اضطراب مرگ سالمندان در دوران بیماری کووید-۱۹. مجله پزشکی دانشگاه علوم پزشکی تبریز، ۴۵(۶)، ۵۲۸–۵۳۸.</w:t>
      </w:r>
    </w:p>
    <w:p w:rsidR="008908D0" w:rsidRDefault="002D5E38">
      <w:pPr>
        <w:pStyle w:val="PersianReferences"/>
        <w:autoSpaceDE/>
        <w:autoSpaceDN/>
        <w:bidi w:val="1"/>
        <w:adjustRightInd/>
        <w:spacing w:after="0" w:line="276" w:lineRule="auto"/>
        <w:ind w:firstLine="397"/>
        <w:jc w:val="both"/>
        <w:rPr>
          <w:cs w:val="0"/>
        </w:rPr>
      </w:pPr>
      <w:r>
        <w:rPr>
          <w:cs w:val="0"/>
        </w:rPr>
        <w:t>رضا</w:t>
      </w:r>
      <w:r>
        <w:rPr>
          <w:rFonts w:hint="cs"/>
          <w:cs w:val="0"/>
        </w:rPr>
        <w:t>یی</w:t>
      </w:r>
      <w:r>
        <w:rPr>
          <w:rFonts w:hint="eastAsia"/>
          <w:cs w:val="0"/>
        </w:rPr>
        <w:t>،</w:t>
      </w:r>
      <w:r>
        <w:rPr>
          <w:cs w:val="0"/>
        </w:rPr>
        <w:t xml:space="preserve"> ع.، و محمد</w:t>
      </w:r>
      <w:r>
        <w:rPr>
          <w:rFonts w:hint="cs"/>
          <w:cs w:val="0"/>
        </w:rPr>
        <w:t>ی</w:t>
      </w:r>
      <w:r>
        <w:rPr>
          <w:rFonts w:hint="eastAsia"/>
          <w:cs w:val="0"/>
        </w:rPr>
        <w:t>،</w:t>
      </w:r>
      <w:r>
        <w:rPr>
          <w:cs w:val="0"/>
        </w:rPr>
        <w:t xml:space="preserve"> ع. (۱۳۹۵). بررس</w:t>
      </w:r>
      <w:r>
        <w:rPr>
          <w:rFonts w:hint="cs"/>
          <w:cs w:val="0"/>
        </w:rPr>
        <w:t>ی</w:t>
      </w:r>
      <w:r>
        <w:rPr>
          <w:cs w:val="0"/>
        </w:rPr>
        <w:t xml:space="preserve"> رابطه اضطراب سلامت</w:t>
      </w:r>
      <w:r>
        <w:rPr>
          <w:rFonts w:hint="cs"/>
          <w:cs w:val="0"/>
        </w:rPr>
        <w:t>ی</w:t>
      </w:r>
      <w:r>
        <w:rPr>
          <w:cs w:val="0"/>
        </w:rPr>
        <w:t xml:space="preserve"> و اضطراب مرگ در سالمندان شهر تهران. فصلنامه روانشناس</w:t>
      </w:r>
      <w:r>
        <w:rPr>
          <w:rFonts w:hint="cs"/>
          <w:cs w:val="0"/>
        </w:rPr>
        <w:t>ی</w:t>
      </w:r>
      <w:r>
        <w:rPr>
          <w:cs w:val="0"/>
        </w:rPr>
        <w:t xml:space="preserve"> سلامت، ۵(۴)، ۲۷-۳۶.</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سل</w:t>
      </w:r>
      <w:r>
        <w:rPr>
          <w:rFonts w:hint="cs"/>
          <w:cs w:val="0"/>
        </w:rPr>
        <w:t>ی</w:t>
      </w:r>
      <w:r>
        <w:rPr>
          <w:rFonts w:hint="eastAsia"/>
          <w:cs w:val="0"/>
        </w:rPr>
        <w:t>مان</w:t>
      </w:r>
      <w:r>
        <w:rPr>
          <w:rFonts w:hint="cs"/>
          <w:cs w:val="0"/>
        </w:rPr>
        <w:t>ی‌</w:t>
      </w:r>
      <w:r>
        <w:rPr>
          <w:rFonts w:hint="eastAsia"/>
          <w:cs w:val="0"/>
        </w:rPr>
        <w:t>زاده،</w:t>
      </w:r>
      <w:r>
        <w:rPr>
          <w:cs w:val="0"/>
        </w:rPr>
        <w:t xml:space="preserve"> فرزانه؛ محمد</w:t>
      </w:r>
      <w:r>
        <w:rPr>
          <w:rFonts w:hint="cs"/>
          <w:cs w:val="0"/>
        </w:rPr>
        <w:t>ی</w:t>
      </w:r>
      <w:r>
        <w:rPr>
          <w:rFonts w:hint="eastAsia"/>
          <w:cs w:val="0"/>
        </w:rPr>
        <w:t>ن</w:t>
      </w:r>
      <w:r>
        <w:rPr>
          <w:rFonts w:hint="cs"/>
          <w:cs w:val="0"/>
        </w:rPr>
        <w:t>ی</w:t>
      </w:r>
      <w:r>
        <w:rPr>
          <w:rFonts w:hint="eastAsia"/>
          <w:cs w:val="0"/>
        </w:rPr>
        <w:t>ا،</w:t>
      </w:r>
      <w:r>
        <w:rPr>
          <w:cs w:val="0"/>
        </w:rPr>
        <w:t xml:space="preserve"> ندا؛ و سل</w:t>
      </w:r>
      <w:r>
        <w:rPr>
          <w:rFonts w:hint="cs"/>
          <w:cs w:val="0"/>
        </w:rPr>
        <w:t>ی</w:t>
      </w:r>
      <w:r>
        <w:rPr>
          <w:rFonts w:hint="eastAsia"/>
          <w:cs w:val="0"/>
        </w:rPr>
        <w:t>مان</w:t>
      </w:r>
      <w:r>
        <w:rPr>
          <w:rFonts w:hint="cs"/>
          <w:cs w:val="0"/>
        </w:rPr>
        <w:t>ی‌</w:t>
      </w:r>
      <w:r>
        <w:rPr>
          <w:rFonts w:hint="eastAsia"/>
          <w:cs w:val="0"/>
        </w:rPr>
        <w:t>زاده،</w:t>
      </w:r>
      <w:r>
        <w:rPr>
          <w:cs w:val="0"/>
        </w:rPr>
        <w:t xml:space="preserve"> لاله. (۱۳۹۹). رابطه سلامت معنو</w:t>
      </w:r>
      <w:r>
        <w:rPr>
          <w:rFonts w:hint="cs"/>
          <w:cs w:val="0"/>
        </w:rPr>
        <w:t>ی</w:t>
      </w:r>
      <w:r>
        <w:rPr>
          <w:cs w:val="0"/>
        </w:rPr>
        <w:t xml:space="preserve"> و مقابله مذهب</w:t>
      </w:r>
      <w:r>
        <w:rPr>
          <w:rFonts w:hint="cs"/>
          <w:cs w:val="0"/>
        </w:rPr>
        <w:t>ی</w:t>
      </w:r>
      <w:r>
        <w:rPr>
          <w:cs w:val="0"/>
        </w:rPr>
        <w:t xml:space="preserve"> با اضطراب مرگ در سالمندان. مجله د</w:t>
      </w:r>
      <w:r>
        <w:rPr>
          <w:rFonts w:hint="cs"/>
          <w:cs w:val="0"/>
        </w:rPr>
        <w:t>ی</w:t>
      </w:r>
      <w:r>
        <w:rPr>
          <w:rFonts w:hint="eastAsia"/>
          <w:cs w:val="0"/>
        </w:rPr>
        <w:t>ن</w:t>
      </w:r>
      <w:r>
        <w:rPr>
          <w:cs w:val="0"/>
        </w:rPr>
        <w:t xml:space="preserve"> و سلامت، ۵۹(۴)، ۱۹۲۵</w:t>
      </w:r>
      <w:r>
        <w:rPr>
          <w:rFonts w:hint="cs"/>
          <w:cs w:val="0"/>
        </w:rPr>
        <w:t>–۱۹۳۲</w:t>
      </w:r>
      <w:r>
        <w:rPr>
          <w:cs w:val="0"/>
        </w:rPr>
        <w:t>.</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lastRenderedPageBreak/>
        <w:t>فروتن،</w:t>
      </w:r>
      <w:r>
        <w:rPr>
          <w:cs w:val="0"/>
        </w:rPr>
        <w:t xml:space="preserve"> ماندانا و محمد</w:t>
      </w:r>
      <w:r>
        <w:rPr>
          <w:rFonts w:hint="cs"/>
          <w:cs w:val="0"/>
        </w:rPr>
        <w:t>ی</w:t>
      </w:r>
      <w:r>
        <w:rPr>
          <w:rFonts w:hint="eastAsia"/>
          <w:cs w:val="0"/>
        </w:rPr>
        <w:t>،</w:t>
      </w:r>
      <w:r>
        <w:rPr>
          <w:cs w:val="0"/>
        </w:rPr>
        <w:t xml:space="preserve"> مسعود. (۱۴۰۰). پ</w:t>
      </w:r>
      <w:r>
        <w:rPr>
          <w:rFonts w:hint="cs"/>
          <w:cs w:val="0"/>
        </w:rPr>
        <w:t>ی</w:t>
      </w:r>
      <w:r>
        <w:rPr>
          <w:rFonts w:hint="eastAsia"/>
          <w:cs w:val="0"/>
        </w:rPr>
        <w:t>ش</w:t>
      </w:r>
      <w:r>
        <w:rPr>
          <w:cs w:val="0"/>
        </w:rPr>
        <w:t xml:space="preserve"> ب</w:t>
      </w:r>
      <w:r>
        <w:rPr>
          <w:rFonts w:hint="cs"/>
          <w:cs w:val="0"/>
        </w:rPr>
        <w:t>ی</w:t>
      </w:r>
      <w:r>
        <w:rPr>
          <w:rFonts w:hint="eastAsia"/>
          <w:cs w:val="0"/>
        </w:rPr>
        <w:t>ن</w:t>
      </w:r>
      <w:r>
        <w:rPr>
          <w:rFonts w:hint="cs"/>
          <w:cs w:val="0"/>
        </w:rPr>
        <w:t>ی</w:t>
      </w:r>
      <w:r>
        <w:rPr>
          <w:cs w:val="0"/>
        </w:rPr>
        <w:t xml:space="preserve"> سلامت روان بر اساس هوش معنو</w:t>
      </w:r>
      <w:r>
        <w:rPr>
          <w:rFonts w:hint="cs"/>
          <w:cs w:val="0"/>
        </w:rPr>
        <w:t>ی</w:t>
      </w:r>
      <w:r>
        <w:rPr>
          <w:cs w:val="0"/>
        </w:rPr>
        <w:t xml:space="preserve"> در سالمندان ساکن شهر ش</w:t>
      </w:r>
      <w:r>
        <w:rPr>
          <w:rFonts w:hint="cs"/>
          <w:cs w:val="0"/>
        </w:rPr>
        <w:t>ی</w:t>
      </w:r>
      <w:r>
        <w:rPr>
          <w:rFonts w:hint="eastAsia"/>
          <w:cs w:val="0"/>
        </w:rPr>
        <w:t>راز،</w:t>
      </w:r>
      <w:r>
        <w:rPr>
          <w:cs w:val="0"/>
        </w:rPr>
        <w:t xml:space="preserve"> دوم</w:t>
      </w:r>
      <w:r>
        <w:rPr>
          <w:rFonts w:hint="cs"/>
          <w:cs w:val="0"/>
        </w:rPr>
        <w:t>ی</w:t>
      </w:r>
      <w:r>
        <w:rPr>
          <w:rFonts w:hint="eastAsia"/>
          <w:cs w:val="0"/>
        </w:rPr>
        <w:t>ن</w:t>
      </w:r>
      <w:r>
        <w:rPr>
          <w:cs w:val="0"/>
        </w:rPr>
        <w:t xml:space="preserve"> کنفرانس ب</w:t>
      </w:r>
      <w:r>
        <w:rPr>
          <w:rFonts w:hint="cs"/>
          <w:cs w:val="0"/>
        </w:rPr>
        <w:t>ی</w:t>
      </w:r>
      <w:r>
        <w:rPr>
          <w:rFonts w:hint="eastAsia"/>
          <w:cs w:val="0"/>
        </w:rPr>
        <w:t>ن</w:t>
      </w:r>
      <w:r>
        <w:rPr>
          <w:cs w:val="0"/>
        </w:rPr>
        <w:t xml:space="preserve"> الملل</w:t>
      </w:r>
      <w:r>
        <w:rPr>
          <w:rFonts w:hint="cs"/>
          <w:cs w:val="0"/>
        </w:rPr>
        <w:t>ی</w:t>
      </w:r>
      <w:r>
        <w:rPr>
          <w:cs w:val="0"/>
        </w:rPr>
        <w:t xml:space="preserve"> روانشناس</w:t>
      </w:r>
      <w:r>
        <w:rPr>
          <w:rFonts w:hint="cs"/>
          <w:cs w:val="0"/>
        </w:rPr>
        <w:t>ی</w:t>
      </w:r>
      <w:r>
        <w:rPr>
          <w:rFonts w:hint="eastAsia"/>
          <w:cs w:val="0"/>
        </w:rPr>
        <w:t>،</w:t>
      </w:r>
      <w:r>
        <w:rPr>
          <w:cs w:val="0"/>
        </w:rPr>
        <w:t xml:space="preserve"> علوم ترب</w:t>
      </w:r>
      <w:r>
        <w:rPr>
          <w:rFonts w:hint="cs"/>
          <w:cs w:val="0"/>
        </w:rPr>
        <w:t>ی</w:t>
      </w:r>
      <w:r>
        <w:rPr>
          <w:rFonts w:hint="eastAsia"/>
          <w:cs w:val="0"/>
        </w:rPr>
        <w:t>ت</w:t>
      </w:r>
      <w:r>
        <w:rPr>
          <w:rFonts w:hint="cs"/>
          <w:cs w:val="0"/>
        </w:rPr>
        <w:t>ی</w:t>
      </w:r>
      <w:r>
        <w:rPr>
          <w:cs w:val="0"/>
        </w:rPr>
        <w:t xml:space="preserve"> و سبک زندگ</w:t>
      </w:r>
      <w:r>
        <w:rPr>
          <w:rFonts w:hint="cs"/>
          <w:cs w:val="0"/>
        </w:rPr>
        <w:t>ی</w:t>
      </w:r>
      <w:r>
        <w:rPr>
          <w:rFonts w:hint="eastAsia"/>
          <w:cs w:val="0"/>
        </w:rPr>
        <w:t>،</w:t>
      </w:r>
      <w:r>
        <w:rPr>
          <w:cs w:val="0"/>
        </w:rPr>
        <w:t xml:space="preserve"> مشهد.</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محمد</w:t>
      </w:r>
      <w:r>
        <w:rPr>
          <w:cs w:val="0"/>
        </w:rPr>
        <w:t xml:space="preserve"> پور، ف. (۱۳۹۲). رابطه هوش معنو</w:t>
      </w:r>
      <w:r>
        <w:rPr>
          <w:rFonts w:hint="cs"/>
          <w:cs w:val="0"/>
        </w:rPr>
        <w:t>ی</w:t>
      </w:r>
      <w:r>
        <w:rPr>
          <w:cs w:val="0"/>
        </w:rPr>
        <w:t xml:space="preserve"> و اضطراب مرگ، اول</w:t>
      </w:r>
      <w:r>
        <w:rPr>
          <w:rFonts w:hint="cs"/>
          <w:cs w:val="0"/>
        </w:rPr>
        <w:t>ی</w:t>
      </w:r>
      <w:r>
        <w:rPr>
          <w:rFonts w:hint="eastAsia"/>
          <w:cs w:val="0"/>
        </w:rPr>
        <w:t>ن</w:t>
      </w:r>
      <w:r>
        <w:rPr>
          <w:cs w:val="0"/>
        </w:rPr>
        <w:t xml:space="preserve"> کنگره ب</w:t>
      </w:r>
      <w:r>
        <w:rPr>
          <w:rFonts w:hint="cs"/>
          <w:cs w:val="0"/>
        </w:rPr>
        <w:t>ی</w:t>
      </w:r>
      <w:r>
        <w:rPr>
          <w:rFonts w:hint="eastAsia"/>
          <w:cs w:val="0"/>
        </w:rPr>
        <w:t>ن</w:t>
      </w:r>
      <w:r>
        <w:rPr>
          <w:cs w:val="0"/>
        </w:rPr>
        <w:t xml:space="preserve"> الملل</w:t>
      </w:r>
      <w:r>
        <w:rPr>
          <w:rFonts w:hint="cs"/>
          <w:cs w:val="0"/>
        </w:rPr>
        <w:t>ی</w:t>
      </w:r>
      <w:r>
        <w:rPr>
          <w:cs w:val="0"/>
        </w:rPr>
        <w:t xml:space="preserve"> فرهنگ و اند</w:t>
      </w:r>
      <w:r>
        <w:rPr>
          <w:rFonts w:hint="cs"/>
          <w:cs w:val="0"/>
        </w:rPr>
        <w:t>ی</w:t>
      </w:r>
      <w:r>
        <w:rPr>
          <w:rFonts w:hint="eastAsia"/>
          <w:cs w:val="0"/>
        </w:rPr>
        <w:t>شه</w:t>
      </w:r>
      <w:r>
        <w:rPr>
          <w:cs w:val="0"/>
        </w:rPr>
        <w:t xml:space="preserve"> د</w:t>
      </w:r>
      <w:r>
        <w:rPr>
          <w:rFonts w:hint="cs"/>
          <w:cs w:val="0"/>
        </w:rPr>
        <w:t>ی</w:t>
      </w:r>
      <w:r>
        <w:rPr>
          <w:rFonts w:hint="eastAsia"/>
          <w:cs w:val="0"/>
        </w:rPr>
        <w:t>ن</w:t>
      </w:r>
      <w:r>
        <w:rPr>
          <w:rFonts w:hint="cs"/>
          <w:cs w:val="0"/>
        </w:rPr>
        <w:t>ی</w:t>
      </w:r>
      <w:r>
        <w:rPr>
          <w:cs w:val="0"/>
        </w:rPr>
        <w:t>.</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مهدو</w:t>
      </w:r>
      <w:r>
        <w:rPr>
          <w:rFonts w:hint="cs"/>
          <w:cs w:val="0"/>
        </w:rPr>
        <w:t>ی‌</w:t>
      </w:r>
      <w:r>
        <w:rPr>
          <w:rFonts w:hint="eastAsia"/>
          <w:cs w:val="0"/>
        </w:rPr>
        <w:t>ک</w:t>
      </w:r>
      <w:r>
        <w:rPr>
          <w:rFonts w:hint="cs"/>
          <w:cs w:val="0"/>
        </w:rPr>
        <w:t>ی</w:t>
      </w:r>
      <w:r>
        <w:rPr>
          <w:rFonts w:hint="eastAsia"/>
          <w:cs w:val="0"/>
        </w:rPr>
        <w:t>ا،</w:t>
      </w:r>
      <w:r>
        <w:rPr>
          <w:cs w:val="0"/>
        </w:rPr>
        <w:t xml:space="preserve"> نسر</w:t>
      </w:r>
      <w:r>
        <w:rPr>
          <w:rFonts w:hint="cs"/>
          <w:cs w:val="0"/>
        </w:rPr>
        <w:t>ی</w:t>
      </w:r>
      <w:r>
        <w:rPr>
          <w:rFonts w:hint="eastAsia"/>
          <w:cs w:val="0"/>
        </w:rPr>
        <w:t>ن؛</w:t>
      </w:r>
      <w:r>
        <w:rPr>
          <w:cs w:val="0"/>
        </w:rPr>
        <w:t xml:space="preserve"> حس</w:t>
      </w:r>
      <w:r>
        <w:rPr>
          <w:rFonts w:hint="cs"/>
          <w:cs w:val="0"/>
        </w:rPr>
        <w:t>ی</w:t>
      </w:r>
      <w:r>
        <w:rPr>
          <w:rFonts w:hint="eastAsia"/>
          <w:cs w:val="0"/>
        </w:rPr>
        <w:t>ن</w:t>
      </w:r>
      <w:r>
        <w:rPr>
          <w:rFonts w:hint="cs"/>
          <w:cs w:val="0"/>
        </w:rPr>
        <w:t>ی</w:t>
      </w:r>
      <w:r>
        <w:rPr>
          <w:rFonts w:hint="eastAsia"/>
          <w:cs w:val="0"/>
        </w:rPr>
        <w:t>،</w:t>
      </w:r>
      <w:r>
        <w:rPr>
          <w:cs w:val="0"/>
        </w:rPr>
        <w:t xml:space="preserve"> فاطمه؛ محمد</w:t>
      </w:r>
      <w:r>
        <w:rPr>
          <w:rFonts w:hint="cs"/>
          <w:cs w:val="0"/>
        </w:rPr>
        <w:t>ی</w:t>
      </w:r>
      <w:r>
        <w:rPr>
          <w:rFonts w:hint="eastAsia"/>
          <w:cs w:val="0"/>
        </w:rPr>
        <w:t>،</w:t>
      </w:r>
      <w:r>
        <w:rPr>
          <w:cs w:val="0"/>
        </w:rPr>
        <w:t xml:space="preserve"> عل</w:t>
      </w:r>
      <w:r>
        <w:rPr>
          <w:rFonts w:hint="cs"/>
          <w:cs w:val="0"/>
        </w:rPr>
        <w:t>ی</w:t>
      </w:r>
      <w:r>
        <w:rPr>
          <w:cs w:val="0"/>
        </w:rPr>
        <w:t>(۱۳۹۹) رابطه هوش معنو</w:t>
      </w:r>
      <w:r>
        <w:rPr>
          <w:rFonts w:hint="cs"/>
          <w:cs w:val="0"/>
        </w:rPr>
        <w:t>ی</w:t>
      </w:r>
      <w:r>
        <w:rPr>
          <w:cs w:val="0"/>
        </w:rPr>
        <w:t xml:space="preserve"> با اضطراب مرگ در سالمندان. مجله روانشناس</w:t>
      </w:r>
      <w:r>
        <w:rPr>
          <w:rFonts w:hint="cs"/>
          <w:cs w:val="0"/>
        </w:rPr>
        <w:t>ی</w:t>
      </w:r>
      <w:r>
        <w:rPr>
          <w:cs w:val="0"/>
        </w:rPr>
        <w:t xml:space="preserve"> و د</w:t>
      </w:r>
      <w:r>
        <w:rPr>
          <w:rFonts w:hint="cs"/>
          <w:cs w:val="0"/>
        </w:rPr>
        <w:t>ی</w:t>
      </w:r>
      <w:r>
        <w:rPr>
          <w:rFonts w:hint="eastAsia"/>
          <w:cs w:val="0"/>
        </w:rPr>
        <w:t>ن،</w:t>
      </w:r>
      <w:r>
        <w:rPr>
          <w:cs w:val="0"/>
        </w:rPr>
        <w:t xml:space="preserve"> ۱۰(۳)، ۴۵-۶۰.</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نادر</w:t>
      </w:r>
      <w:r>
        <w:rPr>
          <w:rFonts w:hint="cs"/>
          <w:cs w:val="0"/>
        </w:rPr>
        <w:t>ی</w:t>
      </w:r>
      <w:r>
        <w:rPr>
          <w:rFonts w:hint="eastAsia"/>
          <w:cs w:val="0"/>
        </w:rPr>
        <w:t>،</w:t>
      </w:r>
      <w:r>
        <w:rPr>
          <w:cs w:val="0"/>
        </w:rPr>
        <w:t xml:space="preserve"> ف. روشن</w:t>
      </w:r>
      <w:r>
        <w:rPr>
          <w:rFonts w:hint="cs"/>
          <w:cs w:val="0"/>
        </w:rPr>
        <w:t>ی</w:t>
      </w:r>
      <w:r>
        <w:rPr>
          <w:rFonts w:hint="eastAsia"/>
          <w:cs w:val="0"/>
        </w:rPr>
        <w:t>،</w:t>
      </w:r>
      <w:r>
        <w:rPr>
          <w:cs w:val="0"/>
        </w:rPr>
        <w:t xml:space="preserve"> خ. (۱۳۹۰). رابطه هوش معنو</w:t>
      </w:r>
      <w:r>
        <w:rPr>
          <w:rFonts w:hint="cs"/>
          <w:cs w:val="0"/>
        </w:rPr>
        <w:t>ی</w:t>
      </w:r>
      <w:r>
        <w:rPr>
          <w:cs w:val="0"/>
        </w:rPr>
        <w:t xml:space="preserve"> و هوش اجتماع</w:t>
      </w:r>
      <w:r>
        <w:rPr>
          <w:rFonts w:hint="cs"/>
          <w:cs w:val="0"/>
        </w:rPr>
        <w:t>ی</w:t>
      </w:r>
      <w:r>
        <w:rPr>
          <w:cs w:val="0"/>
        </w:rPr>
        <w:t xml:space="preserve"> با اضطراب مرگ زنان سالمند. سال دوم، شماره،۶ .۶۷-۵۵.</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کاظمی، م.، احمدی، س.، وعزیزی، ن.(۱۳۹۷). بررسی رابطه هوش معنوی و اضطراب مرگ در سالمندان ساکن خانه سالمندان و سالمندان خانواده. فصلنامه علمی پژوهشی سالمند،۱۳(۲)،۸۵-۹۶.</w:t>
      </w:r>
      <w:r>
        <w:rPr>
          <w:rFonts w:hint="cs"/>
          <w:cs w:val="0"/>
        </w:rPr>
        <w:t/>
      </w:r>
      <w:r>
        <w:rPr>
          <w:rFonts w:hint="eastAsia"/>
          <w:cs w:val="0"/>
        </w:rPr>
        <w:t/>
      </w:r>
      <w:r>
        <w:rPr>
          <w:cs w:val="0"/>
        </w:rPr>
        <w:t/>
      </w:r>
      <w:r>
        <w:rPr>
          <w:rFonts w:hint="cs"/>
          <w:cs w:val="0"/>
        </w:rPr>
        <w:t/>
      </w:r>
      <w:r>
        <w:rPr>
          <w:rFonts w:hint="eastAsia"/>
          <w:cs w:val="0"/>
        </w:rPr>
        <w:t/>
      </w:r>
      <w:r>
        <w:rPr>
          <w:cs w:val="0"/>
        </w:rPr>
        <w:t xml:space="preserve"/>
      </w:r>
      <w:r>
        <w:rPr>
          <w:rFonts w:hint="cs"/>
          <w:cs w:val="0"/>
        </w:rPr>
        <w:t/>
      </w:r>
      <w:r>
        <w:rPr>
          <w:rFonts w:hint="eastAsia"/>
          <w:cs w:val="0"/>
        </w:rPr>
        <w:t/>
      </w:r>
      <w:r>
        <w:rPr>
          <w:rFonts w:hint="cs"/>
          <w:cs w:val="0"/>
        </w:rPr>
        <w:t/>
      </w:r>
      <w:r>
        <w:rPr>
          <w:rFonts w:hint="eastAsia"/>
          <w:cs w:val="0"/>
        </w:rPr>
        <w:t/>
      </w:r>
      <w:r>
        <w:rPr>
          <w:cs w:val="0"/>
        </w:rPr>
        <w:t xml:space="preserve"/>
      </w:r>
      <w:r>
        <w:rPr>
          <w:rFonts w:hint="cs"/>
          <w:cs w:val="0"/>
        </w:rPr>
        <w:t/>
      </w:r>
      <w:r>
        <w:rPr>
          <w:cs w:val="0"/>
        </w:rPr>
        <w:t xml:space="preserve"/>
      </w:r>
      <w:r>
        <w:rPr>
          <w:rFonts w:hint="cs"/>
          <w:cs w:val="0"/>
        </w:rPr>
        <w:t/>
      </w:r>
      <w:r>
        <w:rPr>
          <w:cs w:val="0"/>
        </w:rPr>
        <w:t xml:space="preserve"/>
      </w:r>
      <w:r>
        <w:rPr>
          <w:rFonts w:hint="cs"/>
          <w:cs w:val="0"/>
        </w:rPr>
        <w:t/>
      </w:r>
      <w:r>
        <w:rPr>
          <w:cs w:val="0"/>
        </w:rPr>
        <w:t xml:space="preserve"/>
      </w:r>
      <w:r>
        <w:rPr>
          <w:rFonts w:hint="cs"/>
          <w:cs w:val="0"/>
        </w:rPr>
        <w:t/>
      </w:r>
      <w:r>
        <w:rPr>
          <w:cs w:val="0"/>
        </w:rPr>
        <w:t xml:space="preserve"/>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کر</w:t>
      </w:r>
      <w:r>
        <w:rPr>
          <w:rFonts w:hint="cs"/>
          <w:cs w:val="0"/>
        </w:rPr>
        <w:t>ی</w:t>
      </w:r>
      <w:r>
        <w:rPr>
          <w:rFonts w:hint="eastAsia"/>
          <w:cs w:val="0"/>
        </w:rPr>
        <w:t>م</w:t>
      </w:r>
      <w:r>
        <w:rPr>
          <w:rFonts w:hint="cs"/>
          <w:cs w:val="0"/>
        </w:rPr>
        <w:t>ی</w:t>
      </w:r>
      <w:r>
        <w:rPr>
          <w:rFonts w:hint="eastAsia"/>
          <w:cs w:val="0"/>
        </w:rPr>
        <w:t>،</w:t>
      </w:r>
      <w:r>
        <w:rPr>
          <w:cs w:val="0"/>
        </w:rPr>
        <w:t xml:space="preserve"> ف.، بابا</w:t>
      </w:r>
      <w:r>
        <w:rPr>
          <w:rFonts w:hint="cs"/>
          <w:cs w:val="0"/>
        </w:rPr>
        <w:t>یی</w:t>
      </w:r>
      <w:r>
        <w:rPr>
          <w:rFonts w:hint="eastAsia"/>
          <w:cs w:val="0"/>
        </w:rPr>
        <w:t>،</w:t>
      </w:r>
      <w:r>
        <w:rPr>
          <w:cs w:val="0"/>
        </w:rPr>
        <w:t xml:space="preserve"> ر.، و محمود</w:t>
      </w:r>
      <w:r>
        <w:rPr>
          <w:rFonts w:hint="cs"/>
          <w:cs w:val="0"/>
        </w:rPr>
        <w:t>ی</w:t>
      </w:r>
      <w:r>
        <w:rPr>
          <w:rFonts w:hint="eastAsia"/>
          <w:cs w:val="0"/>
        </w:rPr>
        <w:t>،</w:t>
      </w:r>
      <w:r>
        <w:rPr>
          <w:cs w:val="0"/>
        </w:rPr>
        <w:t xml:space="preserve"> پ.(۱۴۰۰). نقش م</w:t>
      </w:r>
      <w:r>
        <w:rPr>
          <w:rFonts w:hint="cs"/>
          <w:cs w:val="0"/>
        </w:rPr>
        <w:t>ی</w:t>
      </w:r>
      <w:r>
        <w:rPr>
          <w:rFonts w:hint="eastAsia"/>
          <w:cs w:val="0"/>
        </w:rPr>
        <w:t>انج</w:t>
      </w:r>
      <w:r>
        <w:rPr>
          <w:rFonts w:hint="cs"/>
          <w:cs w:val="0"/>
        </w:rPr>
        <w:t>ی</w:t>
      </w:r>
      <w:r>
        <w:rPr>
          <w:cs w:val="0"/>
        </w:rPr>
        <w:t xml:space="preserve"> هوش معنو</w:t>
      </w:r>
      <w:r>
        <w:rPr>
          <w:rFonts w:hint="cs"/>
          <w:cs w:val="0"/>
        </w:rPr>
        <w:t>ی</w:t>
      </w:r>
      <w:r>
        <w:rPr>
          <w:cs w:val="0"/>
        </w:rPr>
        <w:t xml:space="preserve"> در رابطه ب</w:t>
      </w:r>
      <w:r>
        <w:rPr>
          <w:rFonts w:hint="cs"/>
          <w:cs w:val="0"/>
        </w:rPr>
        <w:t>ی</w:t>
      </w:r>
      <w:r>
        <w:rPr>
          <w:rFonts w:hint="eastAsia"/>
          <w:cs w:val="0"/>
        </w:rPr>
        <w:t>ن</w:t>
      </w:r>
      <w:r>
        <w:rPr>
          <w:cs w:val="0"/>
        </w:rPr>
        <w:t xml:space="preserve"> اضطراب سلامت</w:t>
      </w:r>
      <w:r>
        <w:rPr>
          <w:rFonts w:hint="cs"/>
          <w:cs w:val="0"/>
        </w:rPr>
        <w:t>ی</w:t>
      </w:r>
      <w:r>
        <w:rPr>
          <w:cs w:val="0"/>
        </w:rPr>
        <w:t xml:space="preserve"> و اضطراب مرگ در سالمندان. نشر</w:t>
      </w:r>
      <w:r>
        <w:rPr>
          <w:rFonts w:hint="cs"/>
          <w:cs w:val="0"/>
        </w:rPr>
        <w:t>ی</w:t>
      </w:r>
      <w:r>
        <w:rPr>
          <w:rFonts w:hint="eastAsia"/>
          <w:cs w:val="0"/>
        </w:rPr>
        <w:t>ه</w:t>
      </w:r>
      <w:r>
        <w:rPr>
          <w:cs w:val="0"/>
        </w:rPr>
        <w:t xml:space="preserve"> روانشناس</w:t>
      </w:r>
      <w:r>
        <w:rPr>
          <w:rFonts w:hint="cs"/>
          <w:cs w:val="0"/>
        </w:rPr>
        <w:t>ی</w:t>
      </w:r>
      <w:r>
        <w:rPr>
          <w:cs w:val="0"/>
        </w:rPr>
        <w:t xml:space="preserve"> پ</w:t>
      </w:r>
      <w:r>
        <w:rPr>
          <w:rFonts w:hint="cs"/>
          <w:cs w:val="0"/>
        </w:rPr>
        <w:t>ی</w:t>
      </w:r>
      <w:r>
        <w:rPr>
          <w:rFonts w:hint="eastAsia"/>
          <w:cs w:val="0"/>
        </w:rPr>
        <w:t>ر</w:t>
      </w:r>
      <w:r>
        <w:rPr>
          <w:rFonts w:hint="cs"/>
          <w:cs w:val="0"/>
        </w:rPr>
        <w:t>ی</w:t>
      </w:r>
      <w:r>
        <w:rPr>
          <w:rFonts w:hint="eastAsia"/>
          <w:cs w:val="0"/>
        </w:rPr>
        <w:t>،</w:t>
      </w:r>
      <w:r>
        <w:rPr>
          <w:cs w:val="0"/>
        </w:rPr>
        <w:t xml:space="preserve"> ۱۰(۱)، ۴۹-۶۰.</w:t>
      </w:r>
    </w:p>
    <w:p w:rsidR="008908D0" w:rsidRDefault="002D5E38">
      <w:pPr>
        <w:pStyle w:val="Heading1"/>
        <w:pageBreakBefore/>
        <w:autoSpaceDE/>
        <w:autoSpaceDN/>
        <w:adjustRightInd/>
        <w:spacing w:after="0" w:line="276" w:lineRule="auto"/>
        <w:ind w:firstLine="397"/>
        <w:rPr>
          <w:cs w:val="0"/>
        </w:rPr>
      </w:pPr>
      <w:bookmarkStart w:id="204" w:name="_Toc238572102"/>
      <w:r>
        <w:rPr>
          <w:cs w:val="0"/>
        </w:rPr>
        <w:lastRenderedPageBreak/>
        <w:t>منابع لاتین</w:t>
      </w:r>
      <w:bookmarkEnd w:id="204"/>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Abramowitz, J. S., &amp; Braddock, A. E. (2023). Psychological Treatment of Health Anxiety and Illness Anxiety Disorder. Guilford Press.</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American Psychiatric Association (2022). Diagnostic and Statistical Manual of Mental Disorders (5th ed., Text Revision; DSM-5-TR). Washington, DC: American Psychiatric Association.</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American Psychological Association. (2023). Clinical Practice Guideline for the Treatment of Depression and Anxiety in Older Adults.</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Amiri, S., Ghaffari, M., &amp; Shafiei, M. (2016). The effect of spiritual intelligence on psychological health among elderly people. Aging &amp; Mental Health, 20(6), 610-617.</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Atchison, K., et al. (2024). Detection of anxiety symptoms and disorders in older adults: A diagnostic accuracy systematic review. Age and Ageing. </w:t>
      </w:r>
      <w:hyperlink r:id="rId42" w:history="1">
        <w:r>
          <w:rPr>
            <w:rStyle w:val="Hyperlink"/>
            <w:rFonts w:ascii="Times New Roman" w:hAnsi="Times New Roman" w:eastAsia="Times New Roman" w:cs="Times New Roman"/>
            <w:rtl w:val="0"/>
          </w:rPr>
          <w:t>https://doi.org/10.1093/ageing/afae122</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Atchley, R. C. (1989). A Continuity Theory of Normal Aging. The Gerontologist, 29(2), 183–190. </w:t>
      </w:r>
      <w:hyperlink r:id="rId10" w:history="1">
        <w:r>
          <w:rPr>
            <w:rStyle w:val="Hyperlink"/>
            <w:rFonts w:ascii="Times New Roman" w:hAnsi="Times New Roman" w:eastAsia="Times New Roman" w:cs="Times New Roman"/>
            <w:rtl w:val="0"/>
          </w:rPr>
          <w:t>https://doi.org/10.1093/geront/29.2.183</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Atchley, R. C. (2016). Social Forces and Aging: An Introduction to Social Gerontology (14th ed.). Cengage Learning.</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Beck, J. S., &amp; Haigh, E. A. P. (2014). Advances in Cognitive Theory and Therapy: The Generic Cognitive Model. Annual Review of Clinical Psychology, 10, 1–24.</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Bolton, D., &amp; Gillett, G. (2019). The biopsychosocial model of health and disease: New philosophical and scientific developments. Palgrave Macmillan. </w:t>
      </w:r>
      <w:hyperlink r:id="rId43" w:history="1">
        <w:r>
          <w:rPr>
            <w:rStyle w:val="Hyperlink"/>
            <w:rFonts w:ascii="Times New Roman" w:hAnsi="Times New Roman" w:eastAsia="Times New Roman" w:cs="Times New Roman"/>
            <w:rtl w:val="0"/>
          </w:rPr>
          <w:t>https://doi.org/10.1007/978-3-030-11899-0</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Carstensen, L. L. (2006). The influence of a sense of time on human development. Science, 312(5782), 1913–1915. </w:t>
      </w:r>
      <w:hyperlink r:id="rId11" w:history="1">
        <w:r>
          <w:rPr>
            <w:rStyle w:val="Hyperlink"/>
            <w:rFonts w:ascii="Times New Roman" w:hAnsi="Times New Roman" w:eastAsia="Times New Roman" w:cs="Times New Roman"/>
            <w:rtl w:val="0"/>
          </w:rPr>
          <w:t>https://doi.org/10.1126/science.1127488</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Carstensen, L. L. (2021). Socioemotional selectivity theory: The role of perceived endings in human motivation. The Gerontologist, 61(8), 1188–1196. </w:t>
      </w:r>
      <w:hyperlink r:id="rId12" w:history="1">
        <w:r>
          <w:rPr>
            <w:rStyle w:val="Hyperlink"/>
            <w:rFonts w:ascii="Times New Roman" w:hAnsi="Times New Roman" w:eastAsia="Times New Roman" w:cs="Times New Roman"/>
            <w:rtl w:val="0"/>
          </w:rPr>
          <w:t>https://doi.org/10.1093/geront/gnab116</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Carstensen, L. L., Isaacowitz, D. M., &amp; Charles, S. T. (1999). Taking time seriously: A theory of socioemotional selectivity. American Psychologist, 54(3), 165–181. </w:t>
      </w:r>
      <w:hyperlink r:id="rId13" w:history="1">
        <w:r>
          <w:rPr>
            <w:rStyle w:val="Hyperlink"/>
            <w:rFonts w:ascii="Times New Roman" w:hAnsi="Times New Roman" w:eastAsia="Times New Roman" w:cs="Times New Roman"/>
            <w:rtl w:val="0"/>
          </w:rPr>
          <w:t>https://doi.org/10.1037/0003-066X.54.3.165</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Cumming, E., &amp; Henry, W. E. (1961). Growing Old: The Process of Disengagement. New York: Basic Books.</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Diener, E., Oishi, S., &amp; Tay, L. (2018). Advances in subjective well-being research. Nature Human Behaviour, 2(4), 253–260. </w:t>
      </w:r>
      <w:hyperlink r:id="rId14" w:history="1">
        <w:r>
          <w:rPr>
            <w:rStyle w:val="Hyperlink"/>
            <w:rFonts w:ascii="Times New Roman" w:hAnsi="Times New Roman" w:eastAsia="Times New Roman" w:cs="Times New Roman"/>
            <w:rtl w:val="0"/>
          </w:rPr>
          <w:t>https://doi.org/10.1038/s41562-018-0307-6</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Dowd, J. J. (1975). Aging as Exchange: A Preface to Theory. Journal of Gerontology, 30(5), 584–594.</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Erikson, E. H. (1982). The Life Cycle Completed. New York: W. W. Norton.</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Erikson, E. H., Erikson, J. M., &amp; Kivnick, H. Q. (1986). Vital Involvement in Old Age. New York: W. W. Norton.</w:t>
      </w:r>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Franceschi, C., Garagnani, P., Parini, P., Giuliani, C., &amp; Santoro, A. (2018). Inflammaging: A new immune–metabolic viewpoint for age-related diseases. Nature Reviews Endocrinology, 14(10), 576–590. </w:t>
      </w:r>
      <w:hyperlink r:id="rId15" w:history="1">
        <w:r>
          <w:rPr>
            <w:rStyle w:val="Hyperlink"/>
            <w:rFonts w:ascii="Times New Roman" w:hAnsi="Times New Roman" w:eastAsia="Times New Roman" w:cs="Times New Roman"/>
            <w:rtl w:val="0"/>
          </w:rPr>
          <w:t>https://doi.org/10.1038/s41574-018-0059-4</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Goodarzi, F., Khoshravesh, S., Ayubi, E., Bashirian, S., &amp; Barati, M. (2024). Psychosocial determinants of functional independence among older adults: A systematic review and meta-analysis. Health Promotion Perspectives, 14(1), 32–43. </w:t>
      </w:r>
      <w:hyperlink r:id="rId44" w:history="1">
        <w:r>
          <w:rPr>
            <w:rStyle w:val="Hyperlink"/>
            <w:rFonts w:ascii="Times New Roman" w:hAnsi="Times New Roman" w:eastAsia="Times New Roman" w:cs="Times New Roman"/>
            <w:rtl w:val="0"/>
          </w:rPr>
          <w:t>https://doi.org/10.34172/hpp.42354</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Halldórsson, B., &amp; Salkovskis, P. M. (2023). Reassurance and its alternatives: Overview and cognitive behavioural conceptualisation. Journal of Obsessive-Compulsive and Related Disorders, 36, 100783. </w:t>
      </w:r>
      <w:hyperlink r:id="rId45" w:history="1">
        <w:r>
          <w:rPr>
            <w:rStyle w:val="Hyperlink"/>
            <w:rFonts w:ascii="Times New Roman" w:hAnsi="Times New Roman" w:eastAsia="Times New Roman" w:cs="Times New Roman"/>
            <w:rtl w:val="0"/>
          </w:rPr>
          <w:t>https://doi.org/10.1016/j.jocrd.2023.100783</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Harding, R., et al. (2005). The prevalence and burden of symptoms amongst cancer patients attending a palliative care day centre. Palliative Medicine, 19(6), 556–562.</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Havighurst, R. J. (1961). Successful aging. The Gerontologist, 1(1), 8–13. </w:t>
      </w:r>
      <w:hyperlink r:id="rId46" w:history="1">
        <w:r>
          <w:rPr>
            <w:rStyle w:val="Hyperlink"/>
            <w:rFonts w:ascii="Times New Roman" w:hAnsi="Times New Roman" w:eastAsia="Times New Roman" w:cs="Times New Roman"/>
            <w:rtl w:val="0"/>
          </w:rPr>
          <w:t>https://doi.org/10.1093/geront/1.1.8</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Havighurst, R. J., Neugarten, B. L., &amp; Tobin, S. S. (1968). Disengagement and Patterns of Aging. In Middle Age and Aging.</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Hill, S., &amp; Watts, D. (2024). Googling and health anxiety in older age—A case study of CBT incorporating a single case experimental design. Clinical Case Reports, 12(8), e9316. </w:t>
      </w:r>
      <w:hyperlink r:id="rId47" w:history="1">
        <w:r>
          <w:rPr>
            <w:rStyle w:val="Hyperlink"/>
            <w:rFonts w:ascii="Times New Roman" w:hAnsi="Times New Roman" w:eastAsia="Times New Roman" w:cs="Times New Roman"/>
            <w:rtl w:val="0"/>
          </w:rPr>
          <w:t>https://doi.org/10.1002/ccr3.9316</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Hooyman, N. R., &amp; Kiyak, H. A. (2015). Social Gerontology: A Multidisciplinary Perspective (10th ed.).</w:t>
      </w:r>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Iverach, L., Menzies, R. G., &amp; Menzies, R. E. (2014). Death anxiety and its role in psychopathology: Reviewing the status of a transdiagnostic construct. Clinical Psychology Review, 34(7), 580–593. </w:t>
      </w:r>
      <w:hyperlink r:id="rId17" w:history="1">
        <w:r>
          <w:rPr>
            <w:rStyle w:val="Hyperlink"/>
            <w:rFonts w:ascii="Times New Roman" w:hAnsi="Times New Roman" w:eastAsia="Times New Roman" w:cs="Times New Roman"/>
            <w:rtl w:val="0"/>
          </w:rPr>
          <w:t>https://doi.org/10.1016/j.cpr.2014.09.002</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Jafari-Koulaee, A., Mohammadi, E., Fox, M. T., Rasekhi, A., &amp; Akha, O. (2024). Predictors of basic and instrumental activities of daily living among older adults with multiple chronic conditions. BMC Geriatrics, 24, 383. </w:t>
      </w:r>
      <w:hyperlink r:id="rId48" w:history="1">
        <w:r>
          <w:rPr>
            <w:rStyle w:val="Hyperlink"/>
            <w:rFonts w:ascii="Times New Roman" w:hAnsi="Times New Roman" w:eastAsia="Times New Roman" w:cs="Times New Roman"/>
            <w:rtl w:val="0"/>
          </w:rPr>
          <w:t>https://doi.org/10.1186/s12877-024-04947-w</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Jain, M., &amp; Purohit, P.(2006). Spiritual intelligence: A contemporary concern about the living conditions of the elderly. Indian journal of psychology, 81(1-2), 60-65.</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Johnco, C. J., Matovic, D., &amp; Wuthrich, V. M. (2024). Anxiety disorders in later life. Psychiatric Clinics of North America, 47(4), 741–752. </w:t>
      </w:r>
      <w:hyperlink r:id="rId49" w:history="1">
        <w:r>
          <w:rPr>
            <w:rStyle w:val="Hyperlink"/>
            <w:rFonts w:ascii="Times New Roman" w:hAnsi="Times New Roman" w:eastAsia="Times New Roman" w:cs="Times New Roman"/>
            <w:rtl w:val="0"/>
          </w:rPr>
          <w:t>https://doi.org/10.1016/j.psc.2024.04.015</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Keyes, C. L. M. (2002). The mental health continuum: From languishing to flourishing in life. Journal of Health and Social Behavior, 43(2), 207–222. </w:t>
      </w:r>
      <w:hyperlink r:id="rId18" w:history="1">
        <w:r>
          <w:rPr>
            <w:rStyle w:val="Hyperlink"/>
            <w:rFonts w:ascii="Times New Roman" w:hAnsi="Times New Roman" w:eastAsia="Times New Roman" w:cs="Times New Roman"/>
            <w:rtl w:val="0"/>
          </w:rPr>
          <w:t>https://doi.org/10.2307/3090197</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Kikas, K., Werner-Seidler, A., Upton, E., &amp; Newby, J. M. (2024). Illness anxiety disorder: A review of the current research and future directions. Current Psychiatry Reports, 26(7), 331–339. </w:t>
      </w:r>
      <w:hyperlink r:id="rId50" w:history="1">
        <w:r>
          <w:rPr>
            <w:rStyle w:val="Hyperlink"/>
            <w:rFonts w:ascii="Times New Roman" w:hAnsi="Times New Roman" w:eastAsia="Times New Roman" w:cs="Times New Roman"/>
            <w:rtl w:val="0"/>
          </w:rPr>
          <w:t>https://doi.org/10.1007/s11920-024-01507-2</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Killingsworth, B., et al. (2023). Intolerance for uncertainty mediates death anxiety and hypochondriasis in older adults. Innovation in Aging, 7(Supplement_1).</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King, D. B., &amp; DeCicco, T. L. (2009). A viable model and self-report measure of spiritual intelligence. International Journal of Transpersonal Studies, 28, 68–85.</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Koenig, H. G. (2023). Religion, Spirituality, and Health: Research and Clinical Implications. International Journal of Psychiatry in Medicine.</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Krejcie, R. V., &amp; Morgan, D. W. (1970). Determining sample size for research activities. Educational and Psychological Measurement, 30(3), 607–610. </w:t>
      </w:r>
      <w:hyperlink r:id="rId21" w:history="1">
        <w:r>
          <w:rPr>
            <w:rStyle w:val="Hyperlink"/>
            <w:rFonts w:ascii="Times New Roman" w:hAnsi="Times New Roman" w:eastAsia="Times New Roman" w:cs="Times New Roman"/>
            <w:rtl w:val="0"/>
          </w:rPr>
          <w:t>https://doi.org/10.1177/001316447003000308</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Levin, J., Chatters, L. M., &amp; Taylor, R. J. (2011). Theory in religion, aging, and health: An overview. Journal of Religion and Health, 50(2), 389–406.</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Liu, Y., Zhang, X., Fu, X., Li, W., Wang, Y., &amp; Lu, W. (2025). Successful aging rates of global older adults: A systematic review and meta-analysis. Journal of the American Medical Directors Association, 26(6), 105334. . </w:t>
      </w:r>
      <w:hyperlink r:id="rId51" w:history="1">
        <w:r>
          <w:rPr>
            <w:rStyle w:val="Hyperlink"/>
            <w:rFonts w:ascii="Times New Roman" w:hAnsi="Times New Roman" w:eastAsia="Times New Roman" w:cs="Times New Roman"/>
            <w:rtl w:val="0"/>
          </w:rPr>
          <w:t>https://doi.org/10.1016/j.jamda.2024.105334</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Lou, Y., Yang, &amp; Ma. (2025). A network meta-analysis of different psychological therapies for death anxiety in older adults. OMEGA—Journal of Death and Dying. </w:t>
      </w:r>
      <w:hyperlink r:id="rId52" w:history="1">
        <w:r>
          <w:rPr>
            <w:rStyle w:val="Hyperlink"/>
            <w:rFonts w:ascii="Times New Roman" w:hAnsi="Times New Roman" w:eastAsia="Times New Roman" w:cs="Times New Roman"/>
            <w:rtl w:val="0"/>
          </w:rPr>
          <w:t>https://pubmed.ncbi.nlm.nih.gov/39900466/</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López-Otín, C., Blasco, M. A., Partridge, L., Serrano, M., &amp; Kroemer, G. (2023). Hallmarks of Aging: An Expanding Universe. Cell. </w:t>
      </w:r>
      <w:hyperlink r:id="rId53" w:history="1">
        <w:r>
          <w:rPr>
            <w:rStyle w:val="Hyperlink"/>
            <w:rFonts w:ascii="Times New Roman" w:hAnsi="Times New Roman" w:eastAsia="Times New Roman" w:cs="Times New Roman"/>
            <w:rtl w:val="0"/>
          </w:rPr>
          <w:t>https://doi.org/10.1016/j.cell.2022.11.001</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Mayer, J. D., &amp; Salovey, P. (2020). The Intelligence of Emotional Intelligence.</w:t>
      </w:r>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Menzies, R. E., &amp; Menzies, R. G. (2020). Death anxiety in the time of COVID-19: Theoretical explanations and clinical implications. The Cognitive Behaviour Therapist, 13, e19. </w:t>
      </w:r>
      <w:hyperlink r:id="rId22" w:history="1">
        <w:r>
          <w:rPr>
            <w:rStyle w:val="Hyperlink"/>
            <w:rFonts w:ascii="Times New Roman" w:hAnsi="Times New Roman" w:eastAsia="Times New Roman" w:cs="Times New Roman"/>
            <w:rtl w:val="0"/>
          </w:rPr>
          <w:t>https://doi.org/10.1017/S1754470X20000215</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Miri, S., Farhadi, B., Takasi, P., Ghorbani Vajargah, P., &amp; Karkhah, S. (2024). Physical independence and related factors among older adults: A systematic review and meta-analysis. Annals of Medicine &amp; Surgery, 86(6), 3400–3408. </w:t>
      </w:r>
      <w:hyperlink r:id="rId16" w:history="1">
        <w:r>
          <w:rPr>
            <w:rStyle w:val="Hyperlink"/>
            <w:rFonts w:ascii="Times New Roman" w:hAnsi="Times New Roman" w:eastAsia="Times New Roman" w:cs="Times New Roman"/>
            <w:rtl w:val="0"/>
          </w:rPr>
          <w:t>https://doi.org/10.1097/MS9.0000000000002100</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Mohamadzadeh, M., Zanjari, N., Delbari, A., Foroughan, M., &amp; Tabesh, H. (2024). Factors associated with subjective successful aging among Iranian older adults: A cross-sectional analysis. Iranian Journal of Nursing and Midwifery Research, 29(5), 583–589. </w:t>
      </w:r>
      <w:hyperlink r:id="rId54" w:history="1">
        <w:r>
          <w:rPr>
            <w:rStyle w:val="Hyperlink"/>
            <w:rFonts w:ascii="Times New Roman" w:hAnsi="Times New Roman" w:eastAsia="Times New Roman" w:cs="Times New Roman"/>
            <w:rtl w:val="0"/>
          </w:rPr>
          <w:t>https://doi.org/10.4103/ijnmr.ijnmr_260_23</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Mohammadi, M., Bahrami, F., &amp; Abedi, M. R. (2019). The role of spirituality, mental health and quality of life in predicting death anxiety in the elderly. Iranian Journal of Psychiatry and Behavioral Sciences, 13(2), e82350.</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Moreira-Almeida, A., &amp; Koenig, H. G. (2006). Retaining the meaning of the words religiousness and spirituality: A commentary on the WHOQOL SRPB group’s cross-cultural study. Social Science &amp; Medicine, 63(4), 843–845.</w:t>
      </w:r>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Pyszczynski, T., Lockett, M., Greenberg, J., &amp; Solomon, S. (2021). Terror management theory and the COVID-19 pandemic. Journal of Humanistic Psychology, 61(2), 173–189. </w:t>
      </w:r>
      <w:hyperlink r:id="rId24" w:history="1">
        <w:r>
          <w:rPr>
            <w:rStyle w:val="Hyperlink"/>
            <w:rFonts w:ascii="Times New Roman" w:hAnsi="Times New Roman" w:eastAsia="Times New Roman" w:cs="Times New Roman"/>
            <w:rtl w:val="0"/>
          </w:rPr>
          <w:t>https://doi.org/10.1177/0022167820959488</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Reed, A. E., Chan, L., &amp; Mikels, J. A. (2014). Meta-analysis of the age-related positivity effect: Age differences in preferences for positive over negative information. Psychology and Aging, 29(1), 1–15. </w:t>
      </w:r>
      <w:hyperlink r:id="rId25" w:history="1">
        <w:r>
          <w:rPr>
            <w:rStyle w:val="Hyperlink"/>
            <w:rFonts w:ascii="Times New Roman" w:hAnsi="Times New Roman" w:eastAsia="Times New Roman" w:cs="Times New Roman"/>
            <w:rtl w:val="0"/>
          </w:rPr>
          <w:t>https://doi.org/10.1037/a0035194</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Rowe, J. W., &amp; Kahn, R. L. (2015). Successful aging 2.0: Conceptual expansions for the 21st century. The Journals of Gerontology, Series B, 70(4), 593–596. </w:t>
      </w:r>
      <w:hyperlink r:id="rId26" w:history="1">
        <w:r>
          <w:rPr>
            <w:rStyle w:val="Hyperlink"/>
            <w:rFonts w:ascii="Times New Roman" w:hAnsi="Times New Roman" w:eastAsia="Times New Roman" w:cs="Times New Roman"/>
            <w:rtl w:val="0"/>
          </w:rPr>
          <w:t>https://doi.org/10.1093/geronb/gbv025</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Stuart, S., &amp; Noyes, R., Jr. (1999). Attachment and interpersonal communication in somatization. Psychosomatics, 40(1), 34–43. </w:t>
      </w:r>
      <w:hyperlink r:id="rId27" w:history="1">
        <w:r>
          <w:rPr>
            <w:rStyle w:val="Hyperlink"/>
            <w:rFonts w:ascii="Times New Roman" w:hAnsi="Times New Roman" w:eastAsia="Times New Roman" w:cs="Times New Roman"/>
            <w:rtl w:val="0"/>
          </w:rPr>
          <w:t>https://doi.org/10.1016/S0033-3182(99)71269-7</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Warwick, H. M. C., &amp; Salkovskis, P. M. (1990). Hypochondriasis. Behaviour Research and Therapy, 28(2), 105–117. </w:t>
      </w:r>
      <w:hyperlink r:id="rId28" w:history="1">
        <w:r>
          <w:rPr>
            <w:rStyle w:val="Hyperlink"/>
            <w:rFonts w:ascii="Times New Roman" w:hAnsi="Times New Roman" w:eastAsia="Times New Roman" w:cs="Times New Roman"/>
            <w:rtl w:val="0"/>
          </w:rPr>
          <w:t>https://doi.org/10.1016/0005-7967(90)90023-c</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Westerhof, G. J., Bohlmeijer, E. T., &amp; McAdams, D. P. (2017). The relation of ego integrity and despair to personality traits and mental health. The Journals of Gerontology, Series B, 72(3), 400–407. </w:t>
      </w:r>
      <w:hyperlink r:id="rId29" w:history="1">
        <w:r>
          <w:rPr>
            <w:rStyle w:val="Hyperlink"/>
            <w:rFonts w:ascii="Times New Roman" w:hAnsi="Times New Roman" w:eastAsia="Times New Roman" w:cs="Times New Roman"/>
            <w:rtl w:val="0"/>
          </w:rPr>
          <w:t>https://doi.org/10.1093/geronb/gbv062</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Wong, P. T. P. (2008). Meaning management theory and death acceptance. In A. Tomer, G. T. Eliason, &amp; P. T. P. Wong (Eds.), Existential and spiritual issues in death attitudes (pp. 65–87). Erlbaum.</w:t>
      </w:r>
    </w:p>
    <w:p w:rsidR="008908D0" w:rsidRDefault="002D5E38">
      <w:pPr>
        <w:pStyle w:val="References"/>
        <w:autoSpaceDE/>
        <w:autoSpaceDN/>
        <w:bidi w:val="0"/>
        <w:adjustRightInd/>
        <w:jc w:val="left"/>
      </w:pPr>
      <w:r>
        <w:rPr>
          <w:rFonts w:ascii="Times New Roman" w:hAnsi="Times New Roman" w:eastAsia="Times New Roman" w:cs="Times New Roman"/>
          <w:rtl w:val="0"/>
          <w:cs w:val="0"/>
        </w:rPr>
        <w:t xml:space="preserve">Çarıkçı-Özgül, D. N., &amp; Işık, Ü. (2024). Exploring adult attachment and anxiety: The role of intolerance of uncertainty and social support. Current Psychology, 43, 18612–18620. </w:t>
      </w:r>
      <w:hyperlink r:id="rId55" w:history="1">
        <w:r>
          <w:rPr>
            <w:rStyle w:val="Hyperlink"/>
            <w:rFonts w:ascii="Times New Roman" w:hAnsi="Times New Roman" w:eastAsia="Times New Roman" w:cs="Times New Roman"/>
            <w:rtl w:val="0"/>
          </w:rPr>
          <w:t>https://doi.org/10.1007/s12144-024-05659-5</w:t>
        </w:r>
      </w:hyperlink>
    </w:p>
    <w:p w:rsidR="008908D0" w:rsidRDefault="002D5E38">
      <w:pPr>
        <w:pStyle w:val="References"/>
        <w:bidi w:val="0"/>
        <w:spacing w:before="240"/>
        <w:jc w:val="left"/>
      </w:pPr>
      <w:r>
        <w:rPr>
          <w:rFonts w:ascii="Times New Roman" w:hAnsi="Times New Roman" w:eastAsia="Times New Roman" w:cs="Times New Roman"/>
          <w:rtl w:val="0"/>
          <w:cs w:val="0"/>
        </w:rPr>
        <w:t xml:space="preserve">Noyes, R., Jr., Stuart, S., Longley, S. L., Langbehn, D. R., &amp; Happel, R. L. (2002). Hypochondriasis and fear of death. Journal of Nervous and Mental Disease, 190(8), 503–509. </w:t>
      </w:r>
      <w:hyperlink r:id="rId56" w:history="1">
        <w:r>
          <w:rPr>
            <w:rStyle w:val="Hyperlink"/>
            <w:rFonts w:ascii="Times New Roman" w:hAnsi="Times New Roman" w:eastAsia="Times New Roman" w:cs="Times New Roman"/>
            <w:rtl w:val="0"/>
          </w:rPr>
          <w:t>https://doi.org/10.1097/00005053-200208000-00002</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Pinto, C. T., Guedes, L., Pinto, S., &amp; Nunes, R. (2024). Spiritual intelligence: A scoping review on the gateway to mental health. Global Health Action, 17(1), 2362310. </w:t>
      </w:r>
      <w:hyperlink r:id="rId19" w:history="1">
        <w:r>
          <w:rPr>
            <w:rStyle w:val="Hyperlink"/>
            <w:rFonts w:ascii="Times New Roman" w:hAnsi="Times New Roman" w:eastAsia="Times New Roman" w:cs="Times New Roman"/>
            <w:rtl w:val="0"/>
          </w:rPr>
          <w:t>https://doi.org/10.1080/16549716.2024.2362310</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Rule, A., Abbey, C., Wang, H., Rozelle, S., &amp; Singh, M. K. (2024). Measurement of flourishing: A scoping review. Frontiers in Psychology, 15, 1293943. </w:t>
      </w:r>
      <w:hyperlink r:id="rId57" w:history="1">
        <w:r>
          <w:rPr>
            <w:rStyle w:val="Hyperlink"/>
            <w:rFonts w:ascii="Times New Roman" w:hAnsi="Times New Roman" w:eastAsia="Times New Roman" w:cs="Times New Roman"/>
            <w:rtl w:val="0"/>
          </w:rPr>
          <w:t>https://doi.org/10.3389/fpsyg.2024.1293943</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Ryan, R. M., &amp; Deci, E. L. (2017). Self-determination theory: Basic psychological needs in motivation, development, and wellness. Guilford Press.</w:t>
      </w:r>
    </w:p>
    <w:p w:rsidR="008908D0" w:rsidRDefault="002D5E38">
      <w:pPr>
        <w:pStyle w:val="References"/>
        <w:bidi w:val="0"/>
        <w:spacing w:after="160"/>
        <w:jc w:val="left"/>
      </w:pPr>
      <w:r>
        <w:rPr>
          <w:rFonts w:ascii="Times New Roman" w:hAnsi="Times New Roman" w:eastAsia="Times New Roman" w:cs="Times New Roman"/>
          <w:rtl w:val="0"/>
          <w:cs w:val="0"/>
        </w:rPr>
        <w:t xml:space="preserve">Ryff, C. D. (2024). The privilege of well-being in an increasingly unequal society. Current Directions in Psychological Science, 33(5), 300–307. </w:t>
      </w:r>
      <w:hyperlink r:id="rId30" w:history="1">
        <w:r>
          <w:rPr>
            <w:rStyle w:val="Hyperlink"/>
            <w:rFonts w:ascii="Times New Roman" w:hAnsi="Times New Roman" w:eastAsia="Times New Roman" w:cs="Times New Roman"/>
            <w:rtl w:val="0"/>
          </w:rPr>
          <w:t>https://doi.org/10.1177/09637214241266818</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Shafiee, A., Mohammadi, I., Rajai, S., Jafarabady, K., &amp; Abdollahi, A. (2025). Global prevalence of anxiety symptoms and its associated factors in older adults: A systematic review and meta-analysis. Journal of General and Family Medicine, 26(2), 116–127. </w:t>
      </w:r>
      <w:hyperlink r:id="rId58" w:history="1">
        <w:r>
          <w:rPr>
            <w:rStyle w:val="Hyperlink"/>
            <w:rFonts w:ascii="Times New Roman" w:hAnsi="Times New Roman" w:eastAsia="Times New Roman" w:cs="Times New Roman"/>
            <w:rtl w:val="0"/>
          </w:rPr>
          <w:t>https://doi.org/10.1002/jgf2.750</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Stavrova, O. Fetchenhauer, D. Schlosser, T. (2012). Why are religious people happy? The effect of the social norm of religiosity across countries. Social Science Research, 3.</w:t>
      </w:r>
    </w:p>
    <w:p w:rsidR="008908D0" w:rsidRDefault="002D5E38">
      <w:pPr>
        <w:pStyle w:val="References"/>
        <w:bidi w:val="0"/>
        <w:spacing w:after="160"/>
        <w:jc w:val="left"/>
      </w:pPr>
      <w:r>
        <w:rPr>
          <w:rFonts w:ascii="Times New Roman" w:hAnsi="Times New Roman" w:eastAsia="Times New Roman" w:cs="Times New Roman"/>
          <w:rtl w:val="0"/>
          <w:cs w:val="0"/>
        </w:rPr>
        <w:t xml:space="preserve">Sternberg, R. J. (2021). Adaptive Intelligence: Surviving and Thriving in Times of Uncertainty. Cambridge University Press.</w:t>
      </w:r>
    </w:p>
    <w:p w:rsidR="008908D0" w:rsidRDefault="002D5E38">
      <w:pPr>
        <w:pStyle w:val="References"/>
        <w:bidi w:val="0"/>
        <w:spacing w:after="160"/>
        <w:jc w:val="left"/>
      </w:pPr>
      <w:r>
        <w:rPr>
          <w:rFonts w:ascii="Times New Roman" w:hAnsi="Times New Roman" w:eastAsia="Times New Roman" w:cs="Times New Roman"/>
          <w:rtl w:val="0"/>
          <w:cs w:val="0"/>
        </w:rPr>
        <w:t xml:space="preserve">Saad, Z. M., Hatta, Z. A., &amp; Mohamad, N. (2010). The impact of spiritual intelligence on the health of the elderly in Malaysia. Asian Social Work and Policy Review, 4(2), 84–97.</w:t>
      </w:r>
    </w:p>
    <w:p w:rsidR="008908D0" w:rsidRDefault="002D5E38">
      <w:pPr>
        <w:pStyle w:val="References"/>
        <w:bidi w:val="0"/>
        <w:spacing w:after="160"/>
        <w:jc w:val="left"/>
      </w:pPr>
      <w:r>
        <w:rPr>
          <w:rFonts w:ascii="Times New Roman" w:hAnsi="Times New Roman" w:eastAsia="Times New Roman" w:cs="Times New Roman"/>
          <w:rtl w:val="0"/>
          <w:cs w:val="0"/>
        </w:rPr>
        <w:t xml:space="preserve">Taylor, S., &amp; Asmundson, G. J. G. (2021). Treating Health Anxiety: A Cognitive-Behavioral Approach. Guilford Press.</w:t>
      </w:r>
    </w:p>
    <w:p w:rsidR="008908D0" w:rsidRDefault="002D5E38">
      <w:pPr>
        <w:pStyle w:val="References"/>
        <w:bidi w:val="0"/>
        <w:spacing w:after="160"/>
        <w:jc w:val="left"/>
      </w:pPr>
      <w:r>
        <w:rPr>
          <w:rFonts w:ascii="Times New Roman" w:hAnsi="Times New Roman" w:eastAsia="Times New Roman" w:cs="Times New Roman"/>
          <w:rtl w:val="0"/>
          <w:cs w:val="0"/>
        </w:rPr>
        <w:t xml:space="preserve">Templer, D. I. (1970). The construction and validation of a Death Anxiety Scale. The Journal of General Psychology, 82(2), 165–177. </w:t>
      </w:r>
      <w:hyperlink r:id="rId31" w:history="1">
        <w:r>
          <w:rPr>
            <w:rStyle w:val="Hyperlink"/>
            <w:rFonts w:ascii="Times New Roman" w:hAnsi="Times New Roman" w:eastAsia="Times New Roman" w:cs="Times New Roman"/>
            <w:rtl w:val="0"/>
          </w:rPr>
          <w:t>https://doi.org/10.1080/00221309.1970.9920634</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Tomer, A., &amp; Eliason, G. (2000). Attitudes toward death: A developmental perspective. Springer Publishing Company.</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United Nations Department of Economic and Social Affairs, Population Division. (2024). World population prospects 2024: Summary of results. United Nations.</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United Nations Population Fund. (2026). Population ageing and disabilities: Islamic Republic of Iran. UNFPA Iran. </w:t>
      </w:r>
      <w:hyperlink r:id="rId32" w:history="1">
        <w:r>
          <w:rPr>
            <w:rStyle w:val="Hyperlink"/>
            <w:rFonts w:ascii="Times New Roman" w:hAnsi="Times New Roman" w:eastAsia="Times New Roman" w:cs="Times New Roman"/>
            <w:rtl w:val="0"/>
          </w:rPr>
          <w:t>https://iran.unfpa.org/en/topics/population-ageing-and-disabilities</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United Nations. (2023). World Social Report 2023: Leaving No One Behind in an Ageing World.</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Valsala, P., &amp; Menon, P. (2023). Psychospiritual basis of altruism: A review. Journal of Humanistic Psychology, 63(3), 344–363. </w:t>
      </w:r>
      <w:hyperlink r:id="rId59" w:history="1">
        <w:r>
          <w:rPr>
            <w:rStyle w:val="Hyperlink"/>
            <w:rFonts w:ascii="Times New Roman" w:hAnsi="Times New Roman" w:eastAsia="Times New Roman" w:cs="Times New Roman"/>
            <w:rtl w:val="0"/>
          </w:rPr>
          <w:t>https://doi.org/10.1177/0022167819830517</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Wagenseller, J. P. (2024). Spiritual aspects of Jungian analytical psychology: Individuation, Jung’s psychological equivalent of a spiritual journey. In L. J. Miller (Ed.), The Oxford handbook of psychology and spirituality (2nd ed., pp. 415–450). Oxford University Press. </w:t>
      </w:r>
      <w:hyperlink r:id="rId33" w:history="1">
        <w:r>
          <w:rPr>
            <w:rStyle w:val="Hyperlink"/>
            <w:rFonts w:ascii="Times New Roman" w:hAnsi="Times New Roman" w:eastAsia="Times New Roman" w:cs="Times New Roman"/>
            <w:rtl w:val="0"/>
          </w:rPr>
          <w:t>https://doi.org/10.1093/oxfordhb/9780190905538.013.18</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Wang, S., Lin, J., Kuang, L., Yang, X., Yu, B., &amp; Cui, Y. (2024). Risk factors for social isolation in older adults: A systematic review and meta-analysis. Public Health Nursing, 41(2), 200–208. </w:t>
      </w:r>
      <w:hyperlink r:id="rId60" w:history="1">
        <w:r>
          <w:rPr>
            <w:rStyle w:val="Hyperlink"/>
            <w:rFonts w:ascii="Times New Roman" w:hAnsi="Times New Roman" w:eastAsia="Times New Roman" w:cs="Times New Roman"/>
            <w:rtl w:val="0"/>
          </w:rPr>
          <w:t>https://doi.org/10.1111/phn.13266</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World Health Organization. (2025, October 1). Ageing and health. </w:t>
      </w:r>
      <w:hyperlink r:id="rId34" w:history="1">
        <w:r>
          <w:rPr>
            <w:rStyle w:val="Hyperlink"/>
            <w:rFonts w:ascii="Times New Roman" w:hAnsi="Times New Roman" w:eastAsia="Times New Roman" w:cs="Times New Roman"/>
            <w:rtl w:val="0"/>
          </w:rPr>
          <w:t>https://www.who.int/news-room/fact-sheets/detail/ageing-and-health</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World Health Organization.(2022). World mental health report: Transforming mental health for all. World Health Organization.</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World Health Organization.(2023). Healthy ageing: A priority for delivering universal health coverage. Geneva: World Health Organization.</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World Health Organization.(2025, October 8). Mental health of older adults. </w:t>
      </w:r>
      <w:hyperlink r:id="rId35" w:history="1">
        <w:r>
          <w:rPr>
            <w:rStyle w:val="Hyperlink"/>
            <w:rFonts w:ascii="Times New Roman" w:hAnsi="Times New Roman" w:eastAsia="Times New Roman" w:cs="Times New Roman"/>
            <w:rtl w:val="0"/>
          </w:rPr>
          <w:t>https://www.who.int/news-room/fact-sheets/detail/mental-health-of-older-adults</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Yalom, I. D. (1980). Existential Psychotherapy. New York: Basic Books</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Yonker, J.E. Schnabelrauch, C.A. Dehaan, L.G. (2012). The relationship between spirituality and religiosity on psychological outcomes in adolescents and emerging adults: A meta-analytic review. Journal of Adolescence, 35: 299-314.</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Younes, R. S., Rahme, E., Rajha, F., &amp; Mzawak, M. A. (2024). Exploring death anxiety among older adults: An integrative review of associated factors and interventions. OMEGA—Journal of Death and Dying. Advance online publication. </w:t>
      </w:r>
      <w:hyperlink r:id="rId61" w:history="1">
        <w:r>
          <w:rPr>
            <w:rStyle w:val="Hyperlink"/>
            <w:rFonts w:ascii="Times New Roman" w:hAnsi="Times New Roman" w:eastAsia="Times New Roman" w:cs="Times New Roman"/>
            <w:rtl w:val="0"/>
          </w:rPr>
          <w:t>https://doi.org/10.1177/00302228241272578</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Yousefi Afrashteh, M., Fartash, A., &amp; Aboutorabi, K. (2025). Relationship between death anxiety and spiritual intelligence: The potential mediating role of meaning of life and resilience in Iranian older people. BMC Geriatrics, 25, 482. </w:t>
      </w:r>
      <w:hyperlink r:id="rId36" w:history="1">
        <w:r>
          <w:rPr>
            <w:rStyle w:val="Hyperlink"/>
            <w:rFonts w:ascii="Times New Roman" w:hAnsi="Times New Roman" w:eastAsia="Times New Roman" w:cs="Times New Roman"/>
            <w:rtl w:val="0"/>
          </w:rPr>
          <w:t>https://doi.org/10.1186/s12877-025-06040-2</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Zeng, Y., Gu, D., &amp; George, L. K. (2011). Association of religious participation with mortality among Chinese old adults. Research on Aging, 33(1), 51–83. </w:t>
      </w:r>
      <w:hyperlink r:id="rId37" w:history="1">
        <w:r>
          <w:rPr>
            <w:rStyle w:val="Hyperlink"/>
            <w:rFonts w:ascii="Times New Roman" w:hAnsi="Times New Roman" w:eastAsia="Times New Roman" w:cs="Times New Roman"/>
            <w:rtl w:val="0"/>
          </w:rPr>
          <w:t>https://doi.org/10.1177/0164027510383584</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Zohar, D., &amp; Marshall, I. (2000). SQ: Spiritual Intelligence—The Ultimate Intelligence. London: Bloomsbury.</w:t>
      </w:r>
    </w:p>
    <w:p w:rsidR="008908D0" w:rsidRDefault="002D5E38">
      <w:pPr>
        <w:pStyle w:val="Heading1"/>
        <w:pageBreakBefore/>
        <w:autoSpaceDE/>
        <w:autoSpaceDN/>
        <w:bidi w:val="0"/>
        <w:adjustRightInd/>
        <w:spacing w:after="240"/>
        <w:ind w:firstLine="397"/>
        <w:rPr>
          <w:rFonts w:cs="Times New Roman"/>
          <w:rtl w:val="0"/>
          <w:cs w:val="0"/>
        </w:rPr>
      </w:pPr>
      <w:bookmarkStart w:id="206" w:name="_Toc238572103"/>
      <w:r>
        <w:rPr>
          <w:rFonts w:cs="Times New Roman"/>
          <w:rtl w:val="0"/>
          <w:cs w:val="0"/>
        </w:rPr>
        <w:lastRenderedPageBreak/>
        <w:t>ABSTRACT</w:t>
      </w:r>
      <w:bookmarkEnd w:id="206"/>
    </w:p>
    <w:p w:rsidR="008908D0" w:rsidRPr="00FF2D3A" w:rsidRDefault="002D5E38" w:rsidP="00FF2D3A">
      <w:pPr>
        <w:pStyle w:val="EnglishText"/>
        <w:autoSpaceDE/>
        <w:autoSpaceDN/>
        <w:adjustRightInd/>
        <w:ind w:firstLine="397"/>
        <w:jc w:val="both"/>
        <w:rPr>
          <w:color w:val="auto"/>
          <w:sz w:val="28"/>
          <w:szCs w:val="28"/>
        </w:rPr>
      </w:pPr>
      <w:r w:rsidRPr="00FF2D3A">
        <w:rPr>
          <w:rFonts w:hint="cs"/>
          <w:sz w:val="28"/>
          <w:szCs w:val="28"/>
        </w:rPr>
        <w:t>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Fereshteghan Nursing Home in Tehran in 1404. Based on the Krejci and Morgan table (1970) and considering the size of the statistical population, 80 people were selected by simple random sampling method. Data collection tools included King's Spiritual Intelligence Questionnaire (2000), Salkoskis and Warwick's Health Anxiety Questionnaire (2002), and Templer's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rsidR="008908D0" w:rsidRDefault="002D5E38">
      <w:pPr>
        <w:pStyle w:val="EnglishText"/>
        <w:autoSpaceDE/>
        <w:autoSpaceDN/>
        <w:adjustRightInd/>
        <w:ind w:firstLine="397"/>
        <w:rPr>
          <w:color w:val="auto"/>
        </w:rPr>
      </w:pPr>
      <w:r w:rsidRPr="00FF2D3A">
        <w:rPr>
          <w:rFonts w:hint="cs"/>
          <w:sz w:val="28"/>
          <w:szCs w:val="28"/>
        </w:rPr>
        <w:t>Keywords: Spiritual intelligence, health anxiety, death anxiety, elderly</w:t>
      </w:r>
      <w:r>
        <w:rPr>
          <w:rFonts w:hint="cs"/>
        </w:rPr>
        <w:t>.</w:t>
      </w:r>
    </w:p>
    <w:p w:rsidR="008908D0" w:rsidRPr="00FF2D3A" w:rsidRDefault="002D5E38" w:rsidP="00FF2D3A">
      <w:pPr>
        <w:pStyle w:val="EnglishText"/>
        <w:pageBreakBefore/>
        <w:spacing w:line="240" w:lineRule="auto"/>
        <w:jc w:val="center"/>
        <w:rPr>
          <w:sz w:val="28"/>
          <w:szCs w:val="28"/>
        </w:rPr>
      </w:pPr>
      <w:r w:rsidRPr="00FF2D3A">
        <w:rPr>
          <w:b/>
          <w:bCs/>
          <w:noProof/>
          <w:sz w:val="40"/>
          <w:szCs w:val="40"/>
          <w:lang w:bidi="ar-SA"/>
        </w:rPr>
        <w:lastRenderedPageBreak/>
        <w:drawing>
          <wp:anchor distT="0" distB="0" distL="114300" distR="114300" simplePos="0" relativeHeight="251663360" behindDoc="1" locked="0" layoutInCell="1" allowOverlap="1" wp14:anchorId="4B1C2A98" wp14:editId="0EE5D9F6">
            <wp:simplePos x="0" y="0"/>
            <wp:positionH relativeFrom="margin">
              <wp:align>center</wp:align>
            </wp:positionH>
            <wp:positionV relativeFrom="paragraph">
              <wp:posOffset>6350</wp:posOffset>
            </wp:positionV>
            <wp:extent cx="1123950" cy="1000125"/>
            <wp:effectExtent l="0" t="0" r="0" b="9525"/>
            <wp:wrapTopAndBottom/>
            <wp:docPr id="43" name="Picture 43"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38">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2D3A">
        <w:rPr>
          <w:sz w:val="36"/>
          <w:szCs w:val="36"/>
        </w:rPr>
        <w:t>Payame Noor University</w:t>
      </w:r>
    </w:p>
    <w:p w:rsidR="008908D0" w:rsidRPr="00FF2D3A" w:rsidRDefault="002D5E38" w:rsidP="00FF2D3A">
      <w:pPr>
        <w:pStyle w:val="EnglishText"/>
        <w:spacing w:after="360" w:line="240" w:lineRule="auto"/>
        <w:jc w:val="center"/>
        <w:rPr>
          <w:sz w:val="28"/>
          <w:szCs w:val="28"/>
        </w:rPr>
      </w:pPr>
      <w:r w:rsidRPr="00FF2D3A">
        <w:rPr>
          <w:sz w:val="32"/>
          <w:szCs w:val="32"/>
        </w:rPr>
        <w:t>Sari Center</w:t>
      </w:r>
    </w:p>
    <w:p w:rsidR="008908D0" w:rsidRPr="00FF2D3A" w:rsidRDefault="002D5E38" w:rsidP="00FF2D3A">
      <w:pPr>
        <w:pStyle w:val="EnglishText"/>
        <w:spacing w:line="240" w:lineRule="auto"/>
        <w:jc w:val="center"/>
        <w:rPr>
          <w:sz w:val="28"/>
          <w:szCs w:val="28"/>
        </w:rPr>
      </w:pPr>
      <w:r w:rsidRPr="00FF2D3A">
        <w:rPr>
          <w:sz w:val="32"/>
          <w:szCs w:val="32"/>
        </w:rPr>
        <w:t>Master's Thesis</w:t>
      </w:r>
    </w:p>
    <w:p w:rsidR="008908D0" w:rsidRPr="00FF2D3A" w:rsidRDefault="002D5E38" w:rsidP="00FF2D3A">
      <w:pPr>
        <w:pStyle w:val="EnglishText"/>
        <w:spacing w:after="360" w:line="240" w:lineRule="auto"/>
        <w:jc w:val="center"/>
        <w:rPr>
          <w:sz w:val="28"/>
          <w:szCs w:val="28"/>
        </w:rPr>
      </w:pPr>
      <w:r w:rsidRPr="00FF2D3A">
        <w:rPr>
          <w:sz w:val="28"/>
          <w:szCs w:val="28"/>
        </w:rPr>
        <w:t>Psychology Major, Islamic Psychology Major, Positive Psychology Major</w:t>
      </w:r>
    </w:p>
    <w:p w:rsidR="008908D0" w:rsidRPr="00FF2D3A" w:rsidRDefault="002D5E38" w:rsidP="00FF2D3A">
      <w:pPr>
        <w:pStyle w:val="EnglishText"/>
        <w:spacing w:line="240" w:lineRule="auto"/>
        <w:jc w:val="center"/>
        <w:rPr>
          <w:sz w:val="28"/>
          <w:szCs w:val="28"/>
        </w:rPr>
      </w:pPr>
      <w:r w:rsidRPr="00FF2D3A">
        <w:rPr>
          <w:sz w:val="32"/>
          <w:szCs w:val="32"/>
        </w:rPr>
        <w:t>Title</w:t>
      </w:r>
    </w:p>
    <w:p w:rsidR="008908D0" w:rsidRPr="00FF2D3A" w:rsidRDefault="002D5E38" w:rsidP="00FF2D3A">
      <w:pPr>
        <w:pStyle w:val="EnglishText"/>
        <w:spacing w:line="240" w:lineRule="auto"/>
        <w:jc w:val="center"/>
        <w:rPr>
          <w:b/>
          <w:bCs/>
          <w:sz w:val="28"/>
          <w:szCs w:val="28"/>
        </w:rPr>
      </w:pPr>
      <w:r w:rsidRPr="00FF2D3A">
        <w:rPr>
          <w:b/>
          <w:bCs/>
          <w:sz w:val="40"/>
          <w:szCs w:val="40"/>
        </w:rPr>
        <w:t>Relationship between Spiritual Intelligence and Health Anxiety with Death Anxiety in the Elderly</w:t>
      </w:r>
    </w:p>
    <w:p w:rsidR="008908D0" w:rsidRPr="00FF2D3A" w:rsidRDefault="002D5E38" w:rsidP="00FF2D3A">
      <w:pPr>
        <w:pStyle w:val="EnglishText"/>
        <w:spacing w:after="480" w:line="240" w:lineRule="auto"/>
        <w:jc w:val="center"/>
        <w:rPr>
          <w:sz w:val="28"/>
          <w:szCs w:val="28"/>
        </w:rPr>
      </w:pPr>
      <w:r w:rsidRPr="00FF2D3A">
        <w:rPr>
          <w:sz w:val="28"/>
          <w:szCs w:val="28"/>
        </w:rPr>
        <w:t>Fereshtegan Nursing Home, Eslamshahr</w:t>
      </w:r>
    </w:p>
    <w:p w:rsidR="008908D0" w:rsidRPr="00FF2D3A" w:rsidRDefault="002D5E38" w:rsidP="00FF2D3A">
      <w:pPr>
        <w:pStyle w:val="EnglishText"/>
        <w:spacing w:line="240" w:lineRule="auto"/>
        <w:jc w:val="center"/>
        <w:rPr>
          <w:sz w:val="28"/>
          <w:szCs w:val="28"/>
        </w:rPr>
      </w:pPr>
      <w:r w:rsidRPr="00FF2D3A">
        <w:rPr>
          <w:sz w:val="32"/>
          <w:szCs w:val="32"/>
        </w:rPr>
        <w:t>Supervisor</w:t>
      </w:r>
    </w:p>
    <w:p w:rsidR="008908D0" w:rsidRPr="00FF2D3A" w:rsidRDefault="002D5E38" w:rsidP="00FF2D3A">
      <w:pPr>
        <w:pStyle w:val="EnglishText"/>
        <w:spacing w:after="360" w:line="240" w:lineRule="auto"/>
        <w:jc w:val="center"/>
        <w:rPr>
          <w:sz w:val="28"/>
          <w:szCs w:val="28"/>
        </w:rPr>
      </w:pPr>
      <w:r w:rsidRPr="00FF2D3A">
        <w:rPr>
          <w:sz w:val="32"/>
          <w:szCs w:val="32"/>
        </w:rPr>
        <w:t>Babollah Bakhshipour Joibari</w:t>
      </w:r>
    </w:p>
    <w:p w:rsidR="008908D0" w:rsidRPr="00FF2D3A" w:rsidRDefault="002D5E38" w:rsidP="00FF2D3A">
      <w:pPr>
        <w:pStyle w:val="EnglishText"/>
        <w:spacing w:line="240" w:lineRule="auto"/>
        <w:jc w:val="center"/>
        <w:rPr>
          <w:sz w:val="28"/>
          <w:szCs w:val="28"/>
        </w:rPr>
      </w:pPr>
      <w:r w:rsidRPr="00FF2D3A">
        <w:rPr>
          <w:sz w:val="32"/>
          <w:szCs w:val="32"/>
        </w:rPr>
        <w:t>Author</w:t>
      </w:r>
    </w:p>
    <w:p w:rsidR="008908D0" w:rsidRPr="00FF2D3A" w:rsidRDefault="002D5E38" w:rsidP="00FF2D3A">
      <w:pPr>
        <w:pStyle w:val="EnglishText"/>
        <w:spacing w:after="480" w:line="240" w:lineRule="auto"/>
        <w:jc w:val="center"/>
        <w:rPr>
          <w:sz w:val="28"/>
          <w:szCs w:val="28"/>
        </w:rPr>
      </w:pPr>
      <w:r w:rsidRPr="00FF2D3A">
        <w:rPr>
          <w:sz w:val="32"/>
          <w:szCs w:val="32"/>
        </w:rPr>
        <w:t>Fatemeh Bayat</w:t>
      </w:r>
    </w:p>
    <w:p w:rsidR="008908D0" w:rsidRPr="00FF2D3A" w:rsidRDefault="002D5E38" w:rsidP="00FF2D3A">
      <w:pPr>
        <w:pStyle w:val="EnglishText"/>
        <w:spacing w:after="0" w:line="240" w:lineRule="auto"/>
        <w:jc w:val="center"/>
        <w:rPr>
          <w:sz w:val="28"/>
          <w:szCs w:val="28"/>
        </w:rPr>
      </w:pPr>
      <w:r w:rsidRPr="00FF2D3A">
        <w:rPr>
          <w:sz w:val="32"/>
          <w:szCs w:val="32"/>
        </w:rPr>
        <w:t>September 2026</w:t>
      </w:r>
    </w:p>
    <w:sectPr w:rsidR="008908D0" w:rsidRPr="00FF2D3A">
      <w:footerReference w:type="default" r:id="rId39"/>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38D8" w:rsidRDefault="009138D8">
      <w:pPr>
        <w:pBdr>
          <w:bottom w:val="single" w:sz="12" w:space="1" w:color="000000"/>
        </w:pBdr>
        <w:spacing w:after="0" w:line="240" w:lineRule="auto"/>
        <w:rPr>
          <w:sz w:val="4"/>
          <w:szCs w:val="4"/>
          <w:cs w:val="0"/>
        </w:rPr>
      </w:pPr>
    </w:p>
  </w:endnote>
  <w:endnote w:type="continuationSeparator" w:id="0">
    <w:p w:rsidR="009138D8" w:rsidRDefault="009138D8">
      <w:pPr>
        <w:pBdr>
          <w:bottom w:val="single" w:sz="12" w:space="1" w:color="000000"/>
        </w:pBdr>
        <w:spacing w:after="0" w:line="240" w:lineRule="auto"/>
        <w:rPr>
          <w:sz w:val="4"/>
          <w:szCs w:val="4"/>
          <w:cs w:val="0"/>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IranNastaliq">
    <w:altName w:val="Shekasteh_Beta"/>
    <w:charset w:val="00"/>
    <w:family w:val="auto"/>
    <w:pitch w:val="variable"/>
    <w:sig w:usb0="00000000" w:usb1="D000604A" w:usb2="00000008"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E38" w:rsidRDefault="002D5E38">
    <w:pPr>
      <w:jc w:val="center"/>
      <w:rPr>
        <w:cs w:val="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E38" w:rsidRDefault="002D5E38">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FF2D3A">
      <w:rPr>
        <w:rFonts w:hint="eastAsia"/>
        <w:noProof/>
        <w:sz w:val="24"/>
        <w:szCs w:val="24"/>
        <w:cs w:val="0"/>
        <w:lang w:bidi="ar-SA"/>
      </w:rPr>
      <w:t>ح‌</w:t>
    </w:r>
    <w:r>
      <w:rPr>
        <w:sz w:val="24"/>
        <w:szCs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E38" w:rsidRDefault="002D5E38">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FF2D3A">
      <w:rPr>
        <w:noProof/>
        <w:sz w:val="24"/>
        <w:szCs w:val="24"/>
        <w:cs w:val="0"/>
      </w:rPr>
      <w:t>66</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38D8" w:rsidRDefault="009138D8">
      <w:pPr>
        <w:pBdr>
          <w:bottom w:val="single" w:sz="4" w:space="1" w:color="000000"/>
        </w:pBdr>
        <w:bidi w:val="0"/>
        <w:spacing w:after="0" w:line="240" w:lineRule="auto"/>
        <w:ind w:right="5000"/>
        <w:rPr>
          <w:rtl w:val="0"/>
          <w:cs w:val="0"/>
        </w:rPr>
      </w:pPr>
    </w:p>
  </w:footnote>
  <w:footnote w:type="continuationSeparator" w:id="0">
    <w:p w:rsidR="009138D8" w:rsidRDefault="009138D8">
      <w:pPr>
        <w:bidi w:val="0"/>
        <w:spacing w:after="0" w:line="240" w:lineRule="auto"/>
        <w:rPr>
          <w:rtl w:val="0"/>
          <w:cs w:val="0"/>
        </w:rPr>
      </w:pPr>
      <w:r>
        <w:continuationSeparator/>
      </w:r>
    </w:p>
  </w:footnote>
  <w:footnote w:id="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Templer</w:t>
      </w:r>
    </w:p>
  </w:footnote>
  <w:footnote w:id="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Death Anxiety Scale (DAS)</w:t>
      </w:r>
    </w:p>
  </w:footnote>
  <w:footnote w:id="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Warwick</w:t>
      </w:r>
    </w:p>
  </w:footnote>
  <w:footnote w:id="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Health Anxiety Inventory (HAI)</w:t>
      </w:r>
    </w:p>
  </w:footnote>
  <w:footnote w:id="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Morgan</w:t>
      </w:r>
    </w:p>
  </w:footnote>
  <w:footnote w:id="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Krejcie</w:t>
      </w:r>
    </w:p>
  </w:footnote>
  <w:footnote w:id="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Liu</w:t>
      </w:r>
    </w:p>
  </w:footnote>
  <w:footnote w:id="1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Atchison</w:t>
      </w:r>
    </w:p>
  </w:footnote>
  <w:footnote w:id="1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1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2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2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Health Anxiety Inventory (HAI)</w:t>
      </w:r>
    </w:p>
  </w:footnote>
  <w:footnote w:id="2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Death Anxiety Scale (DAS)</w:t>
      </w:r>
    </w:p>
  </w:footnote>
  <w:footnote w:id="2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2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Activity Theory</w:t>
      </w:r>
    </w:p>
  </w:footnote>
  <w:footnote w:id="2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Disengagement Theory</w:t>
      </w:r>
    </w:p>
  </w:footnote>
  <w:footnote w:id="2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2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Levinson</w:t>
      </w:r>
    </w:p>
  </w:footnote>
  <w:footnote w:id="2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Immunological Theory</w:t>
      </w:r>
    </w:p>
  </w:footnote>
  <w:footnote w:id="3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3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Gerontology</w:t>
      </w:r>
    </w:p>
  </w:footnote>
  <w:footnote w:id="3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3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Fülöp</w:t>
      </w:r>
    </w:p>
  </w:footnote>
  <w:footnote w:id="3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Franceschi</w:t>
      </w:r>
    </w:p>
  </w:footnote>
  <w:footnote w:id="3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Inflammaging</w:t>
      </w:r>
    </w:p>
  </w:footnote>
  <w:footnote w:id="3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Nikolich-Žugich</w:t>
      </w:r>
    </w:p>
  </w:footnote>
  <w:footnote w:id="3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Immunological Theory</w:t>
      </w:r>
    </w:p>
  </w:footnote>
  <w:footnote w:id="3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Campisi</w:t>
      </w:r>
    </w:p>
  </w:footnote>
  <w:footnote w:id="3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López-Otín</w:t>
      </w:r>
    </w:p>
  </w:footnote>
  <w:footnote w:id="4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Gladyshev</w:t>
      </w:r>
    </w:p>
  </w:footnote>
  <w:footnote w:id="4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López-Otín</w:t>
      </w:r>
    </w:p>
  </w:footnote>
  <w:footnote w:id="4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4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4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4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4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4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4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Schaie</w:t>
      </w:r>
    </w:p>
  </w:footnote>
  <w:footnote w:id="4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Levinson</w:t>
      </w:r>
    </w:p>
  </w:footnote>
  <w:footnote w:id="5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Kivnick</w:t>
      </w:r>
    </w:p>
  </w:footnote>
  <w:footnote w:id="5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Erikson</w:t>
      </w:r>
    </w:p>
  </w:footnote>
  <w:footnote w:id="5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McAdams</w:t>
      </w:r>
    </w:p>
  </w:footnote>
  <w:footnote w:id="5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Bohlmeijer</w:t>
      </w:r>
    </w:p>
  </w:footnote>
  <w:footnote w:id="5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Westerhof</w:t>
      </w:r>
    </w:p>
  </w:footnote>
  <w:footnote w:id="5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Mikels</w:t>
      </w:r>
    </w:p>
  </w:footnote>
  <w:footnote w:id="5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Chan</w:t>
      </w:r>
    </w:p>
  </w:footnote>
  <w:footnote w:id="5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Reed</w:t>
      </w:r>
    </w:p>
  </w:footnote>
  <w:footnote w:id="5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Charles</w:t>
      </w:r>
    </w:p>
  </w:footnote>
  <w:footnote w:id="5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Isaacowitz</w:t>
      </w:r>
    </w:p>
  </w:footnote>
  <w:footnote w:id="6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positivity effect</w:t>
      </w:r>
    </w:p>
  </w:footnote>
  <w:footnote w:id="6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6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6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6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Atchley</w:t>
      </w:r>
    </w:p>
  </w:footnote>
  <w:footnote w:id="6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Henry</w:t>
      </w:r>
    </w:p>
  </w:footnote>
  <w:footnote w:id="6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Cumming</w:t>
      </w:r>
    </w:p>
  </w:footnote>
  <w:footnote w:id="6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Disengagement Theory</w:t>
      </w:r>
    </w:p>
  </w:footnote>
  <w:footnote w:id="6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Kahn</w:t>
      </w:r>
    </w:p>
  </w:footnote>
  <w:footnote w:id="6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Rowe</w:t>
      </w:r>
    </w:p>
  </w:footnote>
  <w:footnote w:id="7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Tobin</w:t>
      </w:r>
    </w:p>
  </w:footnote>
  <w:footnote w:id="7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Neugarten</w:t>
      </w:r>
    </w:p>
  </w:footnote>
  <w:footnote w:id="7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Disengagement Theory</w:t>
      </w:r>
    </w:p>
  </w:footnote>
  <w:footnote w:id="7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Havighurst</w:t>
      </w:r>
    </w:p>
  </w:footnote>
  <w:footnote w:id="7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Activity Theory</w:t>
      </w:r>
    </w:p>
  </w:footnote>
  <w:footnote w:id="7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Dowd</w:t>
      </w:r>
    </w:p>
  </w:footnote>
  <w:footnote w:id="7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Atchley</w:t>
      </w:r>
    </w:p>
  </w:footnote>
  <w:footnote w:id="7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Continuity Theory</w:t>
      </w:r>
    </w:p>
  </w:footnote>
  <w:footnote w:id="7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Terror Management Theory</w:t>
      </w:r>
    </w:p>
  </w:footnote>
  <w:footnote w:id="7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Martin</w:t>
      </w:r>
    </w:p>
  </w:footnote>
  <w:footnote w:id="8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Nordgren</w:t>
      </w:r>
    </w:p>
  </w:footnote>
  <w:footnote w:id="8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Pyszczynski</w:t>
      </w:r>
    </w:p>
  </w:footnote>
  <w:footnote w:id="8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Terror Management Theory</w:t>
      </w:r>
    </w:p>
  </w:footnote>
  <w:footnote w:id="8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Freud</w:t>
      </w:r>
    </w:p>
  </w:footnote>
  <w:footnote w:id="8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Menzies</w:t>
      </w:r>
    </w:p>
  </w:footnote>
  <w:footnote w:id="8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Iverach</w:t>
      </w:r>
    </w:p>
  </w:footnote>
  <w:footnote w:id="8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Yalom</w:t>
      </w:r>
    </w:p>
  </w:footnote>
  <w:footnote w:id="8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8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Meaning Management Theory</w:t>
      </w:r>
    </w:p>
  </w:footnote>
  <w:footnote w:id="8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Greenberg</w:t>
      </w:r>
    </w:p>
  </w:footnote>
  <w:footnote w:id="9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Pyszczynski</w:t>
      </w:r>
    </w:p>
  </w:footnote>
  <w:footnote w:id="9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Terror Management Theory</w:t>
      </w:r>
    </w:p>
  </w:footnote>
  <w:footnote w:id="9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Bowlby</w:t>
      </w:r>
    </w:p>
  </w:footnote>
  <w:footnote w:id="9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Florian</w:t>
      </w:r>
    </w:p>
  </w:footnote>
  <w:footnote w:id="9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Mikulincer</w:t>
      </w:r>
    </w:p>
  </w:footnote>
  <w:footnote w:id="9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Iverach</w:t>
      </w:r>
    </w:p>
  </w:footnote>
  <w:footnote w:id="9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Neimeyer</w:t>
      </w:r>
    </w:p>
  </w:footnote>
  <w:footnote w:id="9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Huang</w:t>
      </w:r>
    </w:p>
  </w:footnote>
  <w:footnote w:id="9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van Bruggen</w:t>
      </w:r>
    </w:p>
  </w:footnote>
  <w:footnote w:id="9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Menzies</w:t>
      </w:r>
    </w:p>
  </w:footnote>
  <w:footnote w:id="10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Iverach</w:t>
      </w:r>
    </w:p>
  </w:footnote>
  <w:footnote w:id="10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Mayer</w:t>
      </w:r>
    </w:p>
  </w:footnote>
  <w:footnote w:id="10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Sternberg</w:t>
      </w:r>
    </w:p>
  </w:footnote>
  <w:footnote w:id="10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10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Adler</w:t>
      </w:r>
    </w:p>
  </w:footnote>
  <w:footnote w:id="10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Frankl</w:t>
      </w:r>
    </w:p>
  </w:footnote>
  <w:footnote w:id="10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Maslow</w:t>
      </w:r>
    </w:p>
  </w:footnote>
  <w:footnote w:id="10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Erikson</w:t>
      </w:r>
    </w:p>
  </w:footnote>
  <w:footnote w:id="10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Franz</w:t>
      </w:r>
    </w:p>
  </w:footnote>
  <w:footnote w:id="10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Jung</w:t>
      </w:r>
    </w:p>
  </w:footnote>
  <w:footnote w:id="11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Freud</w:t>
      </w:r>
    </w:p>
  </w:footnote>
  <w:footnote w:id="11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William James</w:t>
      </w:r>
    </w:p>
  </w:footnote>
  <w:footnote w:id="11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1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Deci</w:t>
      </w:r>
    </w:p>
  </w:footnote>
  <w:footnote w:id="11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Ryan</w:t>
      </w:r>
    </w:p>
  </w:footnote>
  <w:footnote w:id="11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11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1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Diener</w:t>
      </w:r>
    </w:p>
  </w:footnote>
  <w:footnote w:id="11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1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Keyes</w:t>
      </w:r>
    </w:p>
  </w:footnote>
  <w:footnote w:id="12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2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Jung</w:t>
      </w:r>
    </w:p>
  </w:footnote>
  <w:footnote w:id="12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12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DeCicco</w:t>
      </w:r>
    </w:p>
  </w:footnote>
  <w:footnote w:id="12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2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2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2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Keyes</w:t>
      </w:r>
    </w:p>
  </w:footnote>
  <w:footnote w:id="12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Diener</w:t>
      </w:r>
    </w:p>
  </w:footnote>
  <w:footnote w:id="12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DeCicco</w:t>
      </w:r>
    </w:p>
  </w:footnote>
  <w:footnote w:id="13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3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3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Diagnostic and Statistical Manual of Mental Disorders</w:t>
      </w:r>
    </w:p>
  </w:footnote>
  <w:footnote w:id="13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Halldórsson</w:t>
      </w:r>
    </w:p>
  </w:footnote>
  <w:footnote w:id="13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3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3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Diagnostic and Statistical Manual of Mental Disorders</w:t>
      </w:r>
    </w:p>
  </w:footnote>
  <w:footnote w:id="13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Warwick</w:t>
      </w:r>
    </w:p>
  </w:footnote>
  <w:footnote w:id="13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13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Asmundson</w:t>
      </w:r>
    </w:p>
  </w:footnote>
  <w:footnote w:id="14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Taylor</w:t>
      </w:r>
    </w:p>
  </w:footnote>
  <w:footnote w:id="14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4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Halldórsson</w:t>
      </w:r>
    </w:p>
  </w:footnote>
  <w:footnote w:id="14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Haigh</w:t>
      </w:r>
    </w:p>
  </w:footnote>
  <w:footnote w:id="14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Beck</w:t>
      </w:r>
    </w:p>
  </w:footnote>
  <w:footnote w:id="14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4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14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Braddock</w:t>
      </w:r>
    </w:p>
  </w:footnote>
  <w:footnote w:id="14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Abramowitz</w:t>
      </w:r>
    </w:p>
  </w:footnote>
  <w:footnote w:id="14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5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Işık</w:t>
      </w:r>
    </w:p>
  </w:footnote>
  <w:footnote w:id="15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Çarıkçı-Özgül</w:t>
      </w:r>
    </w:p>
  </w:footnote>
  <w:footnote w:id="15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Bowlby</w:t>
      </w:r>
    </w:p>
  </w:footnote>
  <w:footnote w:id="15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Noyes</w:t>
      </w:r>
    </w:p>
  </w:footnote>
  <w:footnote w:id="15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Stuart</w:t>
      </w:r>
    </w:p>
  </w:footnote>
  <w:footnote w:id="15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Valentiner</w:t>
      </w:r>
    </w:p>
  </w:footnote>
  <w:footnote w:id="15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Fergus</w:t>
      </w:r>
    </w:p>
  </w:footnote>
  <w:footnote w:id="15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5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Warwick</w:t>
      </w:r>
    </w:p>
  </w:footnote>
  <w:footnote w:id="15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16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6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6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6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Braddock</w:t>
      </w:r>
    </w:p>
  </w:footnote>
  <w:footnote w:id="16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Abramowitz</w:t>
      </w:r>
    </w:p>
  </w:footnote>
  <w:footnote w:id="16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6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7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Taylor</w:t>
      </w:r>
    </w:p>
  </w:footnote>
  <w:footnote w:id="17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7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7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Koenig</w:t>
      </w:r>
    </w:p>
  </w:footnote>
  <w:footnote w:id="17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Soto</w:t>
      </w:r>
    </w:p>
  </w:footnote>
  <w:footnote w:id="17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17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Kaplan</w:t>
      </w:r>
    </w:p>
  </w:footnote>
  <w:footnote w:id="17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Chen</w:t>
      </w:r>
    </w:p>
  </w:footnote>
  <w:footnote w:id="17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7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8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18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Haigh</w:t>
      </w:r>
    </w:p>
  </w:footnote>
  <w:footnote w:id="18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Beck</w:t>
      </w:r>
    </w:p>
  </w:footnote>
  <w:footnote w:id="18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Death Anxiety Scale (DAS)</w:t>
      </w:r>
    </w:p>
  </w:footnote>
  <w:footnote w:id="18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8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8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Zhao</w:t>
      </w:r>
    </w:p>
  </w:footnote>
  <w:footnote w:id="18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18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Stavrova</w:t>
      </w:r>
    </w:p>
  </w:footnote>
  <w:footnote w:id="18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Yonker</w:t>
      </w:r>
    </w:p>
  </w:footnote>
  <w:footnote w:id="19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Zeng</w:t>
      </w:r>
    </w:p>
  </w:footnote>
  <w:footnote w:id="19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Levin</w:t>
      </w:r>
    </w:p>
  </w:footnote>
  <w:footnote w:id="19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Mat Saad</w:t>
      </w:r>
    </w:p>
  </w:footnote>
  <w:footnote w:id="19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Chlan</w:t>
      </w:r>
    </w:p>
  </w:footnote>
  <w:footnote w:id="19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9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Purohit</w:t>
      </w:r>
    </w:p>
  </w:footnote>
  <w:footnote w:id="19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Jain</w:t>
      </w:r>
    </w:p>
  </w:footnote>
  <w:footnote w:id="19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Harding</w:t>
      </w:r>
    </w:p>
  </w:footnote>
  <w:footnote w:id="19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Powell</w:t>
      </w:r>
    </w:p>
  </w:footnote>
  <w:footnote w:id="19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Thorson</w:t>
      </w:r>
    </w:p>
  </w:footnote>
  <w:footnote w:id="20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Moreira-Almeida</w:t>
      </w:r>
    </w:p>
  </w:footnote>
  <w:footnote w:id="20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Purohit</w:t>
      </w:r>
    </w:p>
  </w:footnote>
  <w:footnote w:id="20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Jain</w:t>
      </w:r>
    </w:p>
  </w:footnote>
  <w:footnote w:id="20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Noyes</w:t>
      </w:r>
    </w:p>
  </w:footnote>
  <w:footnote w:id="20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Tomer</w:t>
      </w:r>
    </w:p>
  </w:footnote>
  <w:footnote w:id="20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Yalom</w:t>
      </w:r>
    </w:p>
  </w:footnote>
  <w:footnote w:id="20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0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Morgan</w:t>
      </w:r>
    </w:p>
  </w:footnote>
  <w:footnote w:id="20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Krejcie</w:t>
      </w:r>
    </w:p>
  </w:footnote>
  <w:footnote w:id="20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Marshall</w:t>
      </w:r>
    </w:p>
  </w:footnote>
  <w:footnote w:id="21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1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Templer</w:t>
      </w:r>
    </w:p>
  </w:footnote>
  <w:footnote w:id="21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21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Health Anxiety Inventory (HAI)</w:t>
      </w:r>
    </w:p>
  </w:footnote>
  <w:footnote w:id="21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Morgan</w:t>
      </w:r>
    </w:p>
  </w:footnote>
  <w:footnote w:id="21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Krejcie</w:t>
      </w:r>
    </w:p>
  </w:footnote>
  <w:footnote w:id="21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1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21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Noyes</w:t>
      </w:r>
    </w:p>
  </w:footnote>
  <w:footnote w:id="21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Harding</w:t>
      </w:r>
    </w:p>
  </w:footnote>
  <w:footnote w:id="22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8D0"/>
    <w:rsid w:val="002D5E38"/>
    <w:rsid w:val="008908D0"/>
    <w:rsid w:val="009138D8"/>
    <w:rsid w:val="00A218BA"/>
    <w:rsid w:val="00D63DDF"/>
    <w:rsid w:val="00FF2D3A"/>
  </w:rsids>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FA202A-76ED-4C4C-A5E2-88AC07673BA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B Lotus"/>
        <w:sz w:val="28"/>
        <w:szCs w:val="28"/>
        <w:rtl/>
        <w:cs/>
        <w:lang w:val="en-US" w:eastAsia="en-US" w:bidi="fa-IR"/>
      </w:rPr>
    </w:rPrDefault>
    <w:pPrDefault>
      <w:pPr>
        <w:bidi/>
        <w:jc w:val="right"/>
      </w:pPr>
    </w:pPrDefault>
  </w:docDefaults>
  <w:latentStyles w:defLockedState="0" w:defUIPriority="99" w:defSemiHidden="0" w:defUnhideWhenUsed="0" w:defQFormat="0" w:count="371">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qFormat/>
    <w:rsid w:val="002D5E38"/>
    <w:pPr>
      <w:autoSpaceDE w:val="0"/>
      <w:autoSpaceDN w:val="0"/>
      <w:adjustRightInd w:val="0"/>
      <w:spacing w:after="120" w:line="360" w:lineRule="auto"/>
      <w:jc w:val="left"/>
    </w:pPr>
    <w:rPr>
      <w:color w:val="000000"/>
    </w:rPr>
  </w:style>
  <w:style w:type="paragraph" w:styleId="Heading1">
    <w:name w:val="heading 1"/>
    <w:basedOn w:val="Normal"/>
    <w:next w:val="Normal"/>
    <w:qFormat/>
    <w:rsid w:val="00A218BA"/>
    <w:pPr>
      <w:keepNext/>
      <w:spacing w:after="60" w:line="240" w:lineRule="auto"/>
      <w:outlineLvl w:val="0"/>
    </w:pPr>
    <w:rPr>
      <w:rFonts w:cs="B Titr"/>
      <w:b/>
      <w:bCs/>
      <w:kern w:val="32"/>
      <w:sz w:val="56"/>
      <w:szCs w:val="56"/>
    </w:rPr>
  </w:style>
  <w:style w:type="paragraph" w:styleId="Heading2">
    <w:name w:val="heading 2"/>
    <w:basedOn w:val="Normal"/>
    <w:next w:val="Normal"/>
    <w:unhideWhenUsed/>
    <w:qFormat/>
    <w:rsid w:val="00A218BA"/>
    <w:pPr>
      <w:keepNext/>
      <w:keepLines/>
      <w:spacing w:before="40" w:after="0"/>
      <w:outlineLvl w:val="1"/>
    </w:pPr>
    <w:rPr>
      <w:rFonts w:cs="B Titr"/>
      <w:b/>
      <w:bCs/>
      <w:sz w:val="30"/>
      <w:szCs w:val="30"/>
    </w:rPr>
  </w:style>
  <w:style w:type="paragraph" w:styleId="Heading3">
    <w:name w:val="heading 3"/>
    <w:basedOn w:val="Normal"/>
    <w:next w:val="Normal"/>
    <w:unhideWhenUsed/>
    <w:qFormat/>
    <w:rsid w:val="00A218BA"/>
    <w:pPr>
      <w:keepNext/>
      <w:keepLines/>
      <w:spacing w:before="40" w:after="0"/>
      <w:outlineLvl w:val="2"/>
    </w:pPr>
    <w:rPr>
      <w:rFonts w:cs="B Titr"/>
      <w:b/>
      <w:bCs/>
      <w:sz w:val="30"/>
      <w:szCs w:val="30"/>
    </w:rPr>
  </w:style>
  <w:style w:type="paragraph" w:styleId="Heading4">
    <w:name w:val="heading 4"/>
    <w:basedOn w:val="Normal"/>
    <w:next w:val="Normal"/>
    <w:unhideWhenUsed/>
    <w:qFormat/>
    <w:rsid w:val="00A218BA"/>
    <w:pPr>
      <w:keepNext/>
      <w:spacing w:before="240" w:after="60"/>
      <w:outlineLvl w:val="3"/>
    </w:pPr>
    <w:rPr>
      <w:rFonts w:cs="B Titr"/>
      <w:b/>
      <w:bCs/>
      <w:sz w:val="30"/>
      <w:szCs w:val="30"/>
    </w:rPr>
  </w:style>
  <w:style w:type="paragraph" w:styleId="Heading5">
    <w:name w:val="heading 5"/>
    <w:basedOn w:val="Normal"/>
    <w:next w:val="Normal"/>
    <w:unhideWhenUsed/>
    <w:qFormat/>
    <w:rsid w:val="00A218BA"/>
    <w:pPr>
      <w:keepNext/>
      <w:spacing w:before="240" w:after="60"/>
      <w:outlineLvl w:val="4"/>
    </w:pPr>
    <w:rPr>
      <w:rFonts w:cs="B Titr"/>
      <w:b/>
      <w:bCs/>
    </w:rPr>
  </w:style>
  <w:style w:type="paragraph" w:styleId="Heading6">
    <w:name w:val="heading 6"/>
    <w:basedOn w:val="Normal"/>
    <w:next w:val="Normal"/>
    <w:unhideWhenUsed/>
    <w:qFormat/>
    <w:pPr>
      <w:keepNext/>
      <w:spacing w:before="240" w:after="60"/>
      <w:jc w:val="right"/>
      <w:outlineLvl w:val="5"/>
    </w:pPr>
    <w:rPr>
      <w:rFonts w:cs="B Tit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qFormat/>
    <w:pPr>
      <w:bidi w:val="0"/>
      <w:spacing w:after="80" w:line="276" w:lineRule="auto"/>
    </w:pPr>
    <w:rPr>
      <w:rFonts w:cs="Times New Roman"/>
      <w:sz w:val="24"/>
      <w:szCs w:val="24"/>
      <w:rtl w:val="0"/>
      <w:cs w:val="0"/>
    </w:rPr>
  </w:style>
  <w:style w:type="paragraph" w:customStyle="1" w:styleId="EnglishText">
    <w:name w:val="English Text"/>
    <w:basedOn w:val="Normal"/>
    <w:qFormat/>
    <w:pPr>
      <w:bidi w:val="0"/>
    </w:pPr>
    <w:rPr>
      <w:rFonts w:cs="Times New Roman"/>
      <w:sz w:val="24"/>
      <w:szCs w:val="24"/>
      <w:rtl w:val="0"/>
      <w:cs w:val="0"/>
    </w:rPr>
  </w:style>
  <w:style w:type="paragraph" w:styleId="FootnoteText">
    <w:name w:val="footnote text"/>
    <w:basedOn w:val="Normal"/>
    <w:uiPriority w:val="99"/>
    <w:unhideWhenUsed/>
    <w:qFormat/>
    <w:pPr>
      <w:bidi w:val="0"/>
      <w:spacing w:after="0" w:line="240" w:lineRule="auto"/>
      <w:jc w:val="both"/>
    </w:pPr>
    <w:rPr>
      <w:rFonts w:cs="Times New Roman"/>
      <w:sz w:val="18"/>
      <w:szCs w:val="18"/>
      <w:rtl w:val="0"/>
      <w:cs w:val="0"/>
    </w:rPr>
  </w:style>
  <w:style w:type="character" w:styleId="FootnoteReference">
    <w:name w:val="footnote reference"/>
    <w:uiPriority w:val="99"/>
    <w:unhideWhenUsed/>
    <w:qFormat/>
    <w:rPr>
      <w:rFonts w:ascii="Times New Roman" w:eastAsia="Times New Roman" w:hAnsi="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jc w:val="right"/>
    </w:pPr>
  </w:style>
  <w:style w:type="paragraph" w:styleId="Footer">
    <w:name w:val="footer"/>
    <w:basedOn w:val="Normal"/>
    <w:uiPriority w:val="99"/>
    <w:unhideWhenUsed/>
    <w:qFormat/>
    <w:pPr>
      <w:tabs>
        <w:tab w:val="center" w:pos="4513"/>
        <w:tab w:val="right" w:pos="9026"/>
      </w:tabs>
      <w:spacing w:after="0" w:line="240" w:lineRule="auto"/>
      <w:jc w:val="center"/>
    </w:pPr>
  </w:style>
  <w:style w:type="character" w:styleId="PageNumber">
    <w:name w:val="page number"/>
  </w:style>
  <w:style w:type="paragraph" w:styleId="TOC1">
    <w:name w:val="toc 1"/>
    <w:basedOn w:val="Normal"/>
    <w:next w:val="Normal"/>
    <w:autoRedefine/>
    <w:uiPriority w:val="39"/>
    <w:unhideWhenUsed/>
    <w:qFormat/>
    <w:rsid w:val="00A218BA"/>
    <w:pPr>
      <w:tabs>
        <w:tab w:val="right" w:leader="dot" w:pos="8494"/>
      </w:tabs>
      <w:spacing w:after="100"/>
    </w:pPr>
    <w:rPr>
      <w:b/>
      <w:bCs/>
      <w:noProof/>
      <w:sz w:val="24"/>
      <w:szCs w:val="24"/>
    </w:rPr>
  </w:style>
  <w:style w:type="paragraph" w:styleId="TOC2">
    <w:name w:val="toc 2"/>
    <w:basedOn w:val="Normal"/>
    <w:next w:val="Normal"/>
    <w:autoRedefine/>
    <w:uiPriority w:val="39"/>
    <w:unhideWhenUsed/>
    <w:qFormat/>
    <w:rsid w:val="00A218BA"/>
    <w:pPr>
      <w:spacing w:after="100"/>
      <w:ind w:left="200"/>
    </w:pPr>
    <w:rPr>
      <w:sz w:val="24"/>
      <w:szCs w:val="24"/>
    </w:rPr>
  </w:style>
  <w:style w:type="paragraph" w:styleId="TOC3">
    <w:name w:val="toc 3"/>
    <w:basedOn w:val="Normal"/>
    <w:next w:val="Normal"/>
    <w:autoRedefine/>
    <w:uiPriority w:val="39"/>
    <w:unhideWhenUsed/>
    <w:qFormat/>
    <w:rsid w:val="00A218BA"/>
    <w:pPr>
      <w:tabs>
        <w:tab w:val="right" w:leader="dot" w:pos="8494"/>
      </w:tabs>
      <w:spacing w:after="100"/>
      <w:ind w:left="400" w:right="400"/>
    </w:pPr>
    <w:rPr>
      <w:noProof/>
      <w:sz w:val="24"/>
      <w:szCs w:val="24"/>
    </w:rPr>
  </w:style>
  <w:style w:type="paragraph" w:styleId="TOC4">
    <w:name w:val="toc 4"/>
    <w:basedOn w:val="Normal"/>
    <w:next w:val="Normal"/>
    <w:autoRedefine/>
    <w:uiPriority w:val="39"/>
    <w:unhideWhenUsed/>
    <w:pPr>
      <w:spacing w:after="100"/>
      <w:ind w:left="660"/>
      <w:jc w:val="right"/>
    </w:pPr>
    <w:rPr>
      <w:sz w:val="24"/>
      <w:szCs w:val="24"/>
    </w:rPr>
  </w:style>
  <w:style w:type="paragraph" w:styleId="TOC5">
    <w:name w:val="toc 5"/>
    <w:basedOn w:val="Normal"/>
    <w:next w:val="Normal"/>
    <w:autoRedefine/>
    <w:uiPriority w:val="39"/>
    <w:unhideWhenUsed/>
    <w:pPr>
      <w:spacing w:after="100"/>
      <w:ind w:left="880"/>
      <w:jc w:val="right"/>
    </w:pPr>
    <w:rPr>
      <w:sz w:val="24"/>
      <w:szCs w:val="24"/>
    </w:rPr>
  </w:style>
  <w:style w:type="paragraph" w:styleId="Caption">
    <w:name w:val="caption"/>
    <w:basedOn w:val="Normal"/>
    <w:next w:val="Normal"/>
    <w:uiPriority w:val="35"/>
    <w:unhideWhenUsed/>
    <w:qFormat/>
    <w:rsid w:val="00D63DDF"/>
    <w:pPr>
      <w:keepLines/>
      <w:spacing w:after="0" w:line="240" w:lineRule="auto"/>
    </w:pPr>
    <w:rPr>
      <w:b/>
      <w:bCs/>
      <w:sz w:val="24"/>
      <w:szCs w:val="24"/>
    </w:rPr>
  </w:style>
  <w:style w:type="paragraph" w:styleId="TableofFigures">
    <w:name w:val="table of figures"/>
    <w:basedOn w:val="Normal"/>
    <w:next w:val="Normal"/>
    <w:uiPriority w:val="99"/>
    <w:qFormat/>
    <w:pPr>
      <w:tabs>
        <w:tab w:val="right" w:leader="dot" w:pos="8778"/>
      </w:tabs>
      <w:spacing w:after="40"/>
      <w:jc w:val="right"/>
    </w:pPr>
    <w:rPr>
      <w:sz w:val="24"/>
      <w:szCs w:val="24"/>
    </w:rPr>
  </w:style>
  <w:style w:type="character" w:styleId="FollowedHyperlink">
    <w:name w:val="FollowedHyperlink"/>
    <w:basedOn w:val="DefaultParagraphFont"/>
    <w:uiPriority w:val="99"/>
    <w:semiHidden/>
    <w:unhideWhenUsed/>
    <w:rsid w:val="00D63DDF"/>
    <w:rPr>
      <w:color w:val="96607D" w:themeColor="followedHyperlink"/>
      <w:u w:val="single"/>
    </w:rPr>
  </w:style>
  <w:style w:type="paragraph" w:customStyle="1" w:styleId="References">
    <w:name w:val="References"/>
    <w:basedOn w:val="Normal"/>
    <w:qFormat/>
    <w:pPr>
      <w:bidi w:val="0"/>
      <w:spacing w:after="80" w:line="276" w:lineRule="auto"/>
      <w:ind w:left="720" w:hanging="720"/>
      <w:jc w:val="left"/>
    </w:pPr>
    <w:rPr>
      <w:rFonts w:ascii="Times New Roman" w:hAnsi="Times New Roman" w:eastAsia="Times New Roman" w:cs="Times New Roman"/>
      <w:sz w:val="24"/>
      <w:szCs w:val="24"/>
      <w:rtl w:val="0"/>
      <w:cs w:val="0"/>
      <w:lang w:val="en-US"/>
    </w:rPr>
  </w:style>
  <w:style w:type="paragraph" w:customStyle="1" w:styleId="PersianReferences">
    <w:name w:val="Persian References"/>
    <w:basedOn w:val="Normal"/>
    <w:qFormat/>
    <w:pPr>
      <w:bidi w:val="1"/>
      <w:spacing w:after="80" w:line="276" w:lineRule="auto"/>
      <w:ind w:right="720" w:hanging="720"/>
      <w:jc w:val="right"/>
    </w:pPr>
    <w:rPr>
      <w:rFonts w:ascii="Times New Roman" w:hAnsi="Times New Roman" w:eastAsia="Times New Roman" w:cs="B Lotus"/>
      <w:sz w:val="24"/>
      <w:szCs w:val="24"/>
      <w:rtl/>
      <w: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7/0003-066X.54.3.165" TargetMode="External"/><Relationship Id="rId18" Type="http://schemas.openxmlformats.org/officeDocument/2006/relationships/hyperlink" Target="https://doi.org/10.2307/3090197" TargetMode="External"/><Relationship Id="rId26" Type="http://schemas.openxmlformats.org/officeDocument/2006/relationships/hyperlink" Target="https://doi.org/10.1093/geronb/gbv025" TargetMode="External"/><Relationship Id="rId39" Type="http://schemas.openxmlformats.org/officeDocument/2006/relationships/footer" Target="footer3.xml"/><Relationship Id="rId21" Type="http://schemas.openxmlformats.org/officeDocument/2006/relationships/hyperlink" Target="https://doi.org/10.1177/001316447003000308" TargetMode="External"/><Relationship Id="rId34" Type="http://schemas.openxmlformats.org/officeDocument/2006/relationships/hyperlink" Target="https://www.who.int/news-room/fact-sheets/detail/ageing-and-health"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097/MS9.0000000000002100" TargetMode="External"/><Relationship Id="rId20" Type="http://schemas.openxmlformats.org/officeDocument/2006/relationships/hyperlink" Target="https://iran.unfpa.org/en/topics/population-ageing-and-disabilities" TargetMode="External"/><Relationship Id="rId29" Type="http://schemas.openxmlformats.org/officeDocument/2006/relationships/hyperlink" Target="https://doi.org/10.1093/geronb/gbv062"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26/science.1127488" TargetMode="External"/><Relationship Id="rId24" Type="http://schemas.openxmlformats.org/officeDocument/2006/relationships/hyperlink" Target="https://doi.org/10.1177/0022167820959488" TargetMode="External"/><Relationship Id="rId32" Type="http://schemas.openxmlformats.org/officeDocument/2006/relationships/hyperlink" Target="https://iran.unfpa.org/en/topics/population-ageing-and-disabilities" TargetMode="External"/><Relationship Id="rId37" Type="http://schemas.openxmlformats.org/officeDocument/2006/relationships/hyperlink" Target="https://doi.org/10.1177/0164027510383584"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38/s41574-018-0059-4" TargetMode="External"/><Relationship Id="rId23" Type="http://schemas.openxmlformats.org/officeDocument/2006/relationships/hyperlink" Target="https://doi.org/10.1016/j.ssaho.2024.100879" TargetMode="External"/><Relationship Id="rId28" Type="http://schemas.openxmlformats.org/officeDocument/2006/relationships/hyperlink" Target="https://doi.org/10.1016/0005-7967(90)90023-c" TargetMode="External"/><Relationship Id="rId36" Type="http://schemas.openxmlformats.org/officeDocument/2006/relationships/hyperlink" Target="https://doi.org/10.1186/s12877-025-06040-2" TargetMode="External"/><Relationship Id="rId10" Type="http://schemas.openxmlformats.org/officeDocument/2006/relationships/hyperlink" Target="https://doi.org/10.1093/geront/29.2.183" TargetMode="External"/><Relationship Id="rId19" Type="http://schemas.openxmlformats.org/officeDocument/2006/relationships/hyperlink" Target="https://doi.org/10.1080/16549716.2024.2362310" TargetMode="External"/><Relationship Id="rId31" Type="http://schemas.openxmlformats.org/officeDocument/2006/relationships/hyperlink" Target="https://doi.org/10.1080/00221309.1970.9920634"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doi.org/10.1038/s41562-018-0307-6" TargetMode="External"/><Relationship Id="rId22" Type="http://schemas.openxmlformats.org/officeDocument/2006/relationships/hyperlink" Target="https://doi.org/10.1017/S1754470X20000215" TargetMode="External"/><Relationship Id="rId27" Type="http://schemas.openxmlformats.org/officeDocument/2006/relationships/hyperlink" Target="https://doi.org/10.1016/S0033-3182(99)71269-7" TargetMode="External"/><Relationship Id="rId30" Type="http://schemas.openxmlformats.org/officeDocument/2006/relationships/hyperlink" Target="https://doi.org/10.1177/09637214241266818" TargetMode="External"/><Relationship Id="rId35" Type="http://schemas.openxmlformats.org/officeDocument/2006/relationships/hyperlink" Target="https://www.who.int/news-room/fact-sheets/detail/mental-health-of-older-adults" TargetMode="Externa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doi.org/10.1093/geront/gnab116" TargetMode="External"/><Relationship Id="rId17" Type="http://schemas.openxmlformats.org/officeDocument/2006/relationships/hyperlink" Target="https://doi.org/10.1016/j.cpr.2014.09.002" TargetMode="External"/><Relationship Id="rId25" Type="http://schemas.openxmlformats.org/officeDocument/2006/relationships/hyperlink" Target="https://doi.org/10.1037/a0035194" TargetMode="External"/><Relationship Id="rId33" Type="http://schemas.openxmlformats.org/officeDocument/2006/relationships/hyperlink" Target="https://doi.org/10.1093/oxfordhb/9780190905538.013.18" TargetMode="External"/><Relationship Id="rId38" Type="http://schemas.openxmlformats.org/officeDocument/2006/relationships/image" Target="media/image2.jpeg"/><Relationship Id="rId42" Type="http://schemas.openxmlformats.org/officeDocument/2006/relationships/hyperlink" Target="https://doi.org/10.1093/ageing/afae122" TargetMode="External"/><Relationship Id="rId43" Type="http://schemas.openxmlformats.org/officeDocument/2006/relationships/hyperlink" Target="https://doi.org/10.1007/978-3-030-11899-0" TargetMode="External"/><Relationship Id="rId44" Type="http://schemas.openxmlformats.org/officeDocument/2006/relationships/hyperlink" Target="https://doi.org/10.34172/hpp.42354" TargetMode="External"/><Relationship Id="rId45" Type="http://schemas.openxmlformats.org/officeDocument/2006/relationships/hyperlink" Target="https://doi.org/10.1016/j.jocrd.2023.100783" TargetMode="External"/><Relationship Id="rId46" Type="http://schemas.openxmlformats.org/officeDocument/2006/relationships/hyperlink" Target="https://doi.org/10.1093/geront/1.1.8" TargetMode="External"/><Relationship Id="rId47" Type="http://schemas.openxmlformats.org/officeDocument/2006/relationships/hyperlink" Target="https://doi.org/10.1002/ccr3.9316" TargetMode="External"/><Relationship Id="rId48" Type="http://schemas.openxmlformats.org/officeDocument/2006/relationships/hyperlink" Target="https://doi.org/10.1186/s12877-024-04947-w" TargetMode="External"/><Relationship Id="rId49" Type="http://schemas.openxmlformats.org/officeDocument/2006/relationships/hyperlink" Target="https://doi.org/10.1016/j.psc.2024.04.015" TargetMode="External"/><Relationship Id="rId50" Type="http://schemas.openxmlformats.org/officeDocument/2006/relationships/hyperlink" Target="https://doi.org/10.1007/s11920-024-01507-2" TargetMode="External"/><Relationship Id="rId51" Type="http://schemas.openxmlformats.org/officeDocument/2006/relationships/hyperlink" Target="https://doi.org/10.1016/j.jamda.2024.105334" TargetMode="External"/><Relationship Id="rId52" Type="http://schemas.openxmlformats.org/officeDocument/2006/relationships/hyperlink" Target="https://pubmed.ncbi.nlm.nih.gov/39900466/" TargetMode="External"/><Relationship Id="rId53" Type="http://schemas.openxmlformats.org/officeDocument/2006/relationships/hyperlink" Target="https://doi.org/10.1016/j.cell.2022.11.001" TargetMode="External"/><Relationship Id="rId54" Type="http://schemas.openxmlformats.org/officeDocument/2006/relationships/hyperlink" Target="https://doi.org/10.4103/ijnmr.ijnmr_260_23" TargetMode="External"/><Relationship Id="rId55" Type="http://schemas.openxmlformats.org/officeDocument/2006/relationships/hyperlink" Target="https://doi.org/10.1007/s12144-024-05659-5" TargetMode="External"/><Relationship Id="rId56" Type="http://schemas.openxmlformats.org/officeDocument/2006/relationships/hyperlink" Target="https://doi.org/10.1097/00005053-200208000-00002" TargetMode="External"/><Relationship Id="rId57" Type="http://schemas.openxmlformats.org/officeDocument/2006/relationships/hyperlink" Target="https://doi.org/10.3389/fpsyg.2024.1293943" TargetMode="External"/><Relationship Id="rId58" Type="http://schemas.openxmlformats.org/officeDocument/2006/relationships/hyperlink" Target="https://doi.org/10.1002/jgf2.750" TargetMode="External"/><Relationship Id="rId59" Type="http://schemas.openxmlformats.org/officeDocument/2006/relationships/hyperlink" Target="https://doi.org/10.1177/0022167819830517" TargetMode="External"/><Relationship Id="rId60" Type="http://schemas.openxmlformats.org/officeDocument/2006/relationships/hyperlink" Target="https://doi.org/10.1111/phn.13266" TargetMode="External"/><Relationship Id="rId61" Type="http://schemas.openxmlformats.org/officeDocument/2006/relationships/hyperlink" Target="https://doi.org/10.1177/003022282412725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22509</Words>
  <Characters>128303</Characters>
  <Application>Microsoft Office Word</Application>
  <DocSecurity>0</DocSecurity>
  <Lines>1069</Lines>
  <Paragraphs>301</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Company/>
  <LinksUpToDate>false</LinksUpToDate>
  <CharactersWithSpaces>150511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lastModifiedBy>Paymaun Tavassoli</cp:lastModifiedBy>
  <cp:revision>3</cp:revision>
  <dcterms:created xsi:type="dcterms:W3CDTF">2026-08-29T21:31:00Z</dcterms:created>
  <dcterms:modified xsi:type="dcterms:W3CDTF">2026-08-29T21:31:00Z</dcterms:modified>
</cp:coreProperties>
</file>