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82F37" w14:textId="77777777" w:rsidR="003D3D03" w:rsidRDefault="00A44556">
      <w:pPr>
        <w:spacing w:after="420" w:line="259" w:lineRule="auto"/>
        <w:jc w:val="center"/>
      </w:pPr>
      <w:r>
        <w:rPr>
          <w:color w:val="444444"/>
          <w:sz w:val="25"/>
        </w:rPr>
        <w:t>INDIVIDUAL PROJECT</w:t>
      </w:r>
    </w:p>
    <w:p w14:paraId="7D882738" w14:textId="77777777" w:rsidR="003D3D03" w:rsidRDefault="00A44556">
      <w:pPr>
        <w:pStyle w:val="Heading1"/>
      </w:pPr>
      <w:r>
        <w:t>IPO UNDERWRITING ANALYSIS</w:t>
      </w:r>
    </w:p>
    <w:p w14:paraId="6B55922B" w14:textId="77777777" w:rsidR="003D3D03" w:rsidRDefault="00A44556">
      <w:pPr>
        <w:spacing w:after="335" w:line="259" w:lineRule="auto"/>
        <w:jc w:val="center"/>
      </w:pPr>
      <w:r>
        <w:rPr>
          <w:color w:val="444444"/>
          <w:sz w:val="25"/>
        </w:rPr>
        <w:t>Ola Electric Mobility Limited</w:t>
      </w:r>
    </w:p>
    <w:tbl>
      <w:tblPr>
        <w:tblStyle w:val="TableGrid"/>
        <w:tblW w:w="9638" w:type="dxa"/>
        <w:tblInd w:w="-7" w:type="dxa"/>
        <w:tblCellMar>
          <w:top w:w="0" w:type="dxa"/>
          <w:left w:w="140" w:type="dxa"/>
          <w:bottom w:w="0" w:type="dxa"/>
          <w:right w:w="115" w:type="dxa"/>
        </w:tblCellMar>
        <w:tblLook w:val="04A0" w:firstRow="1" w:lastRow="0" w:firstColumn="1" w:lastColumn="0" w:noHBand="0" w:noVBand="1"/>
      </w:tblPr>
      <w:tblGrid>
        <w:gridCol w:w="2551"/>
        <w:gridCol w:w="7087"/>
      </w:tblGrid>
      <w:tr w:rsidR="003D3D03" w14:paraId="77611415" w14:textId="77777777">
        <w:trPr>
          <w:trHeight w:val="490"/>
        </w:trPr>
        <w:tc>
          <w:tcPr>
            <w:tcW w:w="2551" w:type="dxa"/>
            <w:tcBorders>
              <w:top w:val="single" w:sz="3" w:space="0" w:color="B8B8B8"/>
              <w:left w:val="single" w:sz="3" w:space="0" w:color="B8B8B8"/>
              <w:bottom w:val="single" w:sz="3" w:space="0" w:color="B8B8B8"/>
              <w:right w:val="single" w:sz="3" w:space="0" w:color="B8B8B8"/>
            </w:tcBorders>
            <w:shd w:val="clear" w:color="auto" w:fill="EEF2F7"/>
            <w:vAlign w:val="center"/>
          </w:tcPr>
          <w:p w14:paraId="4CD55B27" w14:textId="77777777" w:rsidR="003D3D03" w:rsidRDefault="00A44556">
            <w:pPr>
              <w:spacing w:after="0" w:line="259" w:lineRule="auto"/>
              <w:ind w:left="0" w:firstLine="0"/>
            </w:pPr>
            <w:r>
              <w:rPr>
                <w:b/>
                <w:sz w:val="15"/>
              </w:rPr>
              <w:t>Company</w:t>
            </w:r>
          </w:p>
        </w:tc>
        <w:tc>
          <w:tcPr>
            <w:tcW w:w="7087" w:type="dxa"/>
            <w:tcBorders>
              <w:top w:val="single" w:sz="3" w:space="0" w:color="B8B8B8"/>
              <w:left w:val="single" w:sz="3" w:space="0" w:color="B8B8B8"/>
              <w:bottom w:val="single" w:sz="3" w:space="0" w:color="B8B8B8"/>
              <w:right w:val="single" w:sz="3" w:space="0" w:color="B8B8B8"/>
            </w:tcBorders>
            <w:vAlign w:val="center"/>
          </w:tcPr>
          <w:p w14:paraId="3016D7C9" w14:textId="77777777" w:rsidR="003D3D03" w:rsidRDefault="00A44556">
            <w:pPr>
              <w:spacing w:after="0" w:line="259" w:lineRule="auto"/>
              <w:ind w:left="0" w:firstLine="0"/>
            </w:pPr>
            <w:r>
              <w:rPr>
                <w:sz w:val="15"/>
              </w:rPr>
              <w:t>Ola Electric Mobility Limited</w:t>
            </w:r>
          </w:p>
        </w:tc>
      </w:tr>
      <w:tr w:rsidR="003D3D03" w14:paraId="3AD24F60" w14:textId="77777777">
        <w:trPr>
          <w:trHeight w:val="490"/>
        </w:trPr>
        <w:tc>
          <w:tcPr>
            <w:tcW w:w="2551" w:type="dxa"/>
            <w:tcBorders>
              <w:top w:val="single" w:sz="3" w:space="0" w:color="B8B8B8"/>
              <w:left w:val="single" w:sz="3" w:space="0" w:color="B8B8B8"/>
              <w:bottom w:val="single" w:sz="3" w:space="0" w:color="B8B8B8"/>
              <w:right w:val="single" w:sz="3" w:space="0" w:color="B8B8B8"/>
            </w:tcBorders>
            <w:shd w:val="clear" w:color="auto" w:fill="EEF2F7"/>
            <w:vAlign w:val="center"/>
          </w:tcPr>
          <w:p w14:paraId="624C5034" w14:textId="77777777" w:rsidR="003D3D03" w:rsidRDefault="00A44556">
            <w:pPr>
              <w:spacing w:after="0" w:line="259" w:lineRule="auto"/>
              <w:ind w:left="0" w:firstLine="0"/>
            </w:pPr>
            <w:r>
              <w:rPr>
                <w:b/>
                <w:sz w:val="15"/>
              </w:rPr>
              <w:t>IPO</w:t>
            </w:r>
          </w:p>
        </w:tc>
        <w:tc>
          <w:tcPr>
            <w:tcW w:w="7087" w:type="dxa"/>
            <w:tcBorders>
              <w:top w:val="single" w:sz="3" w:space="0" w:color="B8B8B8"/>
              <w:left w:val="single" w:sz="3" w:space="0" w:color="B8B8B8"/>
              <w:bottom w:val="single" w:sz="3" w:space="0" w:color="B8B8B8"/>
              <w:right w:val="single" w:sz="3" w:space="0" w:color="B8B8B8"/>
            </w:tcBorders>
            <w:vAlign w:val="center"/>
          </w:tcPr>
          <w:p w14:paraId="24ADCE5B" w14:textId="77777777" w:rsidR="003D3D03" w:rsidRDefault="00A44556">
            <w:pPr>
              <w:spacing w:after="0" w:line="259" w:lineRule="auto"/>
              <w:ind w:left="0" w:firstLine="0"/>
            </w:pPr>
            <w:r>
              <w:rPr>
                <w:sz w:val="15"/>
              </w:rPr>
              <w:t>Initial Public Offering – August 2024</w:t>
            </w:r>
          </w:p>
        </w:tc>
      </w:tr>
      <w:tr w:rsidR="003D3D03" w14:paraId="4D9BD090" w14:textId="77777777">
        <w:trPr>
          <w:trHeight w:val="490"/>
        </w:trPr>
        <w:tc>
          <w:tcPr>
            <w:tcW w:w="2551" w:type="dxa"/>
            <w:tcBorders>
              <w:top w:val="single" w:sz="3" w:space="0" w:color="B8B8B8"/>
              <w:left w:val="single" w:sz="3" w:space="0" w:color="B8B8B8"/>
              <w:bottom w:val="single" w:sz="3" w:space="0" w:color="B8B8B8"/>
              <w:right w:val="single" w:sz="3" w:space="0" w:color="B8B8B8"/>
            </w:tcBorders>
            <w:shd w:val="clear" w:color="auto" w:fill="EEF2F7"/>
            <w:vAlign w:val="center"/>
          </w:tcPr>
          <w:p w14:paraId="313BF94E" w14:textId="77777777" w:rsidR="003D3D03" w:rsidRDefault="00A44556">
            <w:pPr>
              <w:spacing w:after="0" w:line="259" w:lineRule="auto"/>
              <w:ind w:left="0" w:firstLine="0"/>
            </w:pPr>
            <w:r>
              <w:rPr>
                <w:b/>
                <w:sz w:val="15"/>
              </w:rPr>
              <w:t>Issue Price</w:t>
            </w:r>
          </w:p>
        </w:tc>
        <w:tc>
          <w:tcPr>
            <w:tcW w:w="7087" w:type="dxa"/>
            <w:tcBorders>
              <w:top w:val="single" w:sz="3" w:space="0" w:color="B8B8B8"/>
              <w:left w:val="single" w:sz="3" w:space="0" w:color="B8B8B8"/>
              <w:bottom w:val="single" w:sz="3" w:space="0" w:color="B8B8B8"/>
              <w:right w:val="single" w:sz="3" w:space="0" w:color="B8B8B8"/>
            </w:tcBorders>
            <w:vAlign w:val="center"/>
          </w:tcPr>
          <w:p w14:paraId="64D80099" w14:textId="77777777" w:rsidR="003D3D03" w:rsidRDefault="00A44556">
            <w:pPr>
              <w:spacing w:after="0" w:line="259" w:lineRule="auto"/>
              <w:ind w:left="0" w:firstLine="0"/>
            </w:pPr>
            <w:r>
              <w:rPr>
                <w:sz w:val="15"/>
              </w:rPr>
              <w:t>₹</w:t>
            </w:r>
            <w:r>
              <w:rPr>
                <w:sz w:val="15"/>
              </w:rPr>
              <w:t>76 per Equity Share</w:t>
            </w:r>
          </w:p>
        </w:tc>
      </w:tr>
      <w:tr w:rsidR="003D3D03" w14:paraId="0E66B986" w14:textId="77777777">
        <w:trPr>
          <w:trHeight w:val="490"/>
        </w:trPr>
        <w:tc>
          <w:tcPr>
            <w:tcW w:w="2551" w:type="dxa"/>
            <w:tcBorders>
              <w:top w:val="single" w:sz="3" w:space="0" w:color="B8B8B8"/>
              <w:left w:val="single" w:sz="3" w:space="0" w:color="B8B8B8"/>
              <w:bottom w:val="single" w:sz="3" w:space="0" w:color="B8B8B8"/>
              <w:right w:val="single" w:sz="3" w:space="0" w:color="B8B8B8"/>
            </w:tcBorders>
            <w:shd w:val="clear" w:color="auto" w:fill="EEF2F7"/>
            <w:vAlign w:val="center"/>
          </w:tcPr>
          <w:p w14:paraId="6D9CFC20" w14:textId="77777777" w:rsidR="003D3D03" w:rsidRDefault="00A44556">
            <w:pPr>
              <w:spacing w:after="0" w:line="259" w:lineRule="auto"/>
              <w:ind w:left="0" w:firstLine="0"/>
            </w:pPr>
            <w:r>
              <w:rPr>
                <w:b/>
                <w:sz w:val="15"/>
              </w:rPr>
              <w:t>Issue Size</w:t>
            </w:r>
          </w:p>
        </w:tc>
        <w:tc>
          <w:tcPr>
            <w:tcW w:w="7087" w:type="dxa"/>
            <w:tcBorders>
              <w:top w:val="single" w:sz="3" w:space="0" w:color="B8B8B8"/>
              <w:left w:val="single" w:sz="3" w:space="0" w:color="B8B8B8"/>
              <w:bottom w:val="single" w:sz="3" w:space="0" w:color="B8B8B8"/>
              <w:right w:val="single" w:sz="3" w:space="0" w:color="B8B8B8"/>
            </w:tcBorders>
            <w:vAlign w:val="center"/>
          </w:tcPr>
          <w:p w14:paraId="3A815355" w14:textId="77777777" w:rsidR="003D3D03" w:rsidRDefault="00A44556">
            <w:pPr>
              <w:spacing w:after="0" w:line="259" w:lineRule="auto"/>
              <w:ind w:left="0" w:firstLine="0"/>
            </w:pPr>
            <w:r>
              <w:rPr>
                <w:sz w:val="15"/>
              </w:rPr>
              <w:t>₹</w:t>
            </w:r>
            <w:r>
              <w:rPr>
                <w:sz w:val="15"/>
              </w:rPr>
              <w:t>6,145.56 crore</w:t>
            </w:r>
          </w:p>
        </w:tc>
      </w:tr>
      <w:tr w:rsidR="003D3D03" w14:paraId="285D24D7" w14:textId="77777777">
        <w:trPr>
          <w:trHeight w:val="490"/>
        </w:trPr>
        <w:tc>
          <w:tcPr>
            <w:tcW w:w="2551" w:type="dxa"/>
            <w:tcBorders>
              <w:top w:val="single" w:sz="3" w:space="0" w:color="B8B8B8"/>
              <w:left w:val="single" w:sz="3" w:space="0" w:color="B8B8B8"/>
              <w:bottom w:val="single" w:sz="3" w:space="0" w:color="B8B8B8"/>
              <w:right w:val="single" w:sz="3" w:space="0" w:color="B8B8B8"/>
            </w:tcBorders>
            <w:shd w:val="clear" w:color="auto" w:fill="EEF2F7"/>
            <w:vAlign w:val="center"/>
          </w:tcPr>
          <w:p w14:paraId="15E814C3" w14:textId="77777777" w:rsidR="003D3D03" w:rsidRDefault="00A44556">
            <w:pPr>
              <w:spacing w:after="0" w:line="259" w:lineRule="auto"/>
              <w:ind w:left="0" w:firstLine="0"/>
            </w:pPr>
            <w:r>
              <w:rPr>
                <w:b/>
                <w:sz w:val="15"/>
              </w:rPr>
              <w:t>Project Topic</w:t>
            </w:r>
          </w:p>
        </w:tc>
        <w:tc>
          <w:tcPr>
            <w:tcW w:w="7087" w:type="dxa"/>
            <w:tcBorders>
              <w:top w:val="single" w:sz="3" w:space="0" w:color="B8B8B8"/>
              <w:left w:val="single" w:sz="3" w:space="0" w:color="B8B8B8"/>
              <w:bottom w:val="single" w:sz="3" w:space="0" w:color="B8B8B8"/>
              <w:right w:val="single" w:sz="3" w:space="0" w:color="B8B8B8"/>
            </w:tcBorders>
            <w:vAlign w:val="center"/>
          </w:tcPr>
          <w:p w14:paraId="03713078" w14:textId="77777777" w:rsidR="003D3D03" w:rsidRDefault="00A44556">
            <w:pPr>
              <w:spacing w:after="0" w:line="259" w:lineRule="auto"/>
              <w:ind w:left="0" w:firstLine="0"/>
            </w:pPr>
            <w:r>
              <w:rPr>
                <w:sz w:val="15"/>
              </w:rPr>
              <w:t>Analysis of underwriting arrangement, liability, subscription and devolvement</w:t>
            </w:r>
          </w:p>
        </w:tc>
      </w:tr>
      <w:tr w:rsidR="003D3D03" w14:paraId="520F0690" w14:textId="77777777">
        <w:trPr>
          <w:trHeight w:val="490"/>
        </w:trPr>
        <w:tc>
          <w:tcPr>
            <w:tcW w:w="2551" w:type="dxa"/>
            <w:tcBorders>
              <w:top w:val="single" w:sz="3" w:space="0" w:color="B8B8B8"/>
              <w:left w:val="single" w:sz="3" w:space="0" w:color="B8B8B8"/>
              <w:bottom w:val="single" w:sz="3" w:space="0" w:color="B8B8B8"/>
              <w:right w:val="single" w:sz="3" w:space="0" w:color="B8B8B8"/>
            </w:tcBorders>
            <w:shd w:val="clear" w:color="auto" w:fill="EEF2F7"/>
            <w:vAlign w:val="center"/>
          </w:tcPr>
          <w:p w14:paraId="185B1D41" w14:textId="77777777" w:rsidR="003D3D03" w:rsidRDefault="00A44556">
            <w:pPr>
              <w:spacing w:after="0" w:line="259" w:lineRule="auto"/>
              <w:ind w:left="0" w:firstLine="0"/>
            </w:pPr>
            <w:r>
              <w:rPr>
                <w:b/>
                <w:sz w:val="15"/>
              </w:rPr>
              <w:t>Prepared By</w:t>
            </w:r>
          </w:p>
        </w:tc>
        <w:tc>
          <w:tcPr>
            <w:tcW w:w="7087" w:type="dxa"/>
            <w:tcBorders>
              <w:top w:val="single" w:sz="3" w:space="0" w:color="B8B8B8"/>
              <w:left w:val="single" w:sz="3" w:space="0" w:color="B8B8B8"/>
              <w:bottom w:val="single" w:sz="3" w:space="0" w:color="B8B8B8"/>
              <w:right w:val="single" w:sz="3" w:space="0" w:color="B8B8B8"/>
            </w:tcBorders>
            <w:vAlign w:val="center"/>
          </w:tcPr>
          <w:p w14:paraId="7A7E1596" w14:textId="77777777" w:rsidR="003D3D03" w:rsidRDefault="00A44556">
            <w:pPr>
              <w:spacing w:after="0" w:line="259" w:lineRule="auto"/>
              <w:ind w:left="0" w:firstLine="0"/>
            </w:pPr>
            <w:r>
              <w:rPr>
                <w:sz w:val="15"/>
              </w:rPr>
              <w:t>____________________________</w:t>
            </w:r>
          </w:p>
        </w:tc>
      </w:tr>
      <w:tr w:rsidR="003D3D03" w14:paraId="3607E6CA" w14:textId="77777777">
        <w:trPr>
          <w:trHeight w:val="490"/>
        </w:trPr>
        <w:tc>
          <w:tcPr>
            <w:tcW w:w="2551" w:type="dxa"/>
            <w:tcBorders>
              <w:top w:val="single" w:sz="3" w:space="0" w:color="B8B8B8"/>
              <w:left w:val="single" w:sz="3" w:space="0" w:color="B8B8B8"/>
              <w:bottom w:val="single" w:sz="3" w:space="0" w:color="B8B8B8"/>
              <w:right w:val="single" w:sz="3" w:space="0" w:color="B8B8B8"/>
            </w:tcBorders>
            <w:shd w:val="clear" w:color="auto" w:fill="EEF2F7"/>
            <w:vAlign w:val="center"/>
          </w:tcPr>
          <w:p w14:paraId="257BB1E2" w14:textId="77777777" w:rsidR="003D3D03" w:rsidRDefault="00A44556">
            <w:pPr>
              <w:spacing w:after="0" w:line="259" w:lineRule="auto"/>
              <w:ind w:left="0" w:firstLine="0"/>
            </w:pPr>
            <w:r>
              <w:rPr>
                <w:b/>
                <w:sz w:val="15"/>
              </w:rPr>
              <w:t>Class / Roll No.</w:t>
            </w:r>
          </w:p>
        </w:tc>
        <w:tc>
          <w:tcPr>
            <w:tcW w:w="7087" w:type="dxa"/>
            <w:tcBorders>
              <w:top w:val="single" w:sz="3" w:space="0" w:color="B8B8B8"/>
              <w:left w:val="single" w:sz="3" w:space="0" w:color="B8B8B8"/>
              <w:bottom w:val="single" w:sz="3" w:space="0" w:color="B8B8B8"/>
              <w:right w:val="single" w:sz="3" w:space="0" w:color="B8B8B8"/>
            </w:tcBorders>
            <w:vAlign w:val="center"/>
          </w:tcPr>
          <w:p w14:paraId="1563F057" w14:textId="77777777" w:rsidR="003D3D03" w:rsidRDefault="00A44556">
            <w:pPr>
              <w:spacing w:after="0" w:line="259" w:lineRule="auto"/>
              <w:ind w:left="0" w:firstLine="0"/>
            </w:pPr>
            <w:r>
              <w:rPr>
                <w:sz w:val="15"/>
              </w:rPr>
              <w:t>____________________________</w:t>
            </w:r>
          </w:p>
        </w:tc>
      </w:tr>
    </w:tbl>
    <w:p w14:paraId="5392810A" w14:textId="77777777" w:rsidR="00AB3858" w:rsidRDefault="00AB3858">
      <w:pPr>
        <w:pStyle w:val="Heading2"/>
        <w:ind w:left="-5"/>
        <w:rPr>
          <w:sz w:val="25"/>
        </w:rPr>
      </w:pPr>
    </w:p>
    <w:p w14:paraId="64D1F3FA" w14:textId="352B2761" w:rsidR="003D3D03" w:rsidRDefault="00A44556">
      <w:pPr>
        <w:pStyle w:val="Heading2"/>
        <w:ind w:left="-5"/>
      </w:pPr>
      <w:r>
        <w:t>1. Executive Summary</w:t>
      </w:r>
    </w:p>
    <w:p w14:paraId="6589A4D8" w14:textId="77777777" w:rsidR="003D3D03" w:rsidRDefault="00A44556">
      <w:pPr>
        <w:ind w:left="-5"/>
      </w:pPr>
      <w:r>
        <w:t>Ola Electric Mobility Limited launched its IPO in August 2024. The offer consisted of a fresh issue and an offer for sale, with a final offer price of ₹76 per share. The issue received strong investor demand and was subscribed 4.27 times overall. Because the issue was substantially oversubscribed, the underwriting commitment did not have to be devolved to the underwriters.</w:t>
      </w:r>
    </w:p>
    <w:tbl>
      <w:tblPr>
        <w:tblStyle w:val="TableGrid"/>
        <w:tblW w:w="9625" w:type="dxa"/>
        <w:tblInd w:w="0" w:type="dxa"/>
        <w:tblCellMar>
          <w:top w:w="157" w:type="dxa"/>
          <w:left w:w="120" w:type="dxa"/>
          <w:bottom w:w="0" w:type="dxa"/>
          <w:right w:w="115" w:type="dxa"/>
        </w:tblCellMar>
        <w:tblLook w:val="04A0" w:firstRow="1" w:lastRow="0" w:firstColumn="1" w:lastColumn="0" w:noHBand="0" w:noVBand="1"/>
      </w:tblPr>
      <w:tblGrid>
        <w:gridCol w:w="4812"/>
        <w:gridCol w:w="4813"/>
      </w:tblGrid>
      <w:tr w:rsidR="003D3D03" w14:paraId="011B5DAB" w14:textId="77777777">
        <w:trPr>
          <w:trHeight w:val="450"/>
        </w:trPr>
        <w:tc>
          <w:tcPr>
            <w:tcW w:w="4812" w:type="dxa"/>
            <w:tcBorders>
              <w:top w:val="single" w:sz="3" w:space="0" w:color="B9B9B9"/>
              <w:left w:val="single" w:sz="3" w:space="0" w:color="B9B9B9"/>
              <w:bottom w:val="single" w:sz="3" w:space="0" w:color="B9B9B9"/>
              <w:right w:val="single" w:sz="3" w:space="0" w:color="B9B9B9"/>
            </w:tcBorders>
            <w:shd w:val="clear" w:color="auto" w:fill="1F3A5F"/>
            <w:vAlign w:val="center"/>
          </w:tcPr>
          <w:p w14:paraId="6C85E94D" w14:textId="77777777" w:rsidR="003D3D03" w:rsidRDefault="00A44556">
            <w:pPr>
              <w:spacing w:after="0" w:line="259" w:lineRule="auto"/>
              <w:ind w:left="0" w:firstLine="0"/>
            </w:pPr>
            <w:r>
              <w:rPr>
                <w:b/>
                <w:sz w:val="15"/>
              </w:rPr>
              <w:t>Particular</w:t>
            </w:r>
          </w:p>
        </w:tc>
        <w:tc>
          <w:tcPr>
            <w:tcW w:w="4812" w:type="dxa"/>
            <w:tcBorders>
              <w:top w:val="single" w:sz="3" w:space="0" w:color="B9B9B9"/>
              <w:left w:val="single" w:sz="3" w:space="0" w:color="B9B9B9"/>
              <w:bottom w:val="single" w:sz="3" w:space="0" w:color="B9B9B9"/>
              <w:right w:val="single" w:sz="3" w:space="0" w:color="B9B9B9"/>
            </w:tcBorders>
            <w:shd w:val="clear" w:color="auto" w:fill="1F3A5F"/>
            <w:vAlign w:val="center"/>
          </w:tcPr>
          <w:p w14:paraId="68543252" w14:textId="77777777" w:rsidR="003D3D03" w:rsidRDefault="00A44556">
            <w:pPr>
              <w:spacing w:after="0" w:line="259" w:lineRule="auto"/>
              <w:ind w:left="0" w:firstLine="0"/>
            </w:pPr>
            <w:r>
              <w:rPr>
                <w:sz w:val="15"/>
              </w:rPr>
              <w:t>Finding</w:t>
            </w:r>
          </w:p>
        </w:tc>
      </w:tr>
      <w:tr w:rsidR="003D3D03" w14:paraId="79D99EA3" w14:textId="77777777">
        <w:trPr>
          <w:trHeight w:val="450"/>
        </w:trPr>
        <w:tc>
          <w:tcPr>
            <w:tcW w:w="4812" w:type="dxa"/>
            <w:tcBorders>
              <w:top w:val="single" w:sz="3" w:space="0" w:color="B9B9B9"/>
              <w:left w:val="single" w:sz="3" w:space="0" w:color="B9B9B9"/>
              <w:bottom w:val="single" w:sz="3" w:space="0" w:color="B9B9B9"/>
              <w:right w:val="single" w:sz="3" w:space="0" w:color="B9B9B9"/>
            </w:tcBorders>
            <w:vAlign w:val="center"/>
          </w:tcPr>
          <w:p w14:paraId="11E50F7D" w14:textId="77777777" w:rsidR="003D3D03" w:rsidRDefault="00A44556">
            <w:pPr>
              <w:spacing w:after="0" w:line="259" w:lineRule="auto"/>
              <w:ind w:left="0" w:firstLine="0"/>
            </w:pPr>
            <w:r>
              <w:rPr>
                <w:b/>
                <w:sz w:val="15"/>
              </w:rPr>
              <w:t>Total Offer Size</w:t>
            </w:r>
          </w:p>
        </w:tc>
        <w:tc>
          <w:tcPr>
            <w:tcW w:w="4812" w:type="dxa"/>
            <w:tcBorders>
              <w:top w:val="single" w:sz="3" w:space="0" w:color="B9B9B9"/>
              <w:left w:val="single" w:sz="3" w:space="0" w:color="B9B9B9"/>
              <w:bottom w:val="single" w:sz="3" w:space="0" w:color="B9B9B9"/>
              <w:right w:val="single" w:sz="3" w:space="0" w:color="B9B9B9"/>
            </w:tcBorders>
            <w:vAlign w:val="center"/>
          </w:tcPr>
          <w:p w14:paraId="1B8FE1E4" w14:textId="77777777" w:rsidR="003D3D03" w:rsidRDefault="00A44556">
            <w:pPr>
              <w:spacing w:after="0" w:line="259" w:lineRule="auto"/>
              <w:ind w:left="0" w:firstLine="0"/>
            </w:pPr>
            <w:r>
              <w:rPr>
                <w:sz w:val="15"/>
              </w:rPr>
              <w:t>₹</w:t>
            </w:r>
            <w:r>
              <w:rPr>
                <w:sz w:val="15"/>
              </w:rPr>
              <w:t>6,145.56 crore</w:t>
            </w:r>
          </w:p>
        </w:tc>
      </w:tr>
      <w:tr w:rsidR="003D3D03" w14:paraId="34D474F4" w14:textId="77777777">
        <w:trPr>
          <w:trHeight w:val="450"/>
        </w:trPr>
        <w:tc>
          <w:tcPr>
            <w:tcW w:w="4812" w:type="dxa"/>
            <w:tcBorders>
              <w:top w:val="single" w:sz="3" w:space="0" w:color="B9B9B9"/>
              <w:left w:val="single" w:sz="3" w:space="0" w:color="B9B9B9"/>
              <w:bottom w:val="single" w:sz="3" w:space="0" w:color="B9B9B9"/>
              <w:right w:val="single" w:sz="3" w:space="0" w:color="B9B9B9"/>
            </w:tcBorders>
            <w:vAlign w:val="center"/>
          </w:tcPr>
          <w:p w14:paraId="2CA7BB41" w14:textId="77777777" w:rsidR="003D3D03" w:rsidRDefault="00A44556">
            <w:pPr>
              <w:spacing w:after="0" w:line="259" w:lineRule="auto"/>
              <w:ind w:left="0" w:firstLine="0"/>
            </w:pPr>
            <w:r>
              <w:rPr>
                <w:b/>
                <w:sz w:val="15"/>
              </w:rPr>
              <w:t>Fresh Issue</w:t>
            </w:r>
          </w:p>
        </w:tc>
        <w:tc>
          <w:tcPr>
            <w:tcW w:w="4812" w:type="dxa"/>
            <w:tcBorders>
              <w:top w:val="single" w:sz="3" w:space="0" w:color="B9B9B9"/>
              <w:left w:val="single" w:sz="3" w:space="0" w:color="B9B9B9"/>
              <w:bottom w:val="single" w:sz="3" w:space="0" w:color="B9B9B9"/>
              <w:right w:val="single" w:sz="3" w:space="0" w:color="B9B9B9"/>
            </w:tcBorders>
            <w:vAlign w:val="center"/>
          </w:tcPr>
          <w:p w14:paraId="39C77B5D" w14:textId="77777777" w:rsidR="003D3D03" w:rsidRDefault="00A44556">
            <w:pPr>
              <w:spacing w:after="0" w:line="259" w:lineRule="auto"/>
              <w:ind w:left="0" w:firstLine="0"/>
            </w:pPr>
            <w:r>
              <w:rPr>
                <w:sz w:val="15"/>
              </w:rPr>
              <w:t>₹</w:t>
            </w:r>
            <w:r>
              <w:rPr>
                <w:sz w:val="15"/>
              </w:rPr>
              <w:t>5,500.00 crore</w:t>
            </w:r>
          </w:p>
        </w:tc>
      </w:tr>
      <w:tr w:rsidR="003D3D03" w14:paraId="26D53CCB" w14:textId="77777777">
        <w:trPr>
          <w:trHeight w:val="450"/>
        </w:trPr>
        <w:tc>
          <w:tcPr>
            <w:tcW w:w="4812" w:type="dxa"/>
            <w:tcBorders>
              <w:top w:val="single" w:sz="3" w:space="0" w:color="B9B9B9"/>
              <w:left w:val="single" w:sz="3" w:space="0" w:color="B9B9B9"/>
              <w:bottom w:val="single" w:sz="3" w:space="0" w:color="B9B9B9"/>
              <w:right w:val="single" w:sz="3" w:space="0" w:color="B9B9B9"/>
            </w:tcBorders>
            <w:vAlign w:val="center"/>
          </w:tcPr>
          <w:p w14:paraId="55978A22" w14:textId="77777777" w:rsidR="003D3D03" w:rsidRDefault="00A44556">
            <w:pPr>
              <w:spacing w:after="0" w:line="259" w:lineRule="auto"/>
              <w:ind w:left="0" w:firstLine="0"/>
            </w:pPr>
            <w:r>
              <w:rPr>
                <w:b/>
                <w:sz w:val="15"/>
              </w:rPr>
              <w:t>Offer for Sale</w:t>
            </w:r>
          </w:p>
        </w:tc>
        <w:tc>
          <w:tcPr>
            <w:tcW w:w="4812" w:type="dxa"/>
            <w:tcBorders>
              <w:top w:val="single" w:sz="3" w:space="0" w:color="B9B9B9"/>
              <w:left w:val="single" w:sz="3" w:space="0" w:color="B9B9B9"/>
              <w:bottom w:val="single" w:sz="3" w:space="0" w:color="B9B9B9"/>
              <w:right w:val="single" w:sz="3" w:space="0" w:color="B9B9B9"/>
            </w:tcBorders>
            <w:vAlign w:val="center"/>
          </w:tcPr>
          <w:p w14:paraId="319B1DDC" w14:textId="77777777" w:rsidR="003D3D03" w:rsidRDefault="00A44556">
            <w:pPr>
              <w:spacing w:after="0" w:line="259" w:lineRule="auto"/>
              <w:ind w:left="0" w:firstLine="0"/>
            </w:pPr>
            <w:r>
              <w:rPr>
                <w:sz w:val="15"/>
              </w:rPr>
              <w:t>₹</w:t>
            </w:r>
            <w:r>
              <w:rPr>
                <w:sz w:val="15"/>
              </w:rPr>
              <w:t>645.56 crore</w:t>
            </w:r>
          </w:p>
        </w:tc>
      </w:tr>
      <w:tr w:rsidR="003D3D03" w14:paraId="12BC084E" w14:textId="77777777">
        <w:trPr>
          <w:trHeight w:val="450"/>
        </w:trPr>
        <w:tc>
          <w:tcPr>
            <w:tcW w:w="4812" w:type="dxa"/>
            <w:tcBorders>
              <w:top w:val="single" w:sz="3" w:space="0" w:color="B9B9B9"/>
              <w:left w:val="single" w:sz="3" w:space="0" w:color="B9B9B9"/>
              <w:bottom w:val="single" w:sz="3" w:space="0" w:color="B9B9B9"/>
              <w:right w:val="single" w:sz="3" w:space="0" w:color="B9B9B9"/>
            </w:tcBorders>
            <w:vAlign w:val="center"/>
          </w:tcPr>
          <w:p w14:paraId="5D89F03E" w14:textId="77777777" w:rsidR="003D3D03" w:rsidRDefault="00A44556">
            <w:pPr>
              <w:spacing w:after="0" w:line="259" w:lineRule="auto"/>
              <w:ind w:left="0" w:firstLine="0"/>
            </w:pPr>
            <w:r>
              <w:rPr>
                <w:b/>
                <w:sz w:val="15"/>
              </w:rPr>
              <w:lastRenderedPageBreak/>
              <w:t>Total Equity Shares Offered</w:t>
            </w:r>
          </w:p>
        </w:tc>
        <w:tc>
          <w:tcPr>
            <w:tcW w:w="4812" w:type="dxa"/>
            <w:tcBorders>
              <w:top w:val="single" w:sz="3" w:space="0" w:color="B9B9B9"/>
              <w:left w:val="single" w:sz="3" w:space="0" w:color="B9B9B9"/>
              <w:bottom w:val="single" w:sz="3" w:space="0" w:color="B9B9B9"/>
              <w:right w:val="single" w:sz="3" w:space="0" w:color="B9B9B9"/>
            </w:tcBorders>
            <w:vAlign w:val="center"/>
          </w:tcPr>
          <w:p w14:paraId="0FD252B8" w14:textId="77777777" w:rsidR="003D3D03" w:rsidRDefault="00A44556">
            <w:pPr>
              <w:spacing w:after="0" w:line="259" w:lineRule="auto"/>
              <w:ind w:left="0" w:firstLine="0"/>
            </w:pPr>
            <w:r>
              <w:rPr>
                <w:sz w:val="15"/>
              </w:rPr>
              <w:t>80,86,99,624</w:t>
            </w:r>
          </w:p>
        </w:tc>
      </w:tr>
      <w:tr w:rsidR="003D3D03" w14:paraId="0B4A1782" w14:textId="77777777">
        <w:trPr>
          <w:trHeight w:val="450"/>
        </w:trPr>
        <w:tc>
          <w:tcPr>
            <w:tcW w:w="4812" w:type="dxa"/>
            <w:tcBorders>
              <w:top w:val="single" w:sz="3" w:space="0" w:color="B9B9B9"/>
              <w:left w:val="single" w:sz="3" w:space="0" w:color="B9B9B9"/>
              <w:bottom w:val="single" w:sz="3" w:space="0" w:color="B9B9B9"/>
              <w:right w:val="single" w:sz="3" w:space="0" w:color="B9B9B9"/>
            </w:tcBorders>
            <w:vAlign w:val="center"/>
          </w:tcPr>
          <w:p w14:paraId="5297594C" w14:textId="77777777" w:rsidR="003D3D03" w:rsidRDefault="00A44556">
            <w:pPr>
              <w:spacing w:after="0" w:line="259" w:lineRule="auto"/>
              <w:ind w:left="0" w:firstLine="0"/>
            </w:pPr>
            <w:r>
              <w:rPr>
                <w:b/>
                <w:sz w:val="15"/>
              </w:rPr>
              <w:t>Price Band</w:t>
            </w:r>
          </w:p>
        </w:tc>
        <w:tc>
          <w:tcPr>
            <w:tcW w:w="4812" w:type="dxa"/>
            <w:tcBorders>
              <w:top w:val="single" w:sz="3" w:space="0" w:color="B9B9B9"/>
              <w:left w:val="single" w:sz="3" w:space="0" w:color="B9B9B9"/>
              <w:bottom w:val="single" w:sz="3" w:space="0" w:color="B9B9B9"/>
              <w:right w:val="single" w:sz="3" w:space="0" w:color="B9B9B9"/>
            </w:tcBorders>
            <w:vAlign w:val="center"/>
          </w:tcPr>
          <w:p w14:paraId="1349A4F5" w14:textId="77777777" w:rsidR="003D3D03" w:rsidRDefault="00A44556">
            <w:pPr>
              <w:spacing w:after="0" w:line="259" w:lineRule="auto"/>
              <w:ind w:left="0" w:firstLine="0"/>
            </w:pPr>
            <w:r>
              <w:rPr>
                <w:sz w:val="15"/>
              </w:rPr>
              <w:t>₹</w:t>
            </w:r>
            <w:r>
              <w:rPr>
                <w:sz w:val="15"/>
              </w:rPr>
              <w:t>72 – ₹76 per share</w:t>
            </w:r>
          </w:p>
        </w:tc>
      </w:tr>
      <w:tr w:rsidR="003D3D03" w14:paraId="2E60EFBA" w14:textId="77777777">
        <w:trPr>
          <w:trHeight w:val="450"/>
        </w:trPr>
        <w:tc>
          <w:tcPr>
            <w:tcW w:w="4812" w:type="dxa"/>
            <w:tcBorders>
              <w:top w:val="single" w:sz="3" w:space="0" w:color="B9B9B9"/>
              <w:left w:val="single" w:sz="3" w:space="0" w:color="B9B9B9"/>
              <w:bottom w:val="single" w:sz="3" w:space="0" w:color="B9B9B9"/>
              <w:right w:val="single" w:sz="3" w:space="0" w:color="B9B9B9"/>
            </w:tcBorders>
            <w:vAlign w:val="center"/>
          </w:tcPr>
          <w:p w14:paraId="34749B29" w14:textId="77777777" w:rsidR="003D3D03" w:rsidRDefault="00A44556">
            <w:pPr>
              <w:spacing w:after="0" w:line="259" w:lineRule="auto"/>
              <w:ind w:left="0" w:firstLine="0"/>
            </w:pPr>
            <w:r>
              <w:rPr>
                <w:b/>
                <w:sz w:val="15"/>
              </w:rPr>
              <w:t>Final Issue Price</w:t>
            </w:r>
          </w:p>
        </w:tc>
        <w:tc>
          <w:tcPr>
            <w:tcW w:w="4812" w:type="dxa"/>
            <w:tcBorders>
              <w:top w:val="single" w:sz="3" w:space="0" w:color="B9B9B9"/>
              <w:left w:val="single" w:sz="3" w:space="0" w:color="B9B9B9"/>
              <w:bottom w:val="single" w:sz="3" w:space="0" w:color="B9B9B9"/>
              <w:right w:val="single" w:sz="3" w:space="0" w:color="B9B9B9"/>
            </w:tcBorders>
            <w:vAlign w:val="center"/>
          </w:tcPr>
          <w:p w14:paraId="787151ED" w14:textId="77777777" w:rsidR="003D3D03" w:rsidRDefault="00A44556">
            <w:pPr>
              <w:spacing w:after="0" w:line="259" w:lineRule="auto"/>
              <w:ind w:left="0" w:firstLine="0"/>
            </w:pPr>
            <w:r>
              <w:rPr>
                <w:sz w:val="15"/>
              </w:rPr>
              <w:t>₹</w:t>
            </w:r>
            <w:r>
              <w:rPr>
                <w:sz w:val="15"/>
              </w:rPr>
              <w:t>76 per share</w:t>
            </w:r>
          </w:p>
        </w:tc>
      </w:tr>
      <w:tr w:rsidR="003D3D03" w14:paraId="105759A1" w14:textId="77777777">
        <w:trPr>
          <w:trHeight w:val="450"/>
        </w:trPr>
        <w:tc>
          <w:tcPr>
            <w:tcW w:w="4812" w:type="dxa"/>
            <w:tcBorders>
              <w:top w:val="single" w:sz="3" w:space="0" w:color="B9B9B9"/>
              <w:left w:val="single" w:sz="3" w:space="0" w:color="B9B9B9"/>
              <w:bottom w:val="single" w:sz="3" w:space="0" w:color="B9B9B9"/>
              <w:right w:val="single" w:sz="3" w:space="0" w:color="B9B9B9"/>
            </w:tcBorders>
            <w:vAlign w:val="center"/>
          </w:tcPr>
          <w:p w14:paraId="57D98B82" w14:textId="77777777" w:rsidR="003D3D03" w:rsidRDefault="00A44556">
            <w:pPr>
              <w:spacing w:after="0" w:line="259" w:lineRule="auto"/>
              <w:ind w:left="0" w:firstLine="0"/>
            </w:pPr>
            <w:r>
              <w:rPr>
                <w:b/>
                <w:sz w:val="15"/>
              </w:rPr>
              <w:t>Total Subscription</w:t>
            </w:r>
          </w:p>
        </w:tc>
        <w:tc>
          <w:tcPr>
            <w:tcW w:w="4812" w:type="dxa"/>
            <w:tcBorders>
              <w:top w:val="single" w:sz="3" w:space="0" w:color="B9B9B9"/>
              <w:left w:val="single" w:sz="3" w:space="0" w:color="B9B9B9"/>
              <w:bottom w:val="single" w:sz="3" w:space="0" w:color="B9B9B9"/>
              <w:right w:val="single" w:sz="3" w:space="0" w:color="B9B9B9"/>
            </w:tcBorders>
            <w:vAlign w:val="center"/>
          </w:tcPr>
          <w:p w14:paraId="4FC9EB5E" w14:textId="77777777" w:rsidR="003D3D03" w:rsidRDefault="00A44556">
            <w:pPr>
              <w:spacing w:after="0" w:line="259" w:lineRule="auto"/>
              <w:ind w:left="0" w:firstLine="0"/>
            </w:pPr>
            <w:r>
              <w:rPr>
                <w:sz w:val="15"/>
              </w:rPr>
              <w:t>4.27 times</w:t>
            </w:r>
          </w:p>
        </w:tc>
      </w:tr>
      <w:tr w:rsidR="003D3D03" w14:paraId="2872EB57" w14:textId="77777777">
        <w:trPr>
          <w:trHeight w:val="450"/>
        </w:trPr>
        <w:tc>
          <w:tcPr>
            <w:tcW w:w="4812" w:type="dxa"/>
            <w:tcBorders>
              <w:top w:val="single" w:sz="3" w:space="0" w:color="B9B9B9"/>
              <w:left w:val="single" w:sz="3" w:space="0" w:color="B9B9B9"/>
              <w:bottom w:val="single" w:sz="3" w:space="0" w:color="B9B9B9"/>
              <w:right w:val="single" w:sz="3" w:space="0" w:color="B9B9B9"/>
            </w:tcBorders>
            <w:vAlign w:val="center"/>
          </w:tcPr>
          <w:p w14:paraId="02163F39" w14:textId="77777777" w:rsidR="003D3D03" w:rsidRDefault="00A44556">
            <w:pPr>
              <w:spacing w:after="0" w:line="259" w:lineRule="auto"/>
              <w:ind w:left="0" w:firstLine="0"/>
            </w:pPr>
            <w:r>
              <w:rPr>
                <w:b/>
                <w:sz w:val="15"/>
              </w:rPr>
              <w:t>Shares Bid</w:t>
            </w:r>
          </w:p>
        </w:tc>
        <w:tc>
          <w:tcPr>
            <w:tcW w:w="4812" w:type="dxa"/>
            <w:tcBorders>
              <w:top w:val="single" w:sz="3" w:space="0" w:color="B9B9B9"/>
              <w:left w:val="single" w:sz="3" w:space="0" w:color="B9B9B9"/>
              <w:bottom w:val="single" w:sz="3" w:space="0" w:color="B9B9B9"/>
              <w:right w:val="single" w:sz="3" w:space="0" w:color="B9B9B9"/>
            </w:tcBorders>
            <w:vAlign w:val="center"/>
          </w:tcPr>
          <w:p w14:paraId="2A8416FF" w14:textId="77777777" w:rsidR="003D3D03" w:rsidRDefault="00A44556">
            <w:pPr>
              <w:spacing w:after="0" w:line="259" w:lineRule="auto"/>
              <w:ind w:left="0" w:firstLine="0"/>
            </w:pPr>
            <w:r>
              <w:rPr>
                <w:sz w:val="15"/>
              </w:rPr>
              <w:t>1,98,79,03,905</w:t>
            </w:r>
          </w:p>
        </w:tc>
      </w:tr>
      <w:tr w:rsidR="003D3D03" w14:paraId="5DEBE151" w14:textId="77777777">
        <w:trPr>
          <w:trHeight w:val="660"/>
        </w:trPr>
        <w:tc>
          <w:tcPr>
            <w:tcW w:w="4812" w:type="dxa"/>
            <w:tcBorders>
              <w:top w:val="single" w:sz="3" w:space="0" w:color="B9B9B9"/>
              <w:left w:val="single" w:sz="3" w:space="0" w:color="B9B9B9"/>
              <w:bottom w:val="single" w:sz="3" w:space="0" w:color="B9B9B9"/>
              <w:right w:val="single" w:sz="3" w:space="0" w:color="B9B9B9"/>
            </w:tcBorders>
          </w:tcPr>
          <w:p w14:paraId="5BBB23A6" w14:textId="77777777" w:rsidR="003D3D03" w:rsidRDefault="00A44556">
            <w:pPr>
              <w:spacing w:after="0" w:line="259" w:lineRule="auto"/>
              <w:ind w:left="0" w:firstLine="0"/>
            </w:pPr>
            <w:r>
              <w:rPr>
                <w:b/>
                <w:sz w:val="15"/>
              </w:rPr>
              <w:t>Shares on Offer</w:t>
            </w:r>
          </w:p>
        </w:tc>
        <w:tc>
          <w:tcPr>
            <w:tcW w:w="4812" w:type="dxa"/>
            <w:tcBorders>
              <w:top w:val="single" w:sz="3" w:space="0" w:color="B9B9B9"/>
              <w:left w:val="single" w:sz="3" w:space="0" w:color="B9B9B9"/>
              <w:bottom w:val="single" w:sz="3" w:space="0" w:color="B9B9B9"/>
              <w:right w:val="single" w:sz="3" w:space="0" w:color="B9B9B9"/>
            </w:tcBorders>
            <w:vAlign w:val="center"/>
          </w:tcPr>
          <w:p w14:paraId="3553763D" w14:textId="77777777" w:rsidR="003D3D03" w:rsidRDefault="00A44556">
            <w:pPr>
              <w:spacing w:after="0" w:line="259" w:lineRule="auto"/>
              <w:ind w:left="0" w:firstLine="0"/>
            </w:pPr>
            <w:r>
              <w:rPr>
                <w:sz w:val="15"/>
              </w:rPr>
              <w:t>46,51,59,451 for subscription basis used in final demand data</w:t>
            </w:r>
          </w:p>
        </w:tc>
      </w:tr>
      <w:tr w:rsidR="003D3D03" w14:paraId="2DD2C5FF" w14:textId="77777777">
        <w:trPr>
          <w:trHeight w:val="450"/>
        </w:trPr>
        <w:tc>
          <w:tcPr>
            <w:tcW w:w="4812" w:type="dxa"/>
            <w:tcBorders>
              <w:top w:val="single" w:sz="3" w:space="0" w:color="B9B9B9"/>
              <w:left w:val="single" w:sz="3" w:space="0" w:color="B9B9B9"/>
              <w:bottom w:val="single" w:sz="3" w:space="0" w:color="B9B9B9"/>
              <w:right w:val="single" w:sz="3" w:space="0" w:color="B9B9B9"/>
            </w:tcBorders>
            <w:vAlign w:val="center"/>
          </w:tcPr>
          <w:p w14:paraId="3D2FD47D" w14:textId="77777777" w:rsidR="003D3D03" w:rsidRDefault="00A44556">
            <w:pPr>
              <w:spacing w:after="0" w:line="259" w:lineRule="auto"/>
              <w:ind w:left="0" w:firstLine="0"/>
            </w:pPr>
            <w:r>
              <w:rPr>
                <w:b/>
                <w:sz w:val="15"/>
              </w:rPr>
              <w:t>Total Underwriting Commitment</w:t>
            </w:r>
          </w:p>
        </w:tc>
        <w:tc>
          <w:tcPr>
            <w:tcW w:w="4812" w:type="dxa"/>
            <w:tcBorders>
              <w:top w:val="single" w:sz="3" w:space="0" w:color="B9B9B9"/>
              <w:left w:val="single" w:sz="3" w:space="0" w:color="B9B9B9"/>
              <w:bottom w:val="single" w:sz="3" w:space="0" w:color="B9B9B9"/>
              <w:right w:val="single" w:sz="3" w:space="0" w:color="B9B9B9"/>
            </w:tcBorders>
            <w:vAlign w:val="center"/>
          </w:tcPr>
          <w:p w14:paraId="6EF7A71C" w14:textId="77777777" w:rsidR="003D3D03" w:rsidRDefault="00A44556">
            <w:pPr>
              <w:spacing w:after="0" w:line="259" w:lineRule="auto"/>
              <w:ind w:left="0" w:firstLine="0"/>
            </w:pPr>
            <w:r>
              <w:rPr>
                <w:sz w:val="15"/>
              </w:rPr>
              <w:t>₹</w:t>
            </w:r>
            <w:r>
              <w:rPr>
                <w:sz w:val="15"/>
              </w:rPr>
              <w:t>1,540.50 crore</w:t>
            </w:r>
          </w:p>
        </w:tc>
      </w:tr>
      <w:tr w:rsidR="003D3D03" w14:paraId="57A3391A" w14:textId="77777777">
        <w:trPr>
          <w:trHeight w:val="450"/>
        </w:trPr>
        <w:tc>
          <w:tcPr>
            <w:tcW w:w="4812" w:type="dxa"/>
            <w:tcBorders>
              <w:top w:val="single" w:sz="3" w:space="0" w:color="B9B9B9"/>
              <w:left w:val="single" w:sz="3" w:space="0" w:color="B9B9B9"/>
              <w:bottom w:val="single" w:sz="3" w:space="0" w:color="B9B9B9"/>
              <w:right w:val="single" w:sz="3" w:space="0" w:color="B9B9B9"/>
            </w:tcBorders>
            <w:vAlign w:val="center"/>
          </w:tcPr>
          <w:p w14:paraId="0A02A5FA" w14:textId="77777777" w:rsidR="003D3D03" w:rsidRDefault="00A44556">
            <w:pPr>
              <w:spacing w:after="0" w:line="259" w:lineRule="auto"/>
              <w:ind w:left="0" w:firstLine="0"/>
            </w:pPr>
            <w:r>
              <w:rPr>
                <w:b/>
                <w:sz w:val="15"/>
              </w:rPr>
              <w:t>Actual Devolvement</w:t>
            </w:r>
          </w:p>
        </w:tc>
        <w:tc>
          <w:tcPr>
            <w:tcW w:w="4812" w:type="dxa"/>
            <w:tcBorders>
              <w:top w:val="single" w:sz="3" w:space="0" w:color="B9B9B9"/>
              <w:left w:val="single" w:sz="3" w:space="0" w:color="B9B9B9"/>
              <w:bottom w:val="single" w:sz="3" w:space="0" w:color="B9B9B9"/>
              <w:right w:val="single" w:sz="3" w:space="0" w:color="B9B9B9"/>
            </w:tcBorders>
            <w:vAlign w:val="center"/>
          </w:tcPr>
          <w:p w14:paraId="22A60F3C" w14:textId="77777777" w:rsidR="003D3D03" w:rsidRDefault="00A44556">
            <w:pPr>
              <w:spacing w:after="0" w:line="259" w:lineRule="auto"/>
              <w:ind w:left="0" w:firstLine="0"/>
            </w:pPr>
            <w:r>
              <w:rPr>
                <w:sz w:val="15"/>
              </w:rPr>
              <w:t>Nil</w:t>
            </w:r>
          </w:p>
        </w:tc>
      </w:tr>
    </w:tbl>
    <w:p w14:paraId="2BD27F27" w14:textId="77777777" w:rsidR="003D3D03" w:rsidRDefault="00A44556">
      <w:pPr>
        <w:pStyle w:val="Heading2"/>
        <w:spacing w:after="89"/>
        <w:ind w:left="-5"/>
      </w:pPr>
      <w:r>
        <w:t>2. Detailed IPO Underwriting Analysis</w:t>
      </w:r>
    </w:p>
    <w:p w14:paraId="4564B370" w14:textId="77777777" w:rsidR="003D3D03" w:rsidRDefault="00A44556">
      <w:pPr>
        <w:pStyle w:val="Heading3"/>
        <w:ind w:left="-5"/>
      </w:pPr>
      <w:r>
        <w:t>2.1 Issue Size</w:t>
      </w:r>
    </w:p>
    <w:p w14:paraId="4344B956" w14:textId="77777777" w:rsidR="003D3D03" w:rsidRDefault="00A44556">
      <w:pPr>
        <w:spacing w:after="200"/>
        <w:ind w:left="-5"/>
      </w:pPr>
      <w:r>
        <w:t>The final IPO offer comprised 808,699,624 equity shares of face value ₹10 each, aggregating to approximately ₹61,455.59 million (₹6,145.56 crore). The offer comprised a fresh issue of 723,757,627 shares aggregating to ₹55,000 million and an offer for sale of 84,941,997 shares aggregating to ₹6,455.59 million.</w:t>
      </w:r>
    </w:p>
    <w:p w14:paraId="3E86F66D" w14:textId="77777777" w:rsidR="003D3D03" w:rsidRDefault="00A44556">
      <w:pPr>
        <w:pStyle w:val="Heading3"/>
        <w:ind w:left="-5"/>
      </w:pPr>
      <w:r>
        <w:t>2.2 Number / Value of Shares Offered</w:t>
      </w:r>
    </w:p>
    <w:p w14:paraId="5AA899CC" w14:textId="77777777" w:rsidR="003D3D03" w:rsidRDefault="00A44556">
      <w:pPr>
        <w:spacing w:after="200"/>
        <w:ind w:left="0" w:firstLine="0"/>
        <w:jc w:val="both"/>
      </w:pPr>
      <w:r>
        <w:t>The total offer comprised 80.87 crore equity shares approximately. The fresh issue consisted of 72.38 crore shares and the offer for sale consisted of approximately 8.49 crore shares. The final offer price was ₹76 per share.</w:t>
      </w:r>
    </w:p>
    <w:p w14:paraId="11211E06" w14:textId="77777777" w:rsidR="003D3D03" w:rsidRDefault="00A44556">
      <w:pPr>
        <w:pStyle w:val="Heading3"/>
        <w:ind w:left="-5"/>
      </w:pPr>
      <w:r>
        <w:t>2.3 Price Band and Issue Price</w:t>
      </w:r>
    </w:p>
    <w:p w14:paraId="3E8989C5" w14:textId="77777777" w:rsidR="003D3D03" w:rsidRDefault="00A44556">
      <w:pPr>
        <w:spacing w:after="200"/>
        <w:ind w:left="-5"/>
      </w:pPr>
      <w:r>
        <w:t>The price band was ₹72 to ₹76 per equity share. The final offer price was fixed at ₹76 per share on the pricing date, August 6, 2024.</w:t>
      </w:r>
    </w:p>
    <w:p w14:paraId="3D77303F" w14:textId="77777777" w:rsidR="003D3D03" w:rsidRDefault="00A44556">
      <w:pPr>
        <w:pStyle w:val="Heading3"/>
        <w:ind w:left="-5"/>
      </w:pPr>
      <w:r>
        <w:lastRenderedPageBreak/>
        <w:t>2.4 Merchant Bankers / Book-Running Lead Managers</w:t>
      </w:r>
    </w:p>
    <w:p w14:paraId="2082A706" w14:textId="77777777" w:rsidR="003D3D03" w:rsidRDefault="00A44556">
      <w:pPr>
        <w:ind w:left="-5"/>
      </w:pPr>
      <w:r>
        <w:t>The IPO had eight Book-Running Lead Managers (BRLMs): Kotak Mahindra Capital Company Limited; Citigroup Global Markets India Private Limited; BofA Securities India Limited; Goldman Sachs (India) Securities Private Limited; Axis Capital Limited; ICICI Securities Limited; SBI Capital Markets Limited; and BOB Capital Markets Limited.</w:t>
      </w:r>
      <w:r>
        <w:br w:type="page"/>
      </w:r>
    </w:p>
    <w:p w14:paraId="4F4E4541" w14:textId="77777777" w:rsidR="003D3D03" w:rsidRDefault="00A44556">
      <w:pPr>
        <w:pStyle w:val="Heading2"/>
        <w:spacing w:after="1"/>
        <w:ind w:left="-5"/>
      </w:pPr>
      <w:r>
        <w:lastRenderedPageBreak/>
        <w:t>3. Underwriters and Underwriting Commitment</w:t>
      </w:r>
    </w:p>
    <w:tbl>
      <w:tblPr>
        <w:tblStyle w:val="TableGrid"/>
        <w:tblW w:w="9014" w:type="dxa"/>
        <w:tblInd w:w="305" w:type="dxa"/>
        <w:tblCellMar>
          <w:top w:w="0" w:type="dxa"/>
          <w:left w:w="100" w:type="dxa"/>
          <w:bottom w:w="0" w:type="dxa"/>
          <w:right w:w="115" w:type="dxa"/>
        </w:tblCellMar>
        <w:tblLook w:val="04A0" w:firstRow="1" w:lastRow="0" w:firstColumn="1" w:lastColumn="0" w:noHBand="0" w:noVBand="1"/>
      </w:tblPr>
      <w:tblGrid>
        <w:gridCol w:w="4649"/>
        <w:gridCol w:w="2381"/>
        <w:gridCol w:w="1984"/>
      </w:tblGrid>
      <w:tr w:rsidR="003D3D03" w14:paraId="3AE0AECF" w14:textId="77777777">
        <w:trPr>
          <w:trHeight w:val="410"/>
        </w:trPr>
        <w:tc>
          <w:tcPr>
            <w:tcW w:w="4649" w:type="dxa"/>
            <w:tcBorders>
              <w:top w:val="single" w:sz="2" w:space="0" w:color="B8B8B8"/>
              <w:left w:val="single" w:sz="2" w:space="0" w:color="B8B8B8"/>
              <w:bottom w:val="single" w:sz="2" w:space="0" w:color="B8B8B8"/>
              <w:right w:val="single" w:sz="2" w:space="0" w:color="B8B8B8"/>
            </w:tcBorders>
            <w:shd w:val="clear" w:color="auto" w:fill="1F3A5F"/>
            <w:vAlign w:val="center"/>
          </w:tcPr>
          <w:p w14:paraId="08C3B1AC" w14:textId="77777777" w:rsidR="003D3D03" w:rsidRDefault="00A44556">
            <w:pPr>
              <w:spacing w:after="0" w:line="259" w:lineRule="auto"/>
              <w:ind w:left="0" w:firstLine="0"/>
            </w:pPr>
            <w:r>
              <w:rPr>
                <w:b/>
                <w:sz w:val="15"/>
              </w:rPr>
              <w:t>Underwriter</w:t>
            </w:r>
          </w:p>
        </w:tc>
        <w:tc>
          <w:tcPr>
            <w:tcW w:w="2381" w:type="dxa"/>
            <w:tcBorders>
              <w:top w:val="single" w:sz="2" w:space="0" w:color="B8B8B8"/>
              <w:left w:val="single" w:sz="2" w:space="0" w:color="B8B8B8"/>
              <w:bottom w:val="single" w:sz="2" w:space="0" w:color="B8B8B8"/>
              <w:right w:val="single" w:sz="2" w:space="0" w:color="B8B8B8"/>
            </w:tcBorders>
            <w:shd w:val="clear" w:color="auto" w:fill="1F3A5F"/>
            <w:vAlign w:val="center"/>
          </w:tcPr>
          <w:p w14:paraId="5683CBE8" w14:textId="77777777" w:rsidR="003D3D03" w:rsidRDefault="00A44556">
            <w:pPr>
              <w:spacing w:after="0" w:line="259" w:lineRule="auto"/>
              <w:ind w:left="0" w:firstLine="0"/>
            </w:pPr>
            <w:r>
              <w:rPr>
                <w:b/>
                <w:sz w:val="15"/>
              </w:rPr>
              <w:t>Shares Underwritten</w:t>
            </w:r>
          </w:p>
        </w:tc>
        <w:tc>
          <w:tcPr>
            <w:tcW w:w="1984" w:type="dxa"/>
            <w:tcBorders>
              <w:top w:val="single" w:sz="2" w:space="0" w:color="B8B8B8"/>
              <w:left w:val="single" w:sz="2" w:space="0" w:color="B8B8B8"/>
              <w:bottom w:val="single" w:sz="2" w:space="0" w:color="B8B8B8"/>
              <w:right w:val="single" w:sz="2" w:space="0" w:color="B8B8B8"/>
            </w:tcBorders>
            <w:shd w:val="clear" w:color="auto" w:fill="1F3A5F"/>
            <w:vAlign w:val="center"/>
          </w:tcPr>
          <w:p w14:paraId="19325482" w14:textId="77777777" w:rsidR="003D3D03" w:rsidRDefault="00A44556">
            <w:pPr>
              <w:spacing w:after="0" w:line="259" w:lineRule="auto"/>
              <w:ind w:left="0" w:firstLine="0"/>
            </w:pPr>
            <w:r>
              <w:rPr>
                <w:b/>
                <w:sz w:val="15"/>
              </w:rPr>
              <w:t>Amount (₹ million)</w:t>
            </w:r>
          </w:p>
        </w:tc>
      </w:tr>
      <w:tr w:rsidR="003D3D03" w14:paraId="5180E076" w14:textId="77777777">
        <w:trPr>
          <w:trHeight w:val="410"/>
        </w:trPr>
        <w:tc>
          <w:tcPr>
            <w:tcW w:w="4649" w:type="dxa"/>
            <w:tcBorders>
              <w:top w:val="single" w:sz="2" w:space="0" w:color="B8B8B8"/>
              <w:left w:val="single" w:sz="2" w:space="0" w:color="B8B8B8"/>
              <w:bottom w:val="single" w:sz="2" w:space="0" w:color="B8B8B8"/>
              <w:right w:val="single" w:sz="2" w:space="0" w:color="B8B8B8"/>
            </w:tcBorders>
            <w:vAlign w:val="center"/>
          </w:tcPr>
          <w:p w14:paraId="589EFBC9" w14:textId="77777777" w:rsidR="003D3D03" w:rsidRDefault="00A44556">
            <w:pPr>
              <w:spacing w:after="0" w:line="259" w:lineRule="auto"/>
              <w:ind w:left="0" w:firstLine="0"/>
            </w:pPr>
            <w:r>
              <w:rPr>
                <w:sz w:val="15"/>
              </w:rPr>
              <w:t>Kotak Mahindra Capital Company Limited</w:t>
            </w:r>
          </w:p>
        </w:tc>
        <w:tc>
          <w:tcPr>
            <w:tcW w:w="2381" w:type="dxa"/>
            <w:tcBorders>
              <w:top w:val="single" w:sz="2" w:space="0" w:color="B8B8B8"/>
              <w:left w:val="single" w:sz="2" w:space="0" w:color="B8B8B8"/>
              <w:bottom w:val="single" w:sz="2" w:space="0" w:color="B8B8B8"/>
              <w:right w:val="single" w:sz="2" w:space="0" w:color="B8B8B8"/>
            </w:tcBorders>
            <w:vAlign w:val="center"/>
          </w:tcPr>
          <w:p w14:paraId="662E3DE3" w14:textId="77777777" w:rsidR="003D3D03" w:rsidRDefault="00A44556">
            <w:pPr>
              <w:spacing w:after="0" w:line="259" w:lineRule="auto"/>
              <w:ind w:left="0" w:firstLine="0"/>
            </w:pPr>
            <w:r>
              <w:rPr>
                <w:sz w:val="15"/>
              </w:rPr>
              <w:t>25,346,492</w:t>
            </w:r>
          </w:p>
        </w:tc>
        <w:tc>
          <w:tcPr>
            <w:tcW w:w="1984" w:type="dxa"/>
            <w:tcBorders>
              <w:top w:val="single" w:sz="2" w:space="0" w:color="B8B8B8"/>
              <w:left w:val="single" w:sz="2" w:space="0" w:color="B8B8B8"/>
              <w:bottom w:val="single" w:sz="2" w:space="0" w:color="B8B8B8"/>
              <w:right w:val="single" w:sz="2" w:space="0" w:color="B8B8B8"/>
            </w:tcBorders>
            <w:vAlign w:val="center"/>
          </w:tcPr>
          <w:p w14:paraId="17090E93" w14:textId="77777777" w:rsidR="003D3D03" w:rsidRDefault="00A44556">
            <w:pPr>
              <w:spacing w:after="0" w:line="259" w:lineRule="auto"/>
              <w:ind w:left="0" w:firstLine="0"/>
            </w:pPr>
            <w:r>
              <w:rPr>
                <w:sz w:val="15"/>
              </w:rPr>
              <w:t>1,925.64</w:t>
            </w:r>
          </w:p>
        </w:tc>
      </w:tr>
      <w:tr w:rsidR="003D3D03" w14:paraId="05D85A25" w14:textId="77777777">
        <w:trPr>
          <w:trHeight w:val="410"/>
        </w:trPr>
        <w:tc>
          <w:tcPr>
            <w:tcW w:w="4649" w:type="dxa"/>
            <w:tcBorders>
              <w:top w:val="single" w:sz="2" w:space="0" w:color="B8B8B8"/>
              <w:left w:val="single" w:sz="2" w:space="0" w:color="B8B8B8"/>
              <w:bottom w:val="single" w:sz="2" w:space="0" w:color="B8B8B8"/>
              <w:right w:val="single" w:sz="2" w:space="0" w:color="B8B8B8"/>
            </w:tcBorders>
            <w:vAlign w:val="center"/>
          </w:tcPr>
          <w:p w14:paraId="582FFE82" w14:textId="77777777" w:rsidR="003D3D03" w:rsidRDefault="00A44556">
            <w:pPr>
              <w:spacing w:after="0" w:line="259" w:lineRule="auto"/>
              <w:ind w:left="0" w:firstLine="0"/>
            </w:pPr>
            <w:r>
              <w:rPr>
                <w:sz w:val="15"/>
              </w:rPr>
              <w:t xml:space="preserve">Citigroup Global Markets India </w:t>
            </w:r>
            <w:proofErr w:type="spellStart"/>
            <w:r>
              <w:rPr>
                <w:sz w:val="15"/>
              </w:rPr>
              <w:t>Pvt.</w:t>
            </w:r>
            <w:proofErr w:type="spellEnd"/>
            <w:r>
              <w:rPr>
                <w:sz w:val="15"/>
              </w:rPr>
              <w:t xml:space="preserve"> Ltd.</w:t>
            </w:r>
          </w:p>
        </w:tc>
        <w:tc>
          <w:tcPr>
            <w:tcW w:w="2381" w:type="dxa"/>
            <w:tcBorders>
              <w:top w:val="single" w:sz="2" w:space="0" w:color="B8B8B8"/>
              <w:left w:val="single" w:sz="2" w:space="0" w:color="B8B8B8"/>
              <w:bottom w:val="single" w:sz="2" w:space="0" w:color="B8B8B8"/>
              <w:right w:val="single" w:sz="2" w:space="0" w:color="B8B8B8"/>
            </w:tcBorders>
            <w:vAlign w:val="center"/>
          </w:tcPr>
          <w:p w14:paraId="4443B3CB" w14:textId="77777777" w:rsidR="003D3D03" w:rsidRDefault="00A44556">
            <w:pPr>
              <w:spacing w:after="0" w:line="259" w:lineRule="auto"/>
              <w:ind w:left="0" w:firstLine="0"/>
            </w:pPr>
            <w:r>
              <w:rPr>
                <w:sz w:val="15"/>
              </w:rPr>
              <w:t>25,346,592</w:t>
            </w:r>
          </w:p>
        </w:tc>
        <w:tc>
          <w:tcPr>
            <w:tcW w:w="1984" w:type="dxa"/>
            <w:tcBorders>
              <w:top w:val="single" w:sz="2" w:space="0" w:color="B8B8B8"/>
              <w:left w:val="single" w:sz="2" w:space="0" w:color="B8B8B8"/>
              <w:bottom w:val="single" w:sz="2" w:space="0" w:color="B8B8B8"/>
              <w:right w:val="single" w:sz="2" w:space="0" w:color="B8B8B8"/>
            </w:tcBorders>
            <w:vAlign w:val="center"/>
          </w:tcPr>
          <w:p w14:paraId="7455422B" w14:textId="77777777" w:rsidR="003D3D03" w:rsidRDefault="00A44556">
            <w:pPr>
              <w:spacing w:after="0" w:line="259" w:lineRule="auto"/>
              <w:ind w:left="0" w:firstLine="0"/>
            </w:pPr>
            <w:r>
              <w:rPr>
                <w:sz w:val="15"/>
              </w:rPr>
              <w:t>1,925.64</w:t>
            </w:r>
          </w:p>
        </w:tc>
      </w:tr>
      <w:tr w:rsidR="003D3D03" w14:paraId="0C4C0015" w14:textId="77777777">
        <w:trPr>
          <w:trHeight w:val="410"/>
        </w:trPr>
        <w:tc>
          <w:tcPr>
            <w:tcW w:w="4649" w:type="dxa"/>
            <w:tcBorders>
              <w:top w:val="single" w:sz="2" w:space="0" w:color="B8B8B8"/>
              <w:left w:val="single" w:sz="2" w:space="0" w:color="B8B8B8"/>
              <w:bottom w:val="single" w:sz="2" w:space="0" w:color="B8B8B8"/>
              <w:right w:val="single" w:sz="2" w:space="0" w:color="B8B8B8"/>
            </w:tcBorders>
            <w:vAlign w:val="center"/>
          </w:tcPr>
          <w:p w14:paraId="5806EDEB" w14:textId="77777777" w:rsidR="003D3D03" w:rsidRDefault="00A44556">
            <w:pPr>
              <w:spacing w:after="0" w:line="259" w:lineRule="auto"/>
              <w:ind w:left="0" w:firstLine="0"/>
            </w:pPr>
            <w:r>
              <w:rPr>
                <w:sz w:val="15"/>
              </w:rPr>
              <w:t>BofA Securities India Limited</w:t>
            </w:r>
          </w:p>
        </w:tc>
        <w:tc>
          <w:tcPr>
            <w:tcW w:w="2381" w:type="dxa"/>
            <w:tcBorders>
              <w:top w:val="single" w:sz="2" w:space="0" w:color="B8B8B8"/>
              <w:left w:val="single" w:sz="2" w:space="0" w:color="B8B8B8"/>
              <w:bottom w:val="single" w:sz="2" w:space="0" w:color="B8B8B8"/>
              <w:right w:val="single" w:sz="2" w:space="0" w:color="B8B8B8"/>
            </w:tcBorders>
            <w:vAlign w:val="center"/>
          </w:tcPr>
          <w:p w14:paraId="1CE23E38" w14:textId="77777777" w:rsidR="003D3D03" w:rsidRDefault="00A44556">
            <w:pPr>
              <w:spacing w:after="0" w:line="259" w:lineRule="auto"/>
              <w:ind w:left="0" w:firstLine="0"/>
            </w:pPr>
            <w:r>
              <w:rPr>
                <w:sz w:val="15"/>
              </w:rPr>
              <w:t>25,346,592</w:t>
            </w:r>
          </w:p>
        </w:tc>
        <w:tc>
          <w:tcPr>
            <w:tcW w:w="1984" w:type="dxa"/>
            <w:tcBorders>
              <w:top w:val="single" w:sz="2" w:space="0" w:color="B8B8B8"/>
              <w:left w:val="single" w:sz="2" w:space="0" w:color="B8B8B8"/>
              <w:bottom w:val="single" w:sz="2" w:space="0" w:color="B8B8B8"/>
              <w:right w:val="single" w:sz="2" w:space="0" w:color="B8B8B8"/>
            </w:tcBorders>
            <w:vAlign w:val="center"/>
          </w:tcPr>
          <w:p w14:paraId="2E79A8C3" w14:textId="77777777" w:rsidR="003D3D03" w:rsidRDefault="00A44556">
            <w:pPr>
              <w:spacing w:after="0" w:line="259" w:lineRule="auto"/>
              <w:ind w:left="0" w:firstLine="0"/>
            </w:pPr>
            <w:r>
              <w:rPr>
                <w:sz w:val="15"/>
              </w:rPr>
              <w:t>1,925.64</w:t>
            </w:r>
          </w:p>
        </w:tc>
      </w:tr>
      <w:tr w:rsidR="003D3D03" w14:paraId="14E770C3" w14:textId="77777777">
        <w:trPr>
          <w:trHeight w:val="410"/>
        </w:trPr>
        <w:tc>
          <w:tcPr>
            <w:tcW w:w="4649" w:type="dxa"/>
            <w:tcBorders>
              <w:top w:val="single" w:sz="2" w:space="0" w:color="B8B8B8"/>
              <w:left w:val="single" w:sz="2" w:space="0" w:color="B8B8B8"/>
              <w:bottom w:val="single" w:sz="2" w:space="0" w:color="B8B8B8"/>
              <w:right w:val="single" w:sz="2" w:space="0" w:color="B8B8B8"/>
            </w:tcBorders>
            <w:vAlign w:val="center"/>
          </w:tcPr>
          <w:p w14:paraId="5AABE4CB" w14:textId="77777777" w:rsidR="003D3D03" w:rsidRDefault="00A44556">
            <w:pPr>
              <w:spacing w:after="0" w:line="259" w:lineRule="auto"/>
              <w:ind w:left="0" w:firstLine="0"/>
            </w:pPr>
            <w:r>
              <w:rPr>
                <w:sz w:val="15"/>
              </w:rPr>
              <w:t xml:space="preserve">Goldman Sachs (India) Securities </w:t>
            </w:r>
            <w:proofErr w:type="spellStart"/>
            <w:r>
              <w:rPr>
                <w:sz w:val="15"/>
              </w:rPr>
              <w:t>Pvt.</w:t>
            </w:r>
            <w:proofErr w:type="spellEnd"/>
            <w:r>
              <w:rPr>
                <w:sz w:val="15"/>
              </w:rPr>
              <w:t xml:space="preserve"> Ltd.</w:t>
            </w:r>
          </w:p>
        </w:tc>
        <w:tc>
          <w:tcPr>
            <w:tcW w:w="2381" w:type="dxa"/>
            <w:tcBorders>
              <w:top w:val="single" w:sz="2" w:space="0" w:color="B8B8B8"/>
              <w:left w:val="single" w:sz="2" w:space="0" w:color="B8B8B8"/>
              <w:bottom w:val="single" w:sz="2" w:space="0" w:color="B8B8B8"/>
              <w:right w:val="single" w:sz="2" w:space="0" w:color="B8B8B8"/>
            </w:tcBorders>
            <w:vAlign w:val="center"/>
          </w:tcPr>
          <w:p w14:paraId="0F751E4F" w14:textId="77777777" w:rsidR="003D3D03" w:rsidRDefault="00A44556">
            <w:pPr>
              <w:spacing w:after="0" w:line="259" w:lineRule="auto"/>
              <w:ind w:left="0" w:firstLine="0"/>
            </w:pPr>
            <w:r>
              <w:rPr>
                <w:sz w:val="15"/>
              </w:rPr>
              <w:t>25,346,591</w:t>
            </w:r>
          </w:p>
        </w:tc>
        <w:tc>
          <w:tcPr>
            <w:tcW w:w="1984" w:type="dxa"/>
            <w:tcBorders>
              <w:top w:val="single" w:sz="2" w:space="0" w:color="B8B8B8"/>
              <w:left w:val="single" w:sz="2" w:space="0" w:color="B8B8B8"/>
              <w:bottom w:val="single" w:sz="2" w:space="0" w:color="B8B8B8"/>
              <w:right w:val="single" w:sz="2" w:space="0" w:color="B8B8B8"/>
            </w:tcBorders>
            <w:vAlign w:val="center"/>
          </w:tcPr>
          <w:p w14:paraId="1B187905" w14:textId="77777777" w:rsidR="003D3D03" w:rsidRDefault="00A44556">
            <w:pPr>
              <w:spacing w:after="0" w:line="259" w:lineRule="auto"/>
              <w:ind w:left="0" w:firstLine="0"/>
            </w:pPr>
            <w:r>
              <w:rPr>
                <w:sz w:val="15"/>
              </w:rPr>
              <w:t>1,925.64</w:t>
            </w:r>
          </w:p>
        </w:tc>
      </w:tr>
      <w:tr w:rsidR="003D3D03" w14:paraId="7015B19F" w14:textId="77777777">
        <w:trPr>
          <w:trHeight w:val="410"/>
        </w:trPr>
        <w:tc>
          <w:tcPr>
            <w:tcW w:w="4649" w:type="dxa"/>
            <w:tcBorders>
              <w:top w:val="single" w:sz="2" w:space="0" w:color="B8B8B8"/>
              <w:left w:val="single" w:sz="2" w:space="0" w:color="B8B8B8"/>
              <w:bottom w:val="single" w:sz="2" w:space="0" w:color="B8B8B8"/>
              <w:right w:val="single" w:sz="2" w:space="0" w:color="B8B8B8"/>
            </w:tcBorders>
            <w:vAlign w:val="center"/>
          </w:tcPr>
          <w:p w14:paraId="0DDDA84F" w14:textId="77777777" w:rsidR="003D3D03" w:rsidRDefault="00A44556">
            <w:pPr>
              <w:spacing w:after="0" w:line="259" w:lineRule="auto"/>
              <w:ind w:left="0" w:firstLine="0"/>
            </w:pPr>
            <w:r>
              <w:rPr>
                <w:sz w:val="15"/>
              </w:rPr>
              <w:t>Axis Capital Limited</w:t>
            </w:r>
          </w:p>
        </w:tc>
        <w:tc>
          <w:tcPr>
            <w:tcW w:w="2381" w:type="dxa"/>
            <w:tcBorders>
              <w:top w:val="single" w:sz="2" w:space="0" w:color="B8B8B8"/>
              <w:left w:val="single" w:sz="2" w:space="0" w:color="B8B8B8"/>
              <w:bottom w:val="single" w:sz="2" w:space="0" w:color="B8B8B8"/>
              <w:right w:val="single" w:sz="2" w:space="0" w:color="B8B8B8"/>
            </w:tcBorders>
            <w:vAlign w:val="center"/>
          </w:tcPr>
          <w:p w14:paraId="0B8E8C69" w14:textId="77777777" w:rsidR="003D3D03" w:rsidRDefault="00A44556">
            <w:pPr>
              <w:spacing w:after="0" w:line="259" w:lineRule="auto"/>
              <w:ind w:left="0" w:firstLine="0"/>
            </w:pPr>
            <w:r>
              <w:rPr>
                <w:sz w:val="15"/>
              </w:rPr>
              <w:t>25,346,591</w:t>
            </w:r>
          </w:p>
        </w:tc>
        <w:tc>
          <w:tcPr>
            <w:tcW w:w="1984" w:type="dxa"/>
            <w:tcBorders>
              <w:top w:val="single" w:sz="2" w:space="0" w:color="B8B8B8"/>
              <w:left w:val="single" w:sz="2" w:space="0" w:color="B8B8B8"/>
              <w:bottom w:val="single" w:sz="2" w:space="0" w:color="B8B8B8"/>
              <w:right w:val="single" w:sz="2" w:space="0" w:color="B8B8B8"/>
            </w:tcBorders>
            <w:vAlign w:val="center"/>
          </w:tcPr>
          <w:p w14:paraId="76AD43F9" w14:textId="77777777" w:rsidR="003D3D03" w:rsidRDefault="00A44556">
            <w:pPr>
              <w:spacing w:after="0" w:line="259" w:lineRule="auto"/>
              <w:ind w:left="0" w:firstLine="0"/>
            </w:pPr>
            <w:r>
              <w:rPr>
                <w:sz w:val="15"/>
              </w:rPr>
              <w:t>1,925.64</w:t>
            </w:r>
          </w:p>
        </w:tc>
      </w:tr>
      <w:tr w:rsidR="003D3D03" w14:paraId="59ED7CA3" w14:textId="77777777">
        <w:trPr>
          <w:trHeight w:val="410"/>
        </w:trPr>
        <w:tc>
          <w:tcPr>
            <w:tcW w:w="4649" w:type="dxa"/>
            <w:tcBorders>
              <w:top w:val="single" w:sz="2" w:space="0" w:color="B8B8B8"/>
              <w:left w:val="single" w:sz="2" w:space="0" w:color="B8B8B8"/>
              <w:bottom w:val="single" w:sz="2" w:space="0" w:color="B8B8B8"/>
              <w:right w:val="single" w:sz="2" w:space="0" w:color="B8B8B8"/>
            </w:tcBorders>
            <w:vAlign w:val="center"/>
          </w:tcPr>
          <w:p w14:paraId="0B4C1EDF" w14:textId="77777777" w:rsidR="003D3D03" w:rsidRDefault="00A44556">
            <w:pPr>
              <w:spacing w:after="0" w:line="259" w:lineRule="auto"/>
              <w:ind w:left="0" w:firstLine="0"/>
            </w:pPr>
            <w:r>
              <w:rPr>
                <w:sz w:val="15"/>
              </w:rPr>
              <w:t>ICICI Securities Limited</w:t>
            </w:r>
          </w:p>
        </w:tc>
        <w:tc>
          <w:tcPr>
            <w:tcW w:w="2381" w:type="dxa"/>
            <w:tcBorders>
              <w:top w:val="single" w:sz="2" w:space="0" w:color="B8B8B8"/>
              <w:left w:val="single" w:sz="2" w:space="0" w:color="B8B8B8"/>
              <w:bottom w:val="single" w:sz="2" w:space="0" w:color="B8B8B8"/>
              <w:right w:val="single" w:sz="2" w:space="0" w:color="B8B8B8"/>
            </w:tcBorders>
            <w:vAlign w:val="center"/>
          </w:tcPr>
          <w:p w14:paraId="0248F91A" w14:textId="77777777" w:rsidR="003D3D03" w:rsidRDefault="00A44556">
            <w:pPr>
              <w:spacing w:after="0" w:line="259" w:lineRule="auto"/>
              <w:ind w:left="0" w:firstLine="0"/>
            </w:pPr>
            <w:r>
              <w:rPr>
                <w:sz w:val="15"/>
              </w:rPr>
              <w:t>25,346,591</w:t>
            </w:r>
          </w:p>
        </w:tc>
        <w:tc>
          <w:tcPr>
            <w:tcW w:w="1984" w:type="dxa"/>
            <w:tcBorders>
              <w:top w:val="single" w:sz="2" w:space="0" w:color="B8B8B8"/>
              <w:left w:val="single" w:sz="2" w:space="0" w:color="B8B8B8"/>
              <w:bottom w:val="single" w:sz="2" w:space="0" w:color="B8B8B8"/>
              <w:right w:val="single" w:sz="2" w:space="0" w:color="B8B8B8"/>
            </w:tcBorders>
            <w:vAlign w:val="center"/>
          </w:tcPr>
          <w:p w14:paraId="448914BD" w14:textId="77777777" w:rsidR="003D3D03" w:rsidRDefault="00A44556">
            <w:pPr>
              <w:spacing w:after="0" w:line="259" w:lineRule="auto"/>
              <w:ind w:left="0" w:firstLine="0"/>
            </w:pPr>
            <w:r>
              <w:rPr>
                <w:sz w:val="15"/>
              </w:rPr>
              <w:t>1,925.64</w:t>
            </w:r>
          </w:p>
        </w:tc>
      </w:tr>
      <w:tr w:rsidR="003D3D03" w14:paraId="09BD1F4E" w14:textId="77777777">
        <w:trPr>
          <w:trHeight w:val="410"/>
        </w:trPr>
        <w:tc>
          <w:tcPr>
            <w:tcW w:w="4649" w:type="dxa"/>
            <w:tcBorders>
              <w:top w:val="single" w:sz="2" w:space="0" w:color="B8B8B8"/>
              <w:left w:val="single" w:sz="2" w:space="0" w:color="B8B8B8"/>
              <w:bottom w:val="single" w:sz="2" w:space="0" w:color="B8B8B8"/>
              <w:right w:val="single" w:sz="2" w:space="0" w:color="B8B8B8"/>
            </w:tcBorders>
            <w:vAlign w:val="center"/>
          </w:tcPr>
          <w:p w14:paraId="06D3723A" w14:textId="77777777" w:rsidR="003D3D03" w:rsidRDefault="00A44556">
            <w:pPr>
              <w:spacing w:after="0" w:line="259" w:lineRule="auto"/>
              <w:ind w:left="0" w:firstLine="0"/>
            </w:pPr>
            <w:r>
              <w:rPr>
                <w:sz w:val="15"/>
              </w:rPr>
              <w:t>SBI Capital Markets Limited</w:t>
            </w:r>
          </w:p>
        </w:tc>
        <w:tc>
          <w:tcPr>
            <w:tcW w:w="2381" w:type="dxa"/>
            <w:tcBorders>
              <w:top w:val="single" w:sz="2" w:space="0" w:color="B8B8B8"/>
              <w:left w:val="single" w:sz="2" w:space="0" w:color="B8B8B8"/>
              <w:bottom w:val="single" w:sz="2" w:space="0" w:color="B8B8B8"/>
              <w:right w:val="single" w:sz="2" w:space="0" w:color="B8B8B8"/>
            </w:tcBorders>
            <w:vAlign w:val="center"/>
          </w:tcPr>
          <w:p w14:paraId="78D1DBF4" w14:textId="77777777" w:rsidR="003D3D03" w:rsidRDefault="00A44556">
            <w:pPr>
              <w:spacing w:after="0" w:line="259" w:lineRule="auto"/>
              <w:ind w:left="0" w:firstLine="0"/>
            </w:pPr>
            <w:r>
              <w:rPr>
                <w:sz w:val="15"/>
              </w:rPr>
              <w:t>25,346,591</w:t>
            </w:r>
          </w:p>
        </w:tc>
        <w:tc>
          <w:tcPr>
            <w:tcW w:w="1984" w:type="dxa"/>
            <w:tcBorders>
              <w:top w:val="single" w:sz="2" w:space="0" w:color="B8B8B8"/>
              <w:left w:val="single" w:sz="2" w:space="0" w:color="B8B8B8"/>
              <w:bottom w:val="single" w:sz="2" w:space="0" w:color="B8B8B8"/>
              <w:right w:val="single" w:sz="2" w:space="0" w:color="B8B8B8"/>
            </w:tcBorders>
            <w:vAlign w:val="center"/>
          </w:tcPr>
          <w:p w14:paraId="25F02B62" w14:textId="77777777" w:rsidR="003D3D03" w:rsidRDefault="00A44556">
            <w:pPr>
              <w:spacing w:after="0" w:line="259" w:lineRule="auto"/>
              <w:ind w:left="0" w:firstLine="0"/>
            </w:pPr>
            <w:r>
              <w:rPr>
                <w:sz w:val="15"/>
              </w:rPr>
              <w:t>1,925.63</w:t>
            </w:r>
          </w:p>
        </w:tc>
      </w:tr>
      <w:tr w:rsidR="003D3D03" w14:paraId="65012715" w14:textId="77777777">
        <w:trPr>
          <w:trHeight w:val="410"/>
        </w:trPr>
        <w:tc>
          <w:tcPr>
            <w:tcW w:w="4649" w:type="dxa"/>
            <w:tcBorders>
              <w:top w:val="single" w:sz="2" w:space="0" w:color="B8B8B8"/>
              <w:left w:val="single" w:sz="2" w:space="0" w:color="B8B8B8"/>
              <w:bottom w:val="single" w:sz="2" w:space="0" w:color="B8B8B8"/>
              <w:right w:val="single" w:sz="2" w:space="0" w:color="B8B8B8"/>
            </w:tcBorders>
            <w:vAlign w:val="center"/>
          </w:tcPr>
          <w:p w14:paraId="37669880" w14:textId="77777777" w:rsidR="003D3D03" w:rsidRDefault="00A44556">
            <w:pPr>
              <w:spacing w:after="0" w:line="259" w:lineRule="auto"/>
              <w:ind w:left="0" w:firstLine="0"/>
            </w:pPr>
            <w:r>
              <w:rPr>
                <w:sz w:val="15"/>
              </w:rPr>
              <w:t>BOB Capital Markets Limited</w:t>
            </w:r>
          </w:p>
        </w:tc>
        <w:tc>
          <w:tcPr>
            <w:tcW w:w="2381" w:type="dxa"/>
            <w:tcBorders>
              <w:top w:val="single" w:sz="2" w:space="0" w:color="B8B8B8"/>
              <w:left w:val="single" w:sz="2" w:space="0" w:color="B8B8B8"/>
              <w:bottom w:val="single" w:sz="2" w:space="0" w:color="B8B8B8"/>
              <w:right w:val="single" w:sz="2" w:space="0" w:color="B8B8B8"/>
            </w:tcBorders>
            <w:vAlign w:val="center"/>
          </w:tcPr>
          <w:p w14:paraId="75F543EF" w14:textId="77777777" w:rsidR="003D3D03" w:rsidRDefault="00A44556">
            <w:pPr>
              <w:spacing w:after="0" w:line="259" w:lineRule="auto"/>
              <w:ind w:left="0" w:firstLine="0"/>
            </w:pPr>
            <w:r>
              <w:rPr>
                <w:sz w:val="15"/>
              </w:rPr>
              <w:t>25,346,591</w:t>
            </w:r>
          </w:p>
        </w:tc>
        <w:tc>
          <w:tcPr>
            <w:tcW w:w="1984" w:type="dxa"/>
            <w:tcBorders>
              <w:top w:val="single" w:sz="2" w:space="0" w:color="B8B8B8"/>
              <w:left w:val="single" w:sz="2" w:space="0" w:color="B8B8B8"/>
              <w:bottom w:val="single" w:sz="2" w:space="0" w:color="B8B8B8"/>
              <w:right w:val="single" w:sz="2" w:space="0" w:color="B8B8B8"/>
            </w:tcBorders>
            <w:vAlign w:val="center"/>
          </w:tcPr>
          <w:p w14:paraId="5D3C1511" w14:textId="77777777" w:rsidR="003D3D03" w:rsidRDefault="00A44556">
            <w:pPr>
              <w:spacing w:after="0" w:line="259" w:lineRule="auto"/>
              <w:ind w:left="0" w:firstLine="0"/>
            </w:pPr>
            <w:r>
              <w:rPr>
                <w:sz w:val="15"/>
              </w:rPr>
              <w:t>1,925.64</w:t>
            </w:r>
          </w:p>
        </w:tc>
      </w:tr>
      <w:tr w:rsidR="003D3D03" w14:paraId="576896C3" w14:textId="77777777">
        <w:trPr>
          <w:trHeight w:val="410"/>
        </w:trPr>
        <w:tc>
          <w:tcPr>
            <w:tcW w:w="4649" w:type="dxa"/>
            <w:tcBorders>
              <w:top w:val="single" w:sz="2" w:space="0" w:color="B8B8B8"/>
              <w:left w:val="single" w:sz="2" w:space="0" w:color="B8B8B8"/>
              <w:bottom w:val="single" w:sz="2" w:space="0" w:color="B8B8B8"/>
              <w:right w:val="single" w:sz="2" w:space="0" w:color="B8B8B8"/>
            </w:tcBorders>
            <w:vAlign w:val="center"/>
          </w:tcPr>
          <w:p w14:paraId="78453EC5" w14:textId="77777777" w:rsidR="003D3D03" w:rsidRDefault="00A44556">
            <w:pPr>
              <w:spacing w:after="0" w:line="259" w:lineRule="auto"/>
              <w:ind w:left="0" w:firstLine="0"/>
            </w:pPr>
            <w:r>
              <w:rPr>
                <w:sz w:val="15"/>
              </w:rPr>
              <w:t>Kotak Securities Limited</w:t>
            </w:r>
          </w:p>
        </w:tc>
        <w:tc>
          <w:tcPr>
            <w:tcW w:w="2381" w:type="dxa"/>
            <w:tcBorders>
              <w:top w:val="single" w:sz="2" w:space="0" w:color="B8B8B8"/>
              <w:left w:val="single" w:sz="2" w:space="0" w:color="B8B8B8"/>
              <w:bottom w:val="single" w:sz="2" w:space="0" w:color="B8B8B8"/>
              <w:right w:val="single" w:sz="2" w:space="0" w:color="B8B8B8"/>
            </w:tcBorders>
            <w:vAlign w:val="center"/>
          </w:tcPr>
          <w:p w14:paraId="13860C39" w14:textId="77777777" w:rsidR="003D3D03" w:rsidRDefault="00A44556">
            <w:pPr>
              <w:spacing w:after="0" w:line="259" w:lineRule="auto"/>
              <w:ind w:left="0" w:firstLine="0"/>
            </w:pPr>
            <w:r>
              <w:rPr>
                <w:sz w:val="15"/>
              </w:rPr>
              <w:t>100</w:t>
            </w:r>
          </w:p>
        </w:tc>
        <w:tc>
          <w:tcPr>
            <w:tcW w:w="1984" w:type="dxa"/>
            <w:tcBorders>
              <w:top w:val="single" w:sz="2" w:space="0" w:color="B8B8B8"/>
              <w:left w:val="single" w:sz="2" w:space="0" w:color="B8B8B8"/>
              <w:bottom w:val="single" w:sz="2" w:space="0" w:color="B8B8B8"/>
              <w:right w:val="single" w:sz="2" w:space="0" w:color="B8B8B8"/>
            </w:tcBorders>
            <w:vAlign w:val="center"/>
          </w:tcPr>
          <w:p w14:paraId="188F958A" w14:textId="77777777" w:rsidR="003D3D03" w:rsidRDefault="00A44556">
            <w:pPr>
              <w:spacing w:after="0" w:line="259" w:lineRule="auto"/>
              <w:ind w:left="0" w:firstLine="0"/>
            </w:pPr>
            <w:r>
              <w:rPr>
                <w:sz w:val="15"/>
              </w:rPr>
              <w:t>0.01</w:t>
            </w:r>
          </w:p>
        </w:tc>
      </w:tr>
      <w:tr w:rsidR="003D3D03" w14:paraId="41B60264" w14:textId="77777777">
        <w:trPr>
          <w:trHeight w:val="410"/>
        </w:trPr>
        <w:tc>
          <w:tcPr>
            <w:tcW w:w="4649" w:type="dxa"/>
            <w:tcBorders>
              <w:top w:val="single" w:sz="2" w:space="0" w:color="B8B8B8"/>
              <w:left w:val="single" w:sz="2" w:space="0" w:color="B8B8B8"/>
              <w:bottom w:val="single" w:sz="2" w:space="0" w:color="B8B8B8"/>
              <w:right w:val="single" w:sz="2" w:space="0" w:color="B8B8B8"/>
            </w:tcBorders>
            <w:vAlign w:val="center"/>
          </w:tcPr>
          <w:p w14:paraId="626CA98E" w14:textId="77777777" w:rsidR="003D3D03" w:rsidRDefault="00A44556">
            <w:pPr>
              <w:spacing w:after="0" w:line="259" w:lineRule="auto"/>
              <w:ind w:left="0" w:firstLine="0"/>
            </w:pPr>
            <w:r>
              <w:rPr>
                <w:sz w:val="15"/>
              </w:rPr>
              <w:t xml:space="preserve">Investec Capital Services (India) </w:t>
            </w:r>
            <w:proofErr w:type="spellStart"/>
            <w:r>
              <w:rPr>
                <w:sz w:val="15"/>
              </w:rPr>
              <w:t>Pvt.</w:t>
            </w:r>
            <w:proofErr w:type="spellEnd"/>
            <w:r>
              <w:rPr>
                <w:sz w:val="15"/>
              </w:rPr>
              <w:t xml:space="preserve"> Ltd.</w:t>
            </w:r>
          </w:p>
        </w:tc>
        <w:tc>
          <w:tcPr>
            <w:tcW w:w="2381" w:type="dxa"/>
            <w:tcBorders>
              <w:top w:val="single" w:sz="2" w:space="0" w:color="B8B8B8"/>
              <w:left w:val="single" w:sz="2" w:space="0" w:color="B8B8B8"/>
              <w:bottom w:val="single" w:sz="2" w:space="0" w:color="B8B8B8"/>
              <w:right w:val="single" w:sz="2" w:space="0" w:color="B8B8B8"/>
            </w:tcBorders>
            <w:vAlign w:val="center"/>
          </w:tcPr>
          <w:p w14:paraId="7DB189F1" w14:textId="77777777" w:rsidR="003D3D03" w:rsidRDefault="00A44556">
            <w:pPr>
              <w:spacing w:after="0" w:line="259" w:lineRule="auto"/>
              <w:ind w:left="0" w:firstLine="0"/>
            </w:pPr>
            <w:r>
              <w:rPr>
                <w:sz w:val="15"/>
              </w:rPr>
              <w:t>100</w:t>
            </w:r>
          </w:p>
        </w:tc>
        <w:tc>
          <w:tcPr>
            <w:tcW w:w="1984" w:type="dxa"/>
            <w:tcBorders>
              <w:top w:val="single" w:sz="2" w:space="0" w:color="B8B8B8"/>
              <w:left w:val="single" w:sz="2" w:space="0" w:color="B8B8B8"/>
              <w:bottom w:val="single" w:sz="2" w:space="0" w:color="B8B8B8"/>
              <w:right w:val="single" w:sz="2" w:space="0" w:color="B8B8B8"/>
            </w:tcBorders>
            <w:vAlign w:val="center"/>
          </w:tcPr>
          <w:p w14:paraId="1F05EF32" w14:textId="77777777" w:rsidR="003D3D03" w:rsidRDefault="00A44556">
            <w:pPr>
              <w:spacing w:after="0" w:line="259" w:lineRule="auto"/>
              <w:ind w:left="0" w:firstLine="0"/>
            </w:pPr>
            <w:r>
              <w:rPr>
                <w:sz w:val="15"/>
              </w:rPr>
              <w:t>0.01</w:t>
            </w:r>
          </w:p>
        </w:tc>
      </w:tr>
      <w:tr w:rsidR="003D3D03" w14:paraId="0175B765" w14:textId="77777777">
        <w:trPr>
          <w:trHeight w:val="410"/>
        </w:trPr>
        <w:tc>
          <w:tcPr>
            <w:tcW w:w="4649" w:type="dxa"/>
            <w:tcBorders>
              <w:top w:val="single" w:sz="2" w:space="0" w:color="B8B8B8"/>
              <w:left w:val="single" w:sz="2" w:space="0" w:color="B8B8B8"/>
              <w:bottom w:val="single" w:sz="2" w:space="0" w:color="B8B8B8"/>
              <w:right w:val="single" w:sz="2" w:space="0" w:color="B8B8B8"/>
            </w:tcBorders>
            <w:vAlign w:val="center"/>
          </w:tcPr>
          <w:p w14:paraId="7E869D20" w14:textId="77777777" w:rsidR="003D3D03" w:rsidRDefault="00A44556">
            <w:pPr>
              <w:spacing w:after="0" w:line="259" w:lineRule="auto"/>
              <w:ind w:left="0" w:firstLine="0"/>
            </w:pPr>
            <w:r>
              <w:rPr>
                <w:sz w:val="15"/>
              </w:rPr>
              <w:t>SBICAP Securities Limited</w:t>
            </w:r>
          </w:p>
        </w:tc>
        <w:tc>
          <w:tcPr>
            <w:tcW w:w="2381" w:type="dxa"/>
            <w:tcBorders>
              <w:top w:val="single" w:sz="2" w:space="0" w:color="B8B8B8"/>
              <w:left w:val="single" w:sz="2" w:space="0" w:color="B8B8B8"/>
              <w:bottom w:val="single" w:sz="2" w:space="0" w:color="B8B8B8"/>
              <w:right w:val="single" w:sz="2" w:space="0" w:color="B8B8B8"/>
            </w:tcBorders>
            <w:vAlign w:val="center"/>
          </w:tcPr>
          <w:p w14:paraId="0D46DCEC" w14:textId="77777777" w:rsidR="003D3D03" w:rsidRDefault="00A44556">
            <w:pPr>
              <w:spacing w:after="0" w:line="259" w:lineRule="auto"/>
              <w:ind w:left="0" w:firstLine="0"/>
            </w:pPr>
            <w:r>
              <w:rPr>
                <w:sz w:val="15"/>
              </w:rPr>
              <w:t>100</w:t>
            </w:r>
          </w:p>
        </w:tc>
        <w:tc>
          <w:tcPr>
            <w:tcW w:w="1984" w:type="dxa"/>
            <w:tcBorders>
              <w:top w:val="single" w:sz="2" w:space="0" w:color="B8B8B8"/>
              <w:left w:val="single" w:sz="2" w:space="0" w:color="B8B8B8"/>
              <w:bottom w:val="single" w:sz="2" w:space="0" w:color="B8B8B8"/>
              <w:right w:val="single" w:sz="2" w:space="0" w:color="B8B8B8"/>
            </w:tcBorders>
            <w:vAlign w:val="center"/>
          </w:tcPr>
          <w:p w14:paraId="72960CCB" w14:textId="77777777" w:rsidR="003D3D03" w:rsidRDefault="00A44556">
            <w:pPr>
              <w:spacing w:after="0" w:line="259" w:lineRule="auto"/>
              <w:ind w:left="0" w:firstLine="0"/>
            </w:pPr>
            <w:r>
              <w:rPr>
                <w:sz w:val="15"/>
              </w:rPr>
              <w:t>0.01</w:t>
            </w:r>
          </w:p>
        </w:tc>
      </w:tr>
      <w:tr w:rsidR="003D3D03" w14:paraId="44474117" w14:textId="77777777">
        <w:trPr>
          <w:trHeight w:val="410"/>
        </w:trPr>
        <w:tc>
          <w:tcPr>
            <w:tcW w:w="4649" w:type="dxa"/>
            <w:tcBorders>
              <w:top w:val="single" w:sz="2" w:space="0" w:color="B8B8B8"/>
              <w:left w:val="single" w:sz="2" w:space="0" w:color="B8B8B8"/>
              <w:bottom w:val="single" w:sz="2" w:space="0" w:color="B8B8B8"/>
              <w:right w:val="single" w:sz="2" w:space="0" w:color="B8B8B8"/>
            </w:tcBorders>
            <w:shd w:val="clear" w:color="auto" w:fill="EEF2F7"/>
            <w:vAlign w:val="center"/>
          </w:tcPr>
          <w:p w14:paraId="1C0943AF" w14:textId="77777777" w:rsidR="003D3D03" w:rsidRDefault="00A44556">
            <w:pPr>
              <w:spacing w:after="0" w:line="259" w:lineRule="auto"/>
              <w:ind w:left="0" w:firstLine="0"/>
            </w:pPr>
            <w:r>
              <w:rPr>
                <w:sz w:val="15"/>
              </w:rPr>
              <w:t>TOTAL</w:t>
            </w:r>
          </w:p>
        </w:tc>
        <w:tc>
          <w:tcPr>
            <w:tcW w:w="2381" w:type="dxa"/>
            <w:tcBorders>
              <w:top w:val="single" w:sz="2" w:space="0" w:color="B8B8B8"/>
              <w:left w:val="single" w:sz="2" w:space="0" w:color="B8B8B8"/>
              <w:bottom w:val="single" w:sz="2" w:space="0" w:color="B8B8B8"/>
              <w:right w:val="single" w:sz="2" w:space="0" w:color="B8B8B8"/>
            </w:tcBorders>
            <w:shd w:val="clear" w:color="auto" w:fill="EEF2F7"/>
            <w:vAlign w:val="center"/>
          </w:tcPr>
          <w:p w14:paraId="2A764793" w14:textId="77777777" w:rsidR="003D3D03" w:rsidRDefault="00A44556">
            <w:pPr>
              <w:spacing w:after="0" w:line="259" w:lineRule="auto"/>
              <w:ind w:left="0" w:firstLine="0"/>
            </w:pPr>
            <w:r>
              <w:rPr>
                <w:sz w:val="15"/>
              </w:rPr>
              <w:t>202,772,731</w:t>
            </w:r>
          </w:p>
        </w:tc>
        <w:tc>
          <w:tcPr>
            <w:tcW w:w="1984" w:type="dxa"/>
            <w:tcBorders>
              <w:top w:val="single" w:sz="2" w:space="0" w:color="B8B8B8"/>
              <w:left w:val="single" w:sz="2" w:space="0" w:color="B8B8B8"/>
              <w:bottom w:val="single" w:sz="2" w:space="0" w:color="B8B8B8"/>
              <w:right w:val="single" w:sz="2" w:space="0" w:color="B8B8B8"/>
            </w:tcBorders>
            <w:shd w:val="clear" w:color="auto" w:fill="EEF2F7"/>
            <w:vAlign w:val="center"/>
          </w:tcPr>
          <w:p w14:paraId="16A49DD2" w14:textId="77777777" w:rsidR="003D3D03" w:rsidRDefault="00A44556">
            <w:pPr>
              <w:spacing w:after="0" w:line="259" w:lineRule="auto"/>
              <w:ind w:left="0" w:firstLine="0"/>
            </w:pPr>
            <w:r>
              <w:rPr>
                <w:sz w:val="15"/>
              </w:rPr>
              <w:t>15,405.00</w:t>
            </w:r>
          </w:p>
        </w:tc>
      </w:tr>
    </w:tbl>
    <w:p w14:paraId="7C98EF99" w14:textId="77777777" w:rsidR="003D3D03" w:rsidRDefault="00A44556">
      <w:pPr>
        <w:spacing w:after="200"/>
        <w:ind w:left="-5"/>
      </w:pPr>
      <w:r>
        <w:t>The disclosed aggregate underwriting commitment was ₹15,405 million (₹1,540.50 crore). This represented about 25.1% of the net offer based on the disclosed underwriting shares. The remaining offer was not covered by this underwriting commitment.</w:t>
      </w:r>
    </w:p>
    <w:p w14:paraId="122CB9D2" w14:textId="77777777" w:rsidR="003D3D03" w:rsidRDefault="00A44556">
      <w:pPr>
        <w:pStyle w:val="Heading3"/>
        <w:ind w:left="-5"/>
      </w:pPr>
      <w:r>
        <w:t>3.1 Type of Underwriting Arrangement</w:t>
      </w:r>
    </w:p>
    <w:p w14:paraId="58E15CDE" w14:textId="77777777" w:rsidR="003D3D03" w:rsidRDefault="00A44556">
      <w:pPr>
        <w:ind w:left="-5"/>
      </w:pPr>
      <w:r>
        <w:t>The arrangement was a partial/conditional underwriting arrangement with several liability. Under the Underwriting Agreement dated August 6, 2024, the underwriters agreed to subscribe to shares in respect of rejected bids to the extent of their respective commitments, either themselves or by procuring purchasers, at a price not lower than the offer price. Each underwriter was separately responsible for its own commitment.</w:t>
      </w:r>
    </w:p>
    <w:p w14:paraId="58B49799" w14:textId="77777777" w:rsidR="003D3D03" w:rsidRDefault="00A44556">
      <w:pPr>
        <w:pStyle w:val="Heading2"/>
        <w:ind w:left="-5"/>
      </w:pPr>
      <w:r>
        <w:t>4. Public Subscription Received</w:t>
      </w:r>
    </w:p>
    <w:p w14:paraId="2328B874" w14:textId="77777777" w:rsidR="003D3D03" w:rsidRDefault="00A44556">
      <w:pPr>
        <w:ind w:left="-5"/>
      </w:pPr>
      <w:r>
        <w:t>The IPO was open from August 2, 2024 to August 6, 2024. Final exchange data showed bids for 1,98,79,03,905 shares against 46,51,59,451 shares on offer for the relevant subscription calculation, resulting in an overall subscription of 4.27 times.</w:t>
      </w:r>
    </w:p>
    <w:tbl>
      <w:tblPr>
        <w:tblStyle w:val="TableGrid"/>
        <w:tblW w:w="8504" w:type="dxa"/>
        <w:tblInd w:w="560" w:type="dxa"/>
        <w:tblCellMar>
          <w:top w:w="0" w:type="dxa"/>
          <w:left w:w="120" w:type="dxa"/>
          <w:bottom w:w="0" w:type="dxa"/>
          <w:right w:w="115" w:type="dxa"/>
        </w:tblCellMar>
        <w:tblLook w:val="04A0" w:firstRow="1" w:lastRow="0" w:firstColumn="1" w:lastColumn="0" w:noHBand="0" w:noVBand="1"/>
      </w:tblPr>
      <w:tblGrid>
        <w:gridCol w:w="5669"/>
        <w:gridCol w:w="2835"/>
      </w:tblGrid>
      <w:tr w:rsidR="003D3D03" w14:paraId="7D84E365" w14:textId="77777777">
        <w:trPr>
          <w:trHeight w:val="450"/>
        </w:trPr>
        <w:tc>
          <w:tcPr>
            <w:tcW w:w="5669" w:type="dxa"/>
            <w:tcBorders>
              <w:top w:val="single" w:sz="3" w:space="0" w:color="B8B8B8"/>
              <w:left w:val="single" w:sz="3" w:space="0" w:color="B8B8B8"/>
              <w:bottom w:val="single" w:sz="3" w:space="0" w:color="B8B8B8"/>
              <w:right w:val="single" w:sz="3" w:space="0" w:color="B8B8B8"/>
            </w:tcBorders>
            <w:shd w:val="clear" w:color="auto" w:fill="1F3A5F"/>
            <w:vAlign w:val="center"/>
          </w:tcPr>
          <w:p w14:paraId="6C38F4E2" w14:textId="77777777" w:rsidR="003D3D03" w:rsidRDefault="00A44556">
            <w:pPr>
              <w:spacing w:after="0" w:line="259" w:lineRule="auto"/>
              <w:ind w:left="0" w:firstLine="0"/>
            </w:pPr>
            <w:r>
              <w:rPr>
                <w:b/>
                <w:sz w:val="15"/>
              </w:rPr>
              <w:t>Investor Category</w:t>
            </w:r>
          </w:p>
        </w:tc>
        <w:tc>
          <w:tcPr>
            <w:tcW w:w="2835" w:type="dxa"/>
            <w:tcBorders>
              <w:top w:val="single" w:sz="3" w:space="0" w:color="B8B8B8"/>
              <w:left w:val="single" w:sz="3" w:space="0" w:color="B8B8B8"/>
              <w:bottom w:val="single" w:sz="3" w:space="0" w:color="B8B8B8"/>
              <w:right w:val="single" w:sz="3" w:space="0" w:color="B8B8B8"/>
            </w:tcBorders>
            <w:shd w:val="clear" w:color="auto" w:fill="1F3A5F"/>
            <w:vAlign w:val="center"/>
          </w:tcPr>
          <w:p w14:paraId="60176B86" w14:textId="77777777" w:rsidR="003D3D03" w:rsidRDefault="00A44556">
            <w:pPr>
              <w:spacing w:after="0" w:line="259" w:lineRule="auto"/>
              <w:ind w:left="0" w:firstLine="0"/>
            </w:pPr>
            <w:r>
              <w:rPr>
                <w:sz w:val="15"/>
              </w:rPr>
              <w:t>Subscription</w:t>
            </w:r>
          </w:p>
        </w:tc>
      </w:tr>
      <w:tr w:rsidR="003D3D03" w14:paraId="6E056238" w14:textId="77777777">
        <w:trPr>
          <w:trHeight w:val="450"/>
        </w:trPr>
        <w:tc>
          <w:tcPr>
            <w:tcW w:w="5669" w:type="dxa"/>
            <w:tcBorders>
              <w:top w:val="single" w:sz="3" w:space="0" w:color="B8B8B8"/>
              <w:left w:val="single" w:sz="3" w:space="0" w:color="B8B8B8"/>
              <w:bottom w:val="single" w:sz="3" w:space="0" w:color="B8B8B8"/>
              <w:right w:val="single" w:sz="3" w:space="0" w:color="B8B8B8"/>
            </w:tcBorders>
            <w:vAlign w:val="center"/>
          </w:tcPr>
          <w:p w14:paraId="6E149339" w14:textId="77777777" w:rsidR="003D3D03" w:rsidRDefault="00A44556">
            <w:pPr>
              <w:spacing w:after="0" w:line="259" w:lineRule="auto"/>
              <w:ind w:left="0" w:firstLine="0"/>
            </w:pPr>
            <w:r>
              <w:rPr>
                <w:b/>
                <w:sz w:val="15"/>
              </w:rPr>
              <w:lastRenderedPageBreak/>
              <w:t>Qualified Institutional Buyers (QIB)</w:t>
            </w:r>
          </w:p>
        </w:tc>
        <w:tc>
          <w:tcPr>
            <w:tcW w:w="2835" w:type="dxa"/>
            <w:tcBorders>
              <w:top w:val="single" w:sz="3" w:space="0" w:color="B8B8B8"/>
              <w:left w:val="single" w:sz="3" w:space="0" w:color="B8B8B8"/>
              <w:bottom w:val="single" w:sz="3" w:space="0" w:color="B8B8B8"/>
              <w:right w:val="single" w:sz="3" w:space="0" w:color="B8B8B8"/>
            </w:tcBorders>
            <w:vAlign w:val="center"/>
          </w:tcPr>
          <w:p w14:paraId="2660E386" w14:textId="77777777" w:rsidR="003D3D03" w:rsidRDefault="00A44556">
            <w:pPr>
              <w:spacing w:after="0" w:line="259" w:lineRule="auto"/>
              <w:ind w:left="0" w:firstLine="0"/>
            </w:pPr>
            <w:r>
              <w:rPr>
                <w:sz w:val="15"/>
              </w:rPr>
              <w:t>5.31×</w:t>
            </w:r>
          </w:p>
        </w:tc>
      </w:tr>
      <w:tr w:rsidR="003D3D03" w14:paraId="0B1F1605" w14:textId="77777777">
        <w:trPr>
          <w:trHeight w:val="450"/>
        </w:trPr>
        <w:tc>
          <w:tcPr>
            <w:tcW w:w="5669" w:type="dxa"/>
            <w:tcBorders>
              <w:top w:val="single" w:sz="3" w:space="0" w:color="B8B8B8"/>
              <w:left w:val="single" w:sz="3" w:space="0" w:color="B8B8B8"/>
              <w:bottom w:val="single" w:sz="3" w:space="0" w:color="B8B8B8"/>
              <w:right w:val="single" w:sz="3" w:space="0" w:color="B8B8B8"/>
            </w:tcBorders>
            <w:vAlign w:val="center"/>
          </w:tcPr>
          <w:p w14:paraId="5F95F6AD" w14:textId="77777777" w:rsidR="003D3D03" w:rsidRDefault="00A44556">
            <w:pPr>
              <w:spacing w:after="0" w:line="259" w:lineRule="auto"/>
              <w:ind w:left="0" w:firstLine="0"/>
            </w:pPr>
            <w:r>
              <w:rPr>
                <w:b/>
                <w:sz w:val="15"/>
              </w:rPr>
              <w:t>Non-Institutional Investors (NII)</w:t>
            </w:r>
          </w:p>
        </w:tc>
        <w:tc>
          <w:tcPr>
            <w:tcW w:w="2835" w:type="dxa"/>
            <w:tcBorders>
              <w:top w:val="single" w:sz="3" w:space="0" w:color="B8B8B8"/>
              <w:left w:val="single" w:sz="3" w:space="0" w:color="B8B8B8"/>
              <w:bottom w:val="single" w:sz="3" w:space="0" w:color="B8B8B8"/>
              <w:right w:val="single" w:sz="3" w:space="0" w:color="B8B8B8"/>
            </w:tcBorders>
            <w:vAlign w:val="center"/>
          </w:tcPr>
          <w:p w14:paraId="17254043" w14:textId="77777777" w:rsidR="003D3D03" w:rsidRDefault="00A44556">
            <w:pPr>
              <w:spacing w:after="0" w:line="259" w:lineRule="auto"/>
              <w:ind w:left="0" w:firstLine="0"/>
            </w:pPr>
            <w:r>
              <w:rPr>
                <w:sz w:val="15"/>
              </w:rPr>
              <w:t>2.40×</w:t>
            </w:r>
          </w:p>
        </w:tc>
      </w:tr>
      <w:tr w:rsidR="003D3D03" w14:paraId="6C9FAA2C" w14:textId="77777777">
        <w:trPr>
          <w:trHeight w:val="450"/>
        </w:trPr>
        <w:tc>
          <w:tcPr>
            <w:tcW w:w="5669" w:type="dxa"/>
            <w:tcBorders>
              <w:top w:val="single" w:sz="3" w:space="0" w:color="B8B8B8"/>
              <w:left w:val="single" w:sz="3" w:space="0" w:color="B8B8B8"/>
              <w:bottom w:val="single" w:sz="3" w:space="0" w:color="B8B8B8"/>
              <w:right w:val="single" w:sz="3" w:space="0" w:color="B8B8B8"/>
            </w:tcBorders>
            <w:vAlign w:val="center"/>
          </w:tcPr>
          <w:p w14:paraId="429C82D3" w14:textId="77777777" w:rsidR="003D3D03" w:rsidRDefault="00A44556">
            <w:pPr>
              <w:spacing w:after="0" w:line="259" w:lineRule="auto"/>
              <w:ind w:left="0" w:firstLine="0"/>
            </w:pPr>
            <w:r>
              <w:rPr>
                <w:b/>
                <w:sz w:val="15"/>
              </w:rPr>
              <w:t>Retail Individual Investors (RII)</w:t>
            </w:r>
          </w:p>
        </w:tc>
        <w:tc>
          <w:tcPr>
            <w:tcW w:w="2835" w:type="dxa"/>
            <w:tcBorders>
              <w:top w:val="single" w:sz="3" w:space="0" w:color="B8B8B8"/>
              <w:left w:val="single" w:sz="3" w:space="0" w:color="B8B8B8"/>
              <w:bottom w:val="single" w:sz="3" w:space="0" w:color="B8B8B8"/>
              <w:right w:val="single" w:sz="3" w:space="0" w:color="B8B8B8"/>
            </w:tcBorders>
            <w:vAlign w:val="center"/>
          </w:tcPr>
          <w:p w14:paraId="0953BDA9" w14:textId="77777777" w:rsidR="003D3D03" w:rsidRDefault="00A44556">
            <w:pPr>
              <w:spacing w:after="0" w:line="259" w:lineRule="auto"/>
              <w:ind w:left="0" w:firstLine="0"/>
            </w:pPr>
            <w:r>
              <w:rPr>
                <w:sz w:val="15"/>
              </w:rPr>
              <w:t>3.92×</w:t>
            </w:r>
          </w:p>
        </w:tc>
      </w:tr>
      <w:tr w:rsidR="003D3D03" w14:paraId="24DCD34A" w14:textId="77777777">
        <w:trPr>
          <w:trHeight w:val="450"/>
        </w:trPr>
        <w:tc>
          <w:tcPr>
            <w:tcW w:w="5669" w:type="dxa"/>
            <w:tcBorders>
              <w:top w:val="single" w:sz="3" w:space="0" w:color="B8B8B8"/>
              <w:left w:val="single" w:sz="3" w:space="0" w:color="B8B8B8"/>
              <w:bottom w:val="single" w:sz="3" w:space="0" w:color="B8B8B8"/>
              <w:right w:val="single" w:sz="3" w:space="0" w:color="B8B8B8"/>
            </w:tcBorders>
            <w:vAlign w:val="center"/>
          </w:tcPr>
          <w:p w14:paraId="44505983" w14:textId="77777777" w:rsidR="003D3D03" w:rsidRDefault="00A44556">
            <w:pPr>
              <w:spacing w:after="0" w:line="259" w:lineRule="auto"/>
              <w:ind w:left="0" w:firstLine="0"/>
            </w:pPr>
            <w:r>
              <w:rPr>
                <w:b/>
                <w:sz w:val="15"/>
              </w:rPr>
              <w:t>Employees</w:t>
            </w:r>
          </w:p>
        </w:tc>
        <w:tc>
          <w:tcPr>
            <w:tcW w:w="2835" w:type="dxa"/>
            <w:tcBorders>
              <w:top w:val="single" w:sz="3" w:space="0" w:color="B8B8B8"/>
              <w:left w:val="single" w:sz="3" w:space="0" w:color="B8B8B8"/>
              <w:bottom w:val="single" w:sz="3" w:space="0" w:color="B8B8B8"/>
              <w:right w:val="single" w:sz="3" w:space="0" w:color="B8B8B8"/>
            </w:tcBorders>
            <w:vAlign w:val="center"/>
          </w:tcPr>
          <w:p w14:paraId="5986D66C" w14:textId="77777777" w:rsidR="003D3D03" w:rsidRDefault="00A44556">
            <w:pPr>
              <w:spacing w:after="0" w:line="259" w:lineRule="auto"/>
              <w:ind w:left="0" w:firstLine="0"/>
            </w:pPr>
            <w:r>
              <w:rPr>
                <w:sz w:val="15"/>
              </w:rPr>
              <w:t>11.99×</w:t>
            </w:r>
          </w:p>
        </w:tc>
      </w:tr>
      <w:tr w:rsidR="003D3D03" w14:paraId="1C440806" w14:textId="77777777">
        <w:trPr>
          <w:trHeight w:val="450"/>
        </w:trPr>
        <w:tc>
          <w:tcPr>
            <w:tcW w:w="5669" w:type="dxa"/>
            <w:tcBorders>
              <w:top w:val="single" w:sz="3" w:space="0" w:color="B8B8B8"/>
              <w:left w:val="single" w:sz="3" w:space="0" w:color="B8B8B8"/>
              <w:bottom w:val="single" w:sz="3" w:space="0" w:color="B8B8B8"/>
              <w:right w:val="single" w:sz="3" w:space="0" w:color="B8B8B8"/>
            </w:tcBorders>
            <w:vAlign w:val="center"/>
          </w:tcPr>
          <w:p w14:paraId="46A2807E" w14:textId="77777777" w:rsidR="003D3D03" w:rsidRDefault="00A44556">
            <w:pPr>
              <w:spacing w:after="0" w:line="259" w:lineRule="auto"/>
              <w:ind w:left="0" w:firstLine="0"/>
            </w:pPr>
            <w:r>
              <w:rPr>
                <w:b/>
                <w:sz w:val="15"/>
              </w:rPr>
              <w:t>Overall</w:t>
            </w:r>
          </w:p>
        </w:tc>
        <w:tc>
          <w:tcPr>
            <w:tcW w:w="2835" w:type="dxa"/>
            <w:tcBorders>
              <w:top w:val="single" w:sz="3" w:space="0" w:color="B8B8B8"/>
              <w:left w:val="single" w:sz="3" w:space="0" w:color="B8B8B8"/>
              <w:bottom w:val="single" w:sz="3" w:space="0" w:color="B8B8B8"/>
              <w:right w:val="single" w:sz="3" w:space="0" w:color="B8B8B8"/>
            </w:tcBorders>
            <w:vAlign w:val="center"/>
          </w:tcPr>
          <w:p w14:paraId="63284DF8" w14:textId="77777777" w:rsidR="003D3D03" w:rsidRDefault="00A44556">
            <w:pPr>
              <w:spacing w:after="0" w:line="259" w:lineRule="auto"/>
              <w:ind w:left="0" w:firstLine="0"/>
            </w:pPr>
            <w:r>
              <w:rPr>
                <w:sz w:val="15"/>
              </w:rPr>
              <w:t>4.27×</w:t>
            </w:r>
          </w:p>
        </w:tc>
      </w:tr>
    </w:tbl>
    <w:p w14:paraId="78F49B5A" w14:textId="77777777" w:rsidR="003D3D03" w:rsidRDefault="00A44556">
      <w:pPr>
        <w:pStyle w:val="Heading2"/>
        <w:ind w:left="-5"/>
      </w:pPr>
      <w:r>
        <w:t>5. Whether the Issue Was Fully Subscribed or Under-subscribed</w:t>
      </w:r>
    </w:p>
    <w:p w14:paraId="5AF8CF58" w14:textId="77777777" w:rsidR="003D3D03" w:rsidRDefault="00A44556">
      <w:pPr>
        <w:spacing w:after="290"/>
        <w:ind w:left="-5"/>
      </w:pPr>
      <w:r>
        <w:t>The issue was not under-subscribed. It was substantially oversubscribed at 4.27 times. Therefore, the basic purpose of underwriting as a protection against an insufficient subscription was not triggered in practice.</w:t>
      </w:r>
    </w:p>
    <w:p w14:paraId="1637425B" w14:textId="77777777" w:rsidR="003D3D03" w:rsidRDefault="00A44556">
      <w:pPr>
        <w:pStyle w:val="Heading2"/>
        <w:ind w:left="-5"/>
      </w:pPr>
      <w:r>
        <w:t>6. Whether Any Devolvement Occurred</w:t>
      </w:r>
    </w:p>
    <w:p w14:paraId="60F9594D" w14:textId="77777777" w:rsidR="003D3D03" w:rsidRDefault="00A44556">
      <w:pPr>
        <w:ind w:left="-5"/>
      </w:pPr>
      <w:r>
        <w:t>No devolvement occurred. Since the public issue received bids well in excess of the shares available, there was no shortfall requiring the underwriters to purchase or procure the committed shares.</w:t>
      </w:r>
    </w:p>
    <w:p w14:paraId="58E3BA4F" w14:textId="77777777" w:rsidR="003D3D03" w:rsidRDefault="00A44556">
      <w:pPr>
        <w:ind w:left="-5"/>
      </w:pPr>
      <w:r>
        <w:t>Accordingly, the actual amount devolved on the underwriters was ₹0.</w:t>
      </w:r>
    </w:p>
    <w:p w14:paraId="336F52A6" w14:textId="77777777" w:rsidR="003D3D03" w:rsidRDefault="00A44556">
      <w:pPr>
        <w:pStyle w:val="Heading2"/>
        <w:ind w:left="-5"/>
      </w:pPr>
      <w:r>
        <w:t>7. Underwriting Commission</w:t>
      </w:r>
    </w:p>
    <w:p w14:paraId="50C27E00" w14:textId="77777777" w:rsidR="003D3D03" w:rsidRDefault="00A44556">
      <w:pPr>
        <w:spacing w:after="160"/>
        <w:ind w:left="-5"/>
      </w:pPr>
      <w:r>
        <w:t>The final Prospectus does not separately disclose a specific rupee amount or percentage as 'underwriting commission' payable to each underwriter. It does disclose total estimated BRLM fees, including brokerage and selling commission, of ₹1,450.35 million as part of overall offer expenses. This figure should not be treated as a pure underwriting commission because it includes other BRLM-related fees.</w:t>
      </w:r>
    </w:p>
    <w:p w14:paraId="582AB3E4" w14:textId="77777777" w:rsidR="003D3D03" w:rsidRDefault="00A44556">
      <w:pPr>
        <w:pStyle w:val="Heading2"/>
        <w:spacing w:after="1"/>
        <w:ind w:left="-5"/>
      </w:pPr>
      <w:r>
        <w:t>8. Role and Responsibilities of the Underwriter</w:t>
      </w:r>
    </w:p>
    <w:tbl>
      <w:tblPr>
        <w:tblStyle w:val="TableGrid"/>
        <w:tblW w:w="8504" w:type="dxa"/>
        <w:tblInd w:w="560" w:type="dxa"/>
        <w:tblCellMar>
          <w:top w:w="157" w:type="dxa"/>
          <w:left w:w="120" w:type="dxa"/>
          <w:bottom w:w="0" w:type="dxa"/>
          <w:right w:w="115" w:type="dxa"/>
        </w:tblCellMar>
        <w:tblLook w:val="04A0" w:firstRow="1" w:lastRow="0" w:firstColumn="1" w:lastColumn="0" w:noHBand="0" w:noVBand="1"/>
      </w:tblPr>
      <w:tblGrid>
        <w:gridCol w:w="2721"/>
        <w:gridCol w:w="5783"/>
      </w:tblGrid>
      <w:tr w:rsidR="003D3D03" w14:paraId="7FE00900" w14:textId="77777777">
        <w:trPr>
          <w:trHeight w:val="450"/>
        </w:trPr>
        <w:tc>
          <w:tcPr>
            <w:tcW w:w="2721" w:type="dxa"/>
            <w:tcBorders>
              <w:top w:val="single" w:sz="2" w:space="0" w:color="B8B8B8"/>
              <w:left w:val="single" w:sz="2" w:space="0" w:color="B8B8B8"/>
              <w:bottom w:val="single" w:sz="2" w:space="0" w:color="B8B8B8"/>
              <w:right w:val="single" w:sz="2" w:space="0" w:color="B8B8B8"/>
            </w:tcBorders>
            <w:shd w:val="clear" w:color="auto" w:fill="1F3A5F"/>
            <w:vAlign w:val="center"/>
          </w:tcPr>
          <w:p w14:paraId="794407B1" w14:textId="77777777" w:rsidR="003D3D03" w:rsidRDefault="00A44556">
            <w:pPr>
              <w:spacing w:after="0" w:line="259" w:lineRule="auto"/>
              <w:ind w:left="0" w:firstLine="0"/>
            </w:pPr>
            <w:r>
              <w:rPr>
                <w:b/>
                <w:sz w:val="15"/>
              </w:rPr>
              <w:t>Responsibility</w:t>
            </w:r>
          </w:p>
        </w:tc>
        <w:tc>
          <w:tcPr>
            <w:tcW w:w="5783" w:type="dxa"/>
            <w:tcBorders>
              <w:top w:val="single" w:sz="2" w:space="0" w:color="B8B8B8"/>
              <w:left w:val="single" w:sz="2" w:space="0" w:color="B8B8B8"/>
              <w:bottom w:val="single" w:sz="2" w:space="0" w:color="B8B8B8"/>
              <w:right w:val="single" w:sz="2" w:space="0" w:color="B8B8B8"/>
            </w:tcBorders>
            <w:shd w:val="clear" w:color="auto" w:fill="1F3A5F"/>
            <w:vAlign w:val="center"/>
          </w:tcPr>
          <w:p w14:paraId="41E817A6" w14:textId="77777777" w:rsidR="003D3D03" w:rsidRDefault="00A44556">
            <w:pPr>
              <w:spacing w:after="0" w:line="259" w:lineRule="auto"/>
              <w:ind w:left="0" w:firstLine="0"/>
            </w:pPr>
            <w:r>
              <w:rPr>
                <w:b/>
                <w:sz w:val="15"/>
              </w:rPr>
              <w:t>Explanation</w:t>
            </w:r>
          </w:p>
        </w:tc>
      </w:tr>
      <w:tr w:rsidR="003D3D03" w14:paraId="7946CC79" w14:textId="77777777">
        <w:trPr>
          <w:trHeight w:val="660"/>
        </w:trPr>
        <w:tc>
          <w:tcPr>
            <w:tcW w:w="2721" w:type="dxa"/>
            <w:tcBorders>
              <w:top w:val="single" w:sz="2" w:space="0" w:color="B8B8B8"/>
              <w:left w:val="single" w:sz="2" w:space="0" w:color="B8B8B8"/>
              <w:bottom w:val="single" w:sz="2" w:space="0" w:color="B8B8B8"/>
              <w:right w:val="single" w:sz="2" w:space="0" w:color="B8B8B8"/>
            </w:tcBorders>
          </w:tcPr>
          <w:p w14:paraId="50C65310" w14:textId="77777777" w:rsidR="003D3D03" w:rsidRDefault="00A44556">
            <w:pPr>
              <w:spacing w:after="0" w:line="259" w:lineRule="auto"/>
              <w:ind w:left="0" w:firstLine="0"/>
            </w:pPr>
            <w:r>
              <w:rPr>
                <w:sz w:val="15"/>
              </w:rPr>
              <w:t>Subscription support</w:t>
            </w:r>
          </w:p>
        </w:tc>
        <w:tc>
          <w:tcPr>
            <w:tcW w:w="5783" w:type="dxa"/>
            <w:tcBorders>
              <w:top w:val="single" w:sz="2" w:space="0" w:color="B8B8B8"/>
              <w:left w:val="single" w:sz="2" w:space="0" w:color="B8B8B8"/>
              <w:bottom w:val="single" w:sz="2" w:space="0" w:color="B8B8B8"/>
              <w:right w:val="single" w:sz="2" w:space="0" w:color="B8B8B8"/>
            </w:tcBorders>
            <w:vAlign w:val="center"/>
          </w:tcPr>
          <w:p w14:paraId="636D75A3" w14:textId="77777777" w:rsidR="003D3D03" w:rsidRDefault="00A44556">
            <w:pPr>
              <w:spacing w:after="0" w:line="259" w:lineRule="auto"/>
              <w:ind w:left="0" w:firstLine="0"/>
            </w:pPr>
            <w:r>
              <w:rPr>
                <w:sz w:val="15"/>
              </w:rPr>
              <w:t>Provide a backstop for the portion specifically committed under the underwriting agreement if required.</w:t>
            </w:r>
          </w:p>
        </w:tc>
      </w:tr>
      <w:tr w:rsidR="003D3D03" w14:paraId="4EFD6FB5" w14:textId="77777777">
        <w:trPr>
          <w:trHeight w:val="660"/>
        </w:trPr>
        <w:tc>
          <w:tcPr>
            <w:tcW w:w="2721" w:type="dxa"/>
            <w:tcBorders>
              <w:top w:val="single" w:sz="2" w:space="0" w:color="B8B8B8"/>
              <w:left w:val="single" w:sz="2" w:space="0" w:color="B8B8B8"/>
              <w:bottom w:val="single" w:sz="2" w:space="0" w:color="B8B8B8"/>
              <w:right w:val="single" w:sz="2" w:space="0" w:color="B8B8B8"/>
            </w:tcBorders>
          </w:tcPr>
          <w:p w14:paraId="2C1F2B21" w14:textId="77777777" w:rsidR="003D3D03" w:rsidRDefault="00A44556">
            <w:pPr>
              <w:spacing w:after="0" w:line="259" w:lineRule="auto"/>
              <w:ind w:left="0" w:firstLine="0"/>
            </w:pPr>
            <w:r>
              <w:rPr>
                <w:sz w:val="15"/>
              </w:rPr>
              <w:t>Purchase/procure shares</w:t>
            </w:r>
          </w:p>
        </w:tc>
        <w:tc>
          <w:tcPr>
            <w:tcW w:w="5783" w:type="dxa"/>
            <w:tcBorders>
              <w:top w:val="single" w:sz="2" w:space="0" w:color="B8B8B8"/>
              <w:left w:val="single" w:sz="2" w:space="0" w:color="B8B8B8"/>
              <w:bottom w:val="single" w:sz="2" w:space="0" w:color="B8B8B8"/>
              <w:right w:val="single" w:sz="2" w:space="0" w:color="B8B8B8"/>
            </w:tcBorders>
            <w:vAlign w:val="center"/>
          </w:tcPr>
          <w:p w14:paraId="42C65D7D" w14:textId="77777777" w:rsidR="003D3D03" w:rsidRDefault="00A44556">
            <w:pPr>
              <w:spacing w:after="0" w:line="259" w:lineRule="auto"/>
              <w:ind w:left="0" w:firstLine="0"/>
            </w:pPr>
            <w:r>
              <w:rPr>
                <w:sz w:val="15"/>
              </w:rPr>
              <w:t>In case of default or shortfall within the commitment, purchase the shares or procure purchasers as required by the agreement.</w:t>
            </w:r>
          </w:p>
        </w:tc>
      </w:tr>
      <w:tr w:rsidR="003D3D03" w14:paraId="01F71240" w14:textId="77777777">
        <w:trPr>
          <w:trHeight w:val="450"/>
        </w:trPr>
        <w:tc>
          <w:tcPr>
            <w:tcW w:w="2721" w:type="dxa"/>
            <w:tcBorders>
              <w:top w:val="single" w:sz="2" w:space="0" w:color="B8B8B8"/>
              <w:left w:val="single" w:sz="2" w:space="0" w:color="B8B8B8"/>
              <w:bottom w:val="single" w:sz="2" w:space="0" w:color="B8B8B8"/>
              <w:right w:val="single" w:sz="2" w:space="0" w:color="B8B8B8"/>
            </w:tcBorders>
            <w:vAlign w:val="center"/>
          </w:tcPr>
          <w:p w14:paraId="6BB350C9" w14:textId="77777777" w:rsidR="003D3D03" w:rsidRDefault="00A44556">
            <w:pPr>
              <w:spacing w:after="0" w:line="259" w:lineRule="auto"/>
              <w:ind w:left="0" w:firstLine="0"/>
            </w:pPr>
            <w:r>
              <w:rPr>
                <w:sz w:val="15"/>
              </w:rPr>
              <w:lastRenderedPageBreak/>
              <w:t>Financial commitment</w:t>
            </w:r>
          </w:p>
        </w:tc>
        <w:tc>
          <w:tcPr>
            <w:tcW w:w="5783" w:type="dxa"/>
            <w:tcBorders>
              <w:top w:val="single" w:sz="2" w:space="0" w:color="B8B8B8"/>
              <w:left w:val="single" w:sz="2" w:space="0" w:color="B8B8B8"/>
              <w:bottom w:val="single" w:sz="2" w:space="0" w:color="B8B8B8"/>
              <w:right w:val="single" w:sz="2" w:space="0" w:color="B8B8B8"/>
            </w:tcBorders>
            <w:vAlign w:val="center"/>
          </w:tcPr>
          <w:p w14:paraId="592F2DA6" w14:textId="77777777" w:rsidR="003D3D03" w:rsidRDefault="00A44556">
            <w:pPr>
              <w:spacing w:after="0" w:line="259" w:lineRule="auto"/>
              <w:ind w:left="0" w:firstLine="0"/>
            </w:pPr>
            <w:r>
              <w:rPr>
                <w:sz w:val="15"/>
              </w:rPr>
              <w:t>Maintain sufficient resources to discharge the underwriting obligation.</w:t>
            </w:r>
          </w:p>
        </w:tc>
      </w:tr>
      <w:tr w:rsidR="003D3D03" w14:paraId="42E0D7E5" w14:textId="77777777">
        <w:trPr>
          <w:trHeight w:val="660"/>
        </w:trPr>
        <w:tc>
          <w:tcPr>
            <w:tcW w:w="2721" w:type="dxa"/>
            <w:tcBorders>
              <w:top w:val="single" w:sz="2" w:space="0" w:color="B8B8B8"/>
              <w:left w:val="single" w:sz="2" w:space="0" w:color="B8B8B8"/>
              <w:bottom w:val="single" w:sz="2" w:space="0" w:color="B8B8B8"/>
              <w:right w:val="single" w:sz="2" w:space="0" w:color="B8B8B8"/>
            </w:tcBorders>
          </w:tcPr>
          <w:p w14:paraId="7E83C5A9" w14:textId="77777777" w:rsidR="003D3D03" w:rsidRDefault="00A44556">
            <w:pPr>
              <w:spacing w:after="0" w:line="259" w:lineRule="auto"/>
              <w:ind w:left="0" w:firstLine="0"/>
            </w:pPr>
            <w:r>
              <w:rPr>
                <w:sz w:val="15"/>
              </w:rPr>
              <w:t>Separate responsibility</w:t>
            </w:r>
          </w:p>
        </w:tc>
        <w:tc>
          <w:tcPr>
            <w:tcW w:w="5783" w:type="dxa"/>
            <w:tcBorders>
              <w:top w:val="single" w:sz="2" w:space="0" w:color="B8B8B8"/>
              <w:left w:val="single" w:sz="2" w:space="0" w:color="B8B8B8"/>
              <w:bottom w:val="single" w:sz="2" w:space="0" w:color="B8B8B8"/>
              <w:right w:val="single" w:sz="2" w:space="0" w:color="B8B8B8"/>
            </w:tcBorders>
            <w:vAlign w:val="center"/>
          </w:tcPr>
          <w:p w14:paraId="2042EF3E" w14:textId="77777777" w:rsidR="003D3D03" w:rsidRDefault="00A44556">
            <w:pPr>
              <w:spacing w:after="0" w:line="259" w:lineRule="auto"/>
              <w:ind w:left="0" w:firstLine="0"/>
            </w:pPr>
            <w:r>
              <w:rPr>
                <w:sz w:val="15"/>
              </w:rPr>
              <w:t>The obligations are several, meaning each underwriter is responsible for its own allocated commitment.</w:t>
            </w:r>
          </w:p>
        </w:tc>
      </w:tr>
      <w:tr w:rsidR="003D3D03" w14:paraId="3A462341" w14:textId="77777777">
        <w:trPr>
          <w:trHeight w:val="660"/>
        </w:trPr>
        <w:tc>
          <w:tcPr>
            <w:tcW w:w="2721" w:type="dxa"/>
            <w:tcBorders>
              <w:top w:val="single" w:sz="2" w:space="0" w:color="B8B8B8"/>
              <w:left w:val="single" w:sz="2" w:space="0" w:color="B8B8B8"/>
              <w:bottom w:val="single" w:sz="2" w:space="0" w:color="B8B8B8"/>
              <w:right w:val="single" w:sz="2" w:space="0" w:color="B8B8B8"/>
            </w:tcBorders>
          </w:tcPr>
          <w:p w14:paraId="46C732C6" w14:textId="77777777" w:rsidR="003D3D03" w:rsidRDefault="00A44556">
            <w:pPr>
              <w:spacing w:after="0" w:line="259" w:lineRule="auto"/>
              <w:ind w:left="0" w:firstLine="0"/>
            </w:pPr>
            <w:r>
              <w:rPr>
                <w:sz w:val="15"/>
              </w:rPr>
              <w:t>Compliance and conduct</w:t>
            </w:r>
          </w:p>
        </w:tc>
        <w:tc>
          <w:tcPr>
            <w:tcW w:w="5783" w:type="dxa"/>
            <w:tcBorders>
              <w:top w:val="single" w:sz="2" w:space="0" w:color="B8B8B8"/>
              <w:left w:val="single" w:sz="2" w:space="0" w:color="B8B8B8"/>
              <w:bottom w:val="single" w:sz="2" w:space="0" w:color="B8B8B8"/>
              <w:right w:val="single" w:sz="2" w:space="0" w:color="B8B8B8"/>
            </w:tcBorders>
            <w:vAlign w:val="center"/>
          </w:tcPr>
          <w:p w14:paraId="62F3B3D0" w14:textId="77777777" w:rsidR="003D3D03" w:rsidRDefault="00A44556">
            <w:pPr>
              <w:spacing w:after="0" w:line="259" w:lineRule="auto"/>
              <w:ind w:left="0" w:firstLine="0"/>
            </w:pPr>
            <w:r>
              <w:rPr>
                <w:sz w:val="15"/>
              </w:rPr>
              <w:t>Operate under applicable SEBI requirements and the terms of the underwriting agreement.</w:t>
            </w:r>
          </w:p>
        </w:tc>
      </w:tr>
    </w:tbl>
    <w:p w14:paraId="2FC355A6" w14:textId="77777777" w:rsidR="003D3D03" w:rsidRDefault="00A44556">
      <w:pPr>
        <w:pStyle w:val="Heading2"/>
        <w:ind w:left="-5"/>
      </w:pPr>
      <w:r>
        <w:t>9. Consequences if an Underwriter Fails to Honour the Commitment</w:t>
      </w:r>
    </w:p>
    <w:p w14:paraId="73B97D65" w14:textId="77777777" w:rsidR="003D3D03" w:rsidRDefault="00A44556">
      <w:pPr>
        <w:spacing w:after="140"/>
        <w:ind w:left="-5"/>
      </w:pPr>
      <w:r>
        <w:t>Under the Ola Electric prospectus, the respective underwriter is required to meet its obligation under the Underwriting Agreement. In the event of a payment default, the underwriter may also be required to procure purchasers for or purchase the equity shares to the extent of the defaulted amount, in addition to other obligations under the agreement.</w:t>
      </w:r>
    </w:p>
    <w:p w14:paraId="2E0C7F75" w14:textId="77777777" w:rsidR="003D3D03" w:rsidRDefault="00A44556">
      <w:pPr>
        <w:spacing w:after="290"/>
        <w:ind w:left="-5"/>
      </w:pPr>
      <w:r>
        <w:t>SEBI's regulatory framework also provides for post-issue procedures where underwriting devolvement occurs, including the issuance of devolvement notices and reporting of underwriters that fail to meet their devolvement obligations. Thus, failure to honour a commitment can create contractual, regulatory and reputational consequences.</w:t>
      </w:r>
    </w:p>
    <w:p w14:paraId="30827768" w14:textId="77777777" w:rsidR="003D3D03" w:rsidRDefault="00A44556">
      <w:pPr>
        <w:pStyle w:val="Heading2"/>
        <w:spacing w:after="1"/>
        <w:ind w:left="-5"/>
      </w:pPr>
      <w:r>
        <w:t>10. Underwriting Liability – Calculation</w:t>
      </w:r>
    </w:p>
    <w:tbl>
      <w:tblPr>
        <w:tblStyle w:val="TableGrid"/>
        <w:tblW w:w="8504" w:type="dxa"/>
        <w:tblInd w:w="560" w:type="dxa"/>
        <w:tblCellMar>
          <w:top w:w="157" w:type="dxa"/>
          <w:left w:w="120" w:type="dxa"/>
          <w:bottom w:w="0" w:type="dxa"/>
          <w:right w:w="115" w:type="dxa"/>
        </w:tblCellMar>
        <w:tblLook w:val="04A0" w:firstRow="1" w:lastRow="0" w:firstColumn="1" w:lastColumn="0" w:noHBand="0" w:noVBand="1"/>
      </w:tblPr>
      <w:tblGrid>
        <w:gridCol w:w="3969"/>
        <w:gridCol w:w="4535"/>
      </w:tblGrid>
      <w:tr w:rsidR="003D3D03" w14:paraId="62FC509A" w14:textId="77777777">
        <w:trPr>
          <w:trHeight w:val="450"/>
        </w:trPr>
        <w:tc>
          <w:tcPr>
            <w:tcW w:w="3969" w:type="dxa"/>
            <w:tcBorders>
              <w:top w:val="single" w:sz="3" w:space="0" w:color="B8B8B8"/>
              <w:left w:val="single" w:sz="3" w:space="0" w:color="B8B8B8"/>
              <w:bottom w:val="single" w:sz="3" w:space="0" w:color="B8B8B8"/>
              <w:right w:val="single" w:sz="3" w:space="0" w:color="B8B8B8"/>
            </w:tcBorders>
            <w:shd w:val="clear" w:color="auto" w:fill="EEF2F7"/>
            <w:vAlign w:val="center"/>
          </w:tcPr>
          <w:p w14:paraId="182BAAB3" w14:textId="77777777" w:rsidR="003D3D03" w:rsidRDefault="00A44556">
            <w:pPr>
              <w:spacing w:after="0" w:line="259" w:lineRule="auto"/>
              <w:ind w:left="0" w:firstLine="0"/>
            </w:pPr>
            <w:r>
              <w:rPr>
                <w:b/>
                <w:sz w:val="15"/>
              </w:rPr>
              <w:t>Particular</w:t>
            </w:r>
          </w:p>
        </w:tc>
        <w:tc>
          <w:tcPr>
            <w:tcW w:w="4535" w:type="dxa"/>
            <w:tcBorders>
              <w:top w:val="single" w:sz="3" w:space="0" w:color="B8B8B8"/>
              <w:left w:val="single" w:sz="3" w:space="0" w:color="B8B8B8"/>
              <w:bottom w:val="single" w:sz="3" w:space="0" w:color="B8B8B8"/>
              <w:right w:val="single" w:sz="3" w:space="0" w:color="B8B8B8"/>
            </w:tcBorders>
            <w:vAlign w:val="center"/>
          </w:tcPr>
          <w:p w14:paraId="5E40474D" w14:textId="77777777" w:rsidR="003D3D03" w:rsidRDefault="00A44556">
            <w:pPr>
              <w:spacing w:after="0" w:line="259" w:lineRule="auto"/>
              <w:ind w:left="0" w:firstLine="0"/>
            </w:pPr>
            <w:r>
              <w:rPr>
                <w:sz w:val="15"/>
              </w:rPr>
              <w:t>Calculation / Result</w:t>
            </w:r>
          </w:p>
        </w:tc>
      </w:tr>
      <w:tr w:rsidR="003D3D03" w14:paraId="6E8DF11C" w14:textId="77777777">
        <w:trPr>
          <w:trHeight w:val="450"/>
        </w:trPr>
        <w:tc>
          <w:tcPr>
            <w:tcW w:w="3969" w:type="dxa"/>
            <w:tcBorders>
              <w:top w:val="single" w:sz="3" w:space="0" w:color="B8B8B8"/>
              <w:left w:val="single" w:sz="3" w:space="0" w:color="B8B8B8"/>
              <w:bottom w:val="single" w:sz="3" w:space="0" w:color="B8B8B8"/>
              <w:right w:val="single" w:sz="3" w:space="0" w:color="B8B8B8"/>
            </w:tcBorders>
            <w:shd w:val="clear" w:color="auto" w:fill="EEF2F7"/>
            <w:vAlign w:val="center"/>
          </w:tcPr>
          <w:p w14:paraId="04AD18EA" w14:textId="77777777" w:rsidR="003D3D03" w:rsidRDefault="00A44556">
            <w:pPr>
              <w:spacing w:after="0" w:line="259" w:lineRule="auto"/>
              <w:ind w:left="0" w:firstLine="0"/>
            </w:pPr>
            <w:r>
              <w:rPr>
                <w:b/>
                <w:sz w:val="15"/>
              </w:rPr>
              <w:t>Total disclosed underwriting commitment</w:t>
            </w:r>
          </w:p>
        </w:tc>
        <w:tc>
          <w:tcPr>
            <w:tcW w:w="4535" w:type="dxa"/>
            <w:tcBorders>
              <w:top w:val="single" w:sz="3" w:space="0" w:color="B8B8B8"/>
              <w:left w:val="single" w:sz="3" w:space="0" w:color="B8B8B8"/>
              <w:bottom w:val="single" w:sz="3" w:space="0" w:color="B8B8B8"/>
              <w:right w:val="single" w:sz="3" w:space="0" w:color="B8B8B8"/>
            </w:tcBorders>
            <w:vAlign w:val="center"/>
          </w:tcPr>
          <w:p w14:paraId="7FA16ADF" w14:textId="77777777" w:rsidR="003D3D03" w:rsidRDefault="00A44556">
            <w:pPr>
              <w:spacing w:after="0" w:line="259" w:lineRule="auto"/>
              <w:ind w:left="0" w:firstLine="0"/>
            </w:pPr>
            <w:r>
              <w:rPr>
                <w:sz w:val="15"/>
              </w:rPr>
              <w:t>₹</w:t>
            </w:r>
            <w:r>
              <w:rPr>
                <w:sz w:val="15"/>
              </w:rPr>
              <w:t>15,405 million = ₹1,540.50 crore</w:t>
            </w:r>
          </w:p>
        </w:tc>
      </w:tr>
      <w:tr w:rsidR="003D3D03" w14:paraId="126469FC" w14:textId="77777777">
        <w:trPr>
          <w:trHeight w:val="450"/>
        </w:trPr>
        <w:tc>
          <w:tcPr>
            <w:tcW w:w="3969" w:type="dxa"/>
            <w:tcBorders>
              <w:top w:val="single" w:sz="3" w:space="0" w:color="B8B8B8"/>
              <w:left w:val="single" w:sz="3" w:space="0" w:color="B8B8B8"/>
              <w:bottom w:val="single" w:sz="3" w:space="0" w:color="B8B8B8"/>
              <w:right w:val="single" w:sz="3" w:space="0" w:color="B8B8B8"/>
            </w:tcBorders>
            <w:shd w:val="clear" w:color="auto" w:fill="EEF2F7"/>
            <w:vAlign w:val="center"/>
          </w:tcPr>
          <w:p w14:paraId="5667A200" w14:textId="77777777" w:rsidR="003D3D03" w:rsidRDefault="00A44556">
            <w:pPr>
              <w:spacing w:after="0" w:line="259" w:lineRule="auto"/>
              <w:ind w:left="0" w:firstLine="0"/>
            </w:pPr>
            <w:r>
              <w:rPr>
                <w:b/>
                <w:sz w:val="15"/>
              </w:rPr>
              <w:t>Underwritten shares</w:t>
            </w:r>
          </w:p>
        </w:tc>
        <w:tc>
          <w:tcPr>
            <w:tcW w:w="4535" w:type="dxa"/>
            <w:tcBorders>
              <w:top w:val="single" w:sz="3" w:space="0" w:color="B8B8B8"/>
              <w:left w:val="single" w:sz="3" w:space="0" w:color="B8B8B8"/>
              <w:bottom w:val="single" w:sz="3" w:space="0" w:color="B8B8B8"/>
              <w:right w:val="single" w:sz="3" w:space="0" w:color="B8B8B8"/>
            </w:tcBorders>
            <w:vAlign w:val="center"/>
          </w:tcPr>
          <w:p w14:paraId="60BECA51" w14:textId="77777777" w:rsidR="003D3D03" w:rsidRDefault="00A44556">
            <w:pPr>
              <w:spacing w:after="0" w:line="259" w:lineRule="auto"/>
              <w:ind w:left="0" w:firstLine="0"/>
            </w:pPr>
            <w:r>
              <w:rPr>
                <w:sz w:val="15"/>
              </w:rPr>
              <w:t>202,772,731 equity shares</w:t>
            </w:r>
          </w:p>
        </w:tc>
      </w:tr>
      <w:tr w:rsidR="003D3D03" w14:paraId="293D04ED" w14:textId="77777777">
        <w:trPr>
          <w:trHeight w:val="450"/>
        </w:trPr>
        <w:tc>
          <w:tcPr>
            <w:tcW w:w="3969" w:type="dxa"/>
            <w:tcBorders>
              <w:top w:val="single" w:sz="3" w:space="0" w:color="B8B8B8"/>
              <w:left w:val="single" w:sz="3" w:space="0" w:color="B8B8B8"/>
              <w:bottom w:val="single" w:sz="3" w:space="0" w:color="B8B8B8"/>
              <w:right w:val="single" w:sz="3" w:space="0" w:color="B8B8B8"/>
            </w:tcBorders>
            <w:shd w:val="clear" w:color="auto" w:fill="EEF2F7"/>
            <w:vAlign w:val="center"/>
          </w:tcPr>
          <w:p w14:paraId="314292E2" w14:textId="77777777" w:rsidR="003D3D03" w:rsidRDefault="00A44556">
            <w:pPr>
              <w:spacing w:after="0" w:line="259" w:lineRule="auto"/>
              <w:ind w:left="0" w:firstLine="0"/>
            </w:pPr>
            <w:r>
              <w:rPr>
                <w:b/>
                <w:sz w:val="15"/>
              </w:rPr>
              <w:t>Approx. share coverage of net offer</w:t>
            </w:r>
          </w:p>
        </w:tc>
        <w:tc>
          <w:tcPr>
            <w:tcW w:w="4535" w:type="dxa"/>
            <w:tcBorders>
              <w:top w:val="single" w:sz="3" w:space="0" w:color="B8B8B8"/>
              <w:left w:val="single" w:sz="3" w:space="0" w:color="B8B8B8"/>
              <w:bottom w:val="single" w:sz="3" w:space="0" w:color="B8B8B8"/>
              <w:right w:val="single" w:sz="3" w:space="0" w:color="B8B8B8"/>
            </w:tcBorders>
            <w:vAlign w:val="center"/>
          </w:tcPr>
          <w:p w14:paraId="6209B3A1" w14:textId="77777777" w:rsidR="003D3D03" w:rsidRDefault="00A44556">
            <w:pPr>
              <w:spacing w:after="0" w:line="259" w:lineRule="auto"/>
              <w:ind w:left="0" w:firstLine="0"/>
            </w:pPr>
            <w:r>
              <w:rPr>
                <w:sz w:val="15"/>
              </w:rPr>
              <w:t>202,772,731 ÷ 807,902,523 ≈ 25.10%</w:t>
            </w:r>
          </w:p>
        </w:tc>
      </w:tr>
      <w:tr w:rsidR="003D3D03" w14:paraId="73F2EBF9" w14:textId="77777777">
        <w:trPr>
          <w:trHeight w:val="450"/>
        </w:trPr>
        <w:tc>
          <w:tcPr>
            <w:tcW w:w="3969" w:type="dxa"/>
            <w:tcBorders>
              <w:top w:val="single" w:sz="3" w:space="0" w:color="B8B8B8"/>
              <w:left w:val="single" w:sz="3" w:space="0" w:color="B8B8B8"/>
              <w:bottom w:val="single" w:sz="3" w:space="0" w:color="B8B8B8"/>
              <w:right w:val="single" w:sz="3" w:space="0" w:color="B8B8B8"/>
            </w:tcBorders>
            <w:shd w:val="clear" w:color="auto" w:fill="EEF2F7"/>
            <w:vAlign w:val="center"/>
          </w:tcPr>
          <w:p w14:paraId="24F2BEFB" w14:textId="77777777" w:rsidR="003D3D03" w:rsidRDefault="00A44556">
            <w:pPr>
              <w:spacing w:after="0" w:line="259" w:lineRule="auto"/>
              <w:ind w:left="0" w:firstLine="0"/>
            </w:pPr>
            <w:r>
              <w:rPr>
                <w:b/>
                <w:sz w:val="15"/>
              </w:rPr>
              <w:t>Actual devolvement</w:t>
            </w:r>
          </w:p>
        </w:tc>
        <w:tc>
          <w:tcPr>
            <w:tcW w:w="4535" w:type="dxa"/>
            <w:tcBorders>
              <w:top w:val="single" w:sz="3" w:space="0" w:color="B8B8B8"/>
              <w:left w:val="single" w:sz="3" w:space="0" w:color="B8B8B8"/>
              <w:bottom w:val="single" w:sz="3" w:space="0" w:color="B8B8B8"/>
              <w:right w:val="single" w:sz="3" w:space="0" w:color="B8B8B8"/>
            </w:tcBorders>
            <w:vAlign w:val="center"/>
          </w:tcPr>
          <w:p w14:paraId="0F957695" w14:textId="77777777" w:rsidR="003D3D03" w:rsidRDefault="00A44556">
            <w:pPr>
              <w:spacing w:after="0" w:line="259" w:lineRule="auto"/>
              <w:ind w:left="0" w:firstLine="0"/>
            </w:pPr>
            <w:r>
              <w:rPr>
                <w:sz w:val="15"/>
              </w:rPr>
              <w:t>₹</w:t>
            </w:r>
            <w:r>
              <w:rPr>
                <w:sz w:val="15"/>
              </w:rPr>
              <w:t>0</w:t>
            </w:r>
          </w:p>
        </w:tc>
      </w:tr>
      <w:tr w:rsidR="003D3D03" w14:paraId="786750BB" w14:textId="77777777">
        <w:trPr>
          <w:trHeight w:val="660"/>
        </w:trPr>
        <w:tc>
          <w:tcPr>
            <w:tcW w:w="3969" w:type="dxa"/>
            <w:tcBorders>
              <w:top w:val="single" w:sz="3" w:space="0" w:color="B8B8B8"/>
              <w:left w:val="single" w:sz="3" w:space="0" w:color="B8B8B8"/>
              <w:bottom w:val="single" w:sz="3" w:space="0" w:color="B8B8B8"/>
              <w:right w:val="single" w:sz="3" w:space="0" w:color="B8B8B8"/>
            </w:tcBorders>
            <w:shd w:val="clear" w:color="auto" w:fill="EEF2F7"/>
          </w:tcPr>
          <w:p w14:paraId="495391FD" w14:textId="77777777" w:rsidR="003D3D03" w:rsidRDefault="00A44556">
            <w:pPr>
              <w:spacing w:after="0" w:line="259" w:lineRule="auto"/>
              <w:ind w:left="0" w:firstLine="0"/>
            </w:pPr>
            <w:r>
              <w:rPr>
                <w:b/>
                <w:sz w:val="15"/>
              </w:rPr>
              <w:t>Reason for zero devolvement</w:t>
            </w:r>
          </w:p>
        </w:tc>
        <w:tc>
          <w:tcPr>
            <w:tcW w:w="4535" w:type="dxa"/>
            <w:tcBorders>
              <w:top w:val="single" w:sz="3" w:space="0" w:color="B8B8B8"/>
              <w:left w:val="single" w:sz="3" w:space="0" w:color="B8B8B8"/>
              <w:bottom w:val="single" w:sz="3" w:space="0" w:color="B8B8B8"/>
              <w:right w:val="single" w:sz="3" w:space="0" w:color="B8B8B8"/>
            </w:tcBorders>
            <w:vAlign w:val="center"/>
          </w:tcPr>
          <w:p w14:paraId="26146B5B" w14:textId="77777777" w:rsidR="003D3D03" w:rsidRDefault="00A44556">
            <w:pPr>
              <w:spacing w:after="0" w:line="259" w:lineRule="auto"/>
              <w:ind w:left="0" w:firstLine="0"/>
            </w:pPr>
            <w:r>
              <w:rPr>
                <w:sz w:val="15"/>
              </w:rPr>
              <w:t>Issue oversubscribed 4.27×; no subscription shortfall requiring devolvement</w:t>
            </w:r>
          </w:p>
        </w:tc>
      </w:tr>
    </w:tbl>
    <w:p w14:paraId="2E910B7F" w14:textId="77777777" w:rsidR="003D3D03" w:rsidRDefault="00A44556">
      <w:pPr>
        <w:pStyle w:val="Heading2"/>
        <w:ind w:left="-5"/>
      </w:pPr>
      <w:r>
        <w:lastRenderedPageBreak/>
        <w:t>11. Conclusion</w:t>
      </w:r>
    </w:p>
    <w:p w14:paraId="0D72E0D4" w14:textId="77777777" w:rsidR="003D3D03" w:rsidRDefault="00A44556">
      <w:pPr>
        <w:ind w:left="-5"/>
      </w:pPr>
      <w:r>
        <w:t>The Ola Electric Mobility IPO provides a useful real-world example of how underwriting works in a large public issue. The issue had a disclosed underwriting commitment of ₹1,540.50 crore, spread primarily across eight major BRLMs, with three additional syndicate members carrying small commitments. The IPO was strongly oversubscribed at 4.27 times, so no underwriting devolvement was required. The case demonstrates that underwriting acts as a risk-management mechanism for an issuer, but an underwriting commit</w:t>
      </w:r>
      <w:r>
        <w:t>ment is only called upon when the relevant subscription shortfall arises.</w:t>
      </w:r>
    </w:p>
    <w:p w14:paraId="0B27E8C1" w14:textId="77777777" w:rsidR="003D3D03" w:rsidRDefault="00A44556">
      <w:pPr>
        <w:pStyle w:val="Heading2"/>
        <w:ind w:left="-5"/>
      </w:pPr>
      <w:r>
        <w:t>12. References</w:t>
      </w:r>
    </w:p>
    <w:p w14:paraId="1518EF62" w14:textId="77777777" w:rsidR="003D3D03" w:rsidRDefault="00A44556">
      <w:pPr>
        <w:numPr>
          <w:ilvl w:val="0"/>
          <w:numId w:val="1"/>
        </w:numPr>
        <w:spacing w:after="140"/>
        <w:ind w:hanging="242"/>
      </w:pPr>
      <w:r>
        <w:t xml:space="preserve">Ola Electric Mobility Limited, Prospectus dated August 6, 2024, filed with the Registrar </w:t>
      </w:r>
      <w:proofErr w:type="spellStart"/>
      <w:r>
        <w:t>ofCompanies</w:t>
      </w:r>
      <w:proofErr w:type="spellEnd"/>
      <w:r>
        <w:t>. Key sections used: Details of the Offer, General Information, Underwriting Agreement, Offer Expenses and Offer Structure.</w:t>
      </w:r>
    </w:p>
    <w:p w14:paraId="78A45013" w14:textId="77777777" w:rsidR="003D3D03" w:rsidRDefault="00A44556">
      <w:pPr>
        <w:numPr>
          <w:ilvl w:val="0"/>
          <w:numId w:val="1"/>
        </w:numPr>
        <w:spacing w:after="140"/>
        <w:ind w:hanging="242"/>
      </w:pPr>
      <w:r>
        <w:t xml:space="preserve">Ola Electric Mobility Limited / Axis Capital – official Prospectus document containing the </w:t>
      </w:r>
      <w:proofErr w:type="spellStart"/>
      <w:r>
        <w:t>finalunderwriting</w:t>
      </w:r>
      <w:proofErr w:type="spellEnd"/>
      <w:r>
        <w:t xml:space="preserve"> table and offer-expense disclosures.</w:t>
      </w:r>
    </w:p>
    <w:p w14:paraId="52A0E210" w14:textId="77777777" w:rsidR="003D3D03" w:rsidRDefault="00A44556">
      <w:pPr>
        <w:numPr>
          <w:ilvl w:val="0"/>
          <w:numId w:val="1"/>
        </w:numPr>
        <w:spacing w:after="140"/>
        <w:ind w:hanging="242"/>
      </w:pPr>
      <w:r>
        <w:t xml:space="preserve">National Stock Exchange of India Limited, Basis of Allotment / issue advertisement for Ola </w:t>
      </w:r>
      <w:proofErr w:type="spellStart"/>
      <w:r>
        <w:t>ElectricMobility</w:t>
      </w:r>
      <w:proofErr w:type="spellEnd"/>
      <w:r>
        <w:t xml:space="preserve"> Limited, August 2024.</w:t>
      </w:r>
    </w:p>
    <w:p w14:paraId="010D4EB7" w14:textId="77777777" w:rsidR="003D3D03" w:rsidRDefault="00A44556">
      <w:pPr>
        <w:numPr>
          <w:ilvl w:val="0"/>
          <w:numId w:val="1"/>
        </w:numPr>
        <w:ind w:hanging="242"/>
      </w:pPr>
      <w:r>
        <w:t>Securities and Exchange Board of India (SEBI), Issue of Capital and Disclosure Requirements</w:t>
      </w:r>
    </w:p>
    <w:p w14:paraId="76918038" w14:textId="77777777" w:rsidR="003D3D03" w:rsidRDefault="00A44556">
      <w:pPr>
        <w:spacing w:after="226"/>
        <w:ind w:left="-5"/>
      </w:pPr>
      <w:r>
        <w:t>(ICDR) regulatory framework, for the general treatment of underwriting, devolvement and post-issue responsibilities.</w:t>
      </w:r>
    </w:p>
    <w:p w14:paraId="46F0D7F6" w14:textId="366D3D71" w:rsidR="003D3D03" w:rsidRDefault="003D3D03">
      <w:pPr>
        <w:spacing w:after="0" w:line="277" w:lineRule="auto"/>
        <w:ind w:left="0" w:firstLine="0"/>
      </w:pPr>
    </w:p>
    <w:sectPr w:rsidR="003D3D03">
      <w:footerReference w:type="even" r:id="rId7"/>
      <w:footerReference w:type="default" r:id="rId8"/>
      <w:footerReference w:type="first" r:id="rId9"/>
      <w:pgSz w:w="11906" w:h="16838"/>
      <w:pgMar w:top="1217" w:right="1140" w:bottom="5573" w:left="1140" w:header="720" w:footer="5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E531C6" w14:textId="77777777" w:rsidR="00A44556" w:rsidRDefault="00A44556">
      <w:pPr>
        <w:spacing w:after="0" w:line="240" w:lineRule="auto"/>
      </w:pPr>
      <w:r>
        <w:separator/>
      </w:r>
    </w:p>
  </w:endnote>
  <w:endnote w:type="continuationSeparator" w:id="0">
    <w:p w14:paraId="04E5D37A" w14:textId="77777777" w:rsidR="00A44556" w:rsidRDefault="00A445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0D6BA" w14:textId="77777777" w:rsidR="003D3D03" w:rsidRDefault="00A44556">
    <w:pPr>
      <w:tabs>
        <w:tab w:val="right" w:pos="9625"/>
      </w:tabs>
      <w:spacing w:after="0" w:line="259" w:lineRule="auto"/>
      <w:ind w:left="-120" w:right="-120" w:firstLine="0"/>
    </w:pPr>
    <w:r>
      <w:rPr>
        <w:color w:val="666666"/>
        <w:sz w:val="15"/>
      </w:rPr>
      <w:t>IPO Underwriting Analysis – Ola Electric Mobility Limited</w:t>
    </w:r>
    <w:r>
      <w:rPr>
        <w:color w:val="666666"/>
        <w:sz w:val="15"/>
      </w:rPr>
      <w:tab/>
      <w:t xml:space="preserve">Page </w:t>
    </w:r>
    <w:r>
      <w:fldChar w:fldCharType="begin"/>
    </w:r>
    <w:r>
      <w:instrText xml:space="preserve"> PAGE   \* MERGEFORMAT </w:instrText>
    </w:r>
    <w:r>
      <w:fldChar w:fldCharType="separate"/>
    </w:r>
    <w:r>
      <w:rPr>
        <w:color w:val="666666"/>
        <w:sz w:val="15"/>
      </w:rPr>
      <w:t>1</w:t>
    </w:r>
    <w:r>
      <w:rPr>
        <w:color w:val="666666"/>
        <w:sz w:val="15"/>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86EC4" w14:textId="77777777" w:rsidR="003D3D03" w:rsidRDefault="00A44556">
    <w:pPr>
      <w:tabs>
        <w:tab w:val="right" w:pos="9625"/>
      </w:tabs>
      <w:spacing w:after="0" w:line="259" w:lineRule="auto"/>
      <w:ind w:left="-120" w:right="-120" w:firstLine="0"/>
    </w:pPr>
    <w:r>
      <w:rPr>
        <w:color w:val="666666"/>
        <w:sz w:val="15"/>
      </w:rPr>
      <w:t>IPO Underwriting Analysis – Ola Electric Mobility Limited</w:t>
    </w:r>
    <w:r>
      <w:rPr>
        <w:color w:val="666666"/>
        <w:sz w:val="15"/>
      </w:rPr>
      <w:tab/>
      <w:t xml:space="preserve">Page </w:t>
    </w:r>
    <w:r>
      <w:fldChar w:fldCharType="begin"/>
    </w:r>
    <w:r>
      <w:instrText xml:space="preserve"> PAGE   \* MERGEFORMAT </w:instrText>
    </w:r>
    <w:r>
      <w:fldChar w:fldCharType="separate"/>
    </w:r>
    <w:r>
      <w:rPr>
        <w:color w:val="666666"/>
        <w:sz w:val="15"/>
      </w:rPr>
      <w:t>1</w:t>
    </w:r>
    <w:r>
      <w:rPr>
        <w:color w:val="666666"/>
        <w:sz w:val="15"/>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44B7F" w14:textId="77777777" w:rsidR="003D3D03" w:rsidRDefault="00A44556">
    <w:pPr>
      <w:tabs>
        <w:tab w:val="right" w:pos="9625"/>
      </w:tabs>
      <w:spacing w:after="0" w:line="259" w:lineRule="auto"/>
      <w:ind w:left="-120" w:right="-120" w:firstLine="0"/>
    </w:pPr>
    <w:r>
      <w:rPr>
        <w:color w:val="666666"/>
        <w:sz w:val="15"/>
      </w:rPr>
      <w:t>IPO Underwriting Analysis – Ola Electric Mobility Limited</w:t>
    </w:r>
    <w:r>
      <w:rPr>
        <w:color w:val="666666"/>
        <w:sz w:val="15"/>
      </w:rPr>
      <w:tab/>
      <w:t xml:space="preserve">Page </w:t>
    </w:r>
    <w:r>
      <w:fldChar w:fldCharType="begin"/>
    </w:r>
    <w:r>
      <w:instrText xml:space="preserve"> PAGE   \* MERGEFORMAT </w:instrText>
    </w:r>
    <w:r>
      <w:fldChar w:fldCharType="separate"/>
    </w:r>
    <w:r>
      <w:rPr>
        <w:color w:val="666666"/>
        <w:sz w:val="15"/>
      </w:rPr>
      <w:t>1</w:t>
    </w:r>
    <w:r>
      <w:rPr>
        <w:color w:val="666666"/>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E3C29D" w14:textId="77777777" w:rsidR="00A44556" w:rsidRDefault="00A44556">
      <w:pPr>
        <w:spacing w:after="0" w:line="240" w:lineRule="auto"/>
      </w:pPr>
      <w:r>
        <w:separator/>
      </w:r>
    </w:p>
  </w:footnote>
  <w:footnote w:type="continuationSeparator" w:id="0">
    <w:p w14:paraId="46AFB52D" w14:textId="77777777" w:rsidR="00A44556" w:rsidRDefault="00A445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A57AD8"/>
    <w:multiLevelType w:val="hybridMultilevel"/>
    <w:tmpl w:val="AD5AEBD6"/>
    <w:lvl w:ilvl="0" w:tplc="2D3CC100">
      <w:start w:val="1"/>
      <w:numFmt w:val="decimal"/>
      <w:lvlText w:val="%1."/>
      <w:lvlJc w:val="left"/>
      <w:pPr>
        <w:ind w:left="24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B28E8BA0">
      <w:start w:val="1"/>
      <w:numFmt w:val="lowerLetter"/>
      <w:lvlText w:val="%2"/>
      <w:lvlJc w:val="left"/>
      <w:pPr>
        <w:ind w:left="108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11567DDC">
      <w:start w:val="1"/>
      <w:numFmt w:val="lowerRoman"/>
      <w:lvlText w:val="%3"/>
      <w:lvlJc w:val="left"/>
      <w:pPr>
        <w:ind w:left="180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F24AB490">
      <w:start w:val="1"/>
      <w:numFmt w:val="decimal"/>
      <w:lvlText w:val="%4"/>
      <w:lvlJc w:val="left"/>
      <w:pPr>
        <w:ind w:left="252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94DEAAE4">
      <w:start w:val="1"/>
      <w:numFmt w:val="lowerLetter"/>
      <w:lvlText w:val="%5"/>
      <w:lvlJc w:val="left"/>
      <w:pPr>
        <w:ind w:left="324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5ABEAE3A">
      <w:start w:val="1"/>
      <w:numFmt w:val="lowerRoman"/>
      <w:lvlText w:val="%6"/>
      <w:lvlJc w:val="left"/>
      <w:pPr>
        <w:ind w:left="396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861A1888">
      <w:start w:val="1"/>
      <w:numFmt w:val="decimal"/>
      <w:lvlText w:val="%7"/>
      <w:lvlJc w:val="left"/>
      <w:pPr>
        <w:ind w:left="468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8880111E">
      <w:start w:val="1"/>
      <w:numFmt w:val="lowerLetter"/>
      <w:lvlText w:val="%8"/>
      <w:lvlJc w:val="left"/>
      <w:pPr>
        <w:ind w:left="540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036CC996">
      <w:start w:val="1"/>
      <w:numFmt w:val="lowerRoman"/>
      <w:lvlText w:val="%9"/>
      <w:lvlJc w:val="left"/>
      <w:pPr>
        <w:ind w:left="612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num w:numId="1" w16cid:durableId="9603010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3D03"/>
    <w:rsid w:val="003D3D03"/>
    <w:rsid w:val="00573816"/>
    <w:rsid w:val="00A44556"/>
    <w:rsid w:val="00AB38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1E783"/>
  <w15:docId w15:val="{205E7BFD-8D52-4B27-B975-7052901F6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310" w:lineRule="auto"/>
      <w:ind w:left="10" w:hanging="10"/>
    </w:pPr>
    <w:rPr>
      <w:rFonts w:ascii="Calibri" w:eastAsia="Calibri" w:hAnsi="Calibri" w:cs="Calibri"/>
      <w:color w:val="000000"/>
      <w:sz w:val="19"/>
    </w:rPr>
  </w:style>
  <w:style w:type="paragraph" w:styleId="Heading1">
    <w:name w:val="heading 1"/>
    <w:next w:val="Normal"/>
    <w:link w:val="Heading1Char"/>
    <w:uiPriority w:val="9"/>
    <w:qFormat/>
    <w:pPr>
      <w:keepNext/>
      <w:keepLines/>
      <w:spacing w:after="17" w:line="259" w:lineRule="auto"/>
      <w:jc w:val="center"/>
      <w:outlineLvl w:val="0"/>
    </w:pPr>
    <w:rPr>
      <w:rFonts w:ascii="Calibri" w:eastAsia="Calibri" w:hAnsi="Calibri" w:cs="Calibri"/>
      <w:b/>
      <w:color w:val="000000"/>
      <w:sz w:val="48"/>
    </w:rPr>
  </w:style>
  <w:style w:type="paragraph" w:styleId="Heading2">
    <w:name w:val="heading 2"/>
    <w:next w:val="Normal"/>
    <w:link w:val="Heading2Char"/>
    <w:uiPriority w:val="9"/>
    <w:unhideWhenUsed/>
    <w:qFormat/>
    <w:pPr>
      <w:keepNext/>
      <w:keepLines/>
      <w:spacing w:after="29" w:line="259" w:lineRule="auto"/>
      <w:ind w:left="10" w:hanging="10"/>
      <w:outlineLvl w:val="1"/>
    </w:pPr>
    <w:rPr>
      <w:rFonts w:ascii="Calibri" w:eastAsia="Calibri" w:hAnsi="Calibri" w:cs="Calibri"/>
      <w:b/>
      <w:color w:val="000000"/>
      <w:sz w:val="32"/>
    </w:rPr>
  </w:style>
  <w:style w:type="paragraph" w:styleId="Heading3">
    <w:name w:val="heading 3"/>
    <w:next w:val="Normal"/>
    <w:link w:val="Heading3Char"/>
    <w:uiPriority w:val="9"/>
    <w:unhideWhenUsed/>
    <w:qFormat/>
    <w:pPr>
      <w:keepNext/>
      <w:keepLines/>
      <w:spacing w:after="50" w:line="259" w:lineRule="auto"/>
      <w:ind w:left="10" w:hanging="10"/>
      <w:outlineLvl w:val="2"/>
    </w:pPr>
    <w:rPr>
      <w:rFonts w:ascii="Calibri" w:eastAsia="Calibri" w:hAnsi="Calibri" w:cs="Calibri"/>
      <w:b/>
      <w:color w:val="000000"/>
      <w:sz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32"/>
    </w:rPr>
  </w:style>
  <w:style w:type="character" w:customStyle="1" w:styleId="Heading1Char">
    <w:name w:val="Heading 1 Char"/>
    <w:link w:val="Heading1"/>
    <w:rPr>
      <w:rFonts w:ascii="Calibri" w:eastAsia="Calibri" w:hAnsi="Calibri" w:cs="Calibri"/>
      <w:b/>
      <w:color w:val="000000"/>
      <w:sz w:val="48"/>
    </w:rPr>
  </w:style>
  <w:style w:type="character" w:customStyle="1" w:styleId="Heading3Char">
    <w:name w:val="Heading 3 Char"/>
    <w:link w:val="Heading3"/>
    <w:rPr>
      <w:rFonts w:ascii="Calibri" w:eastAsia="Calibri" w:hAnsi="Calibri" w:cs="Calibri"/>
      <w:b/>
      <w:color w:val="000000"/>
      <w:sz w:val="25"/>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1257</Words>
  <Characters>7166</Characters>
  <Application>Microsoft Office Word</Application>
  <DocSecurity>0</DocSecurity>
  <Lines>59</Lines>
  <Paragraphs>16</Paragraphs>
  <ScaleCrop>false</ScaleCrop>
  <Company/>
  <LinksUpToDate>false</LinksUpToDate>
  <CharactersWithSpaces>8407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Nagappa</dc:creator>
  <cp:keywords/>
  <cp:lastModifiedBy>Rahul Nagappa</cp:lastModifiedBy>
  <cp:revision>2</cp:revision>
  <dcterms:created xsi:type="dcterms:W3CDTF">2026-09-29T03:58:00Z</dcterms:created>
  <dcterms:modified xsi:type="dcterms:W3CDTF">2026-09-29T03:58:00Z</dcterms:modified>
</cp:coreProperties>
</file>