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6DFB">
      <w:pPr>
        <w:adjustRightInd w:val="0"/>
        <w:snapToGrid w:val="0"/>
        <w:spacing w:line="288" w:lineRule="auto"/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姓    名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任鹏</w:t>
      </w:r>
    </w:p>
    <w:p w14:paraId="3616E95C">
      <w:pPr>
        <w:adjustRightInd w:val="0"/>
        <w:snapToGrid w:val="0"/>
        <w:spacing w:line="288" w:lineRule="auto"/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民    族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汉</w:t>
      </w:r>
    </w:p>
    <w:p w14:paraId="28034A96">
      <w:pPr>
        <w:adjustRightInd w:val="0"/>
        <w:snapToGrid w:val="0"/>
        <w:spacing w:line="288" w:lineRule="auto"/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性    别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男</w:t>
      </w:r>
    </w:p>
    <w:p w14:paraId="4FF5168F">
      <w:pPr>
        <w:adjustRightInd w:val="0"/>
        <w:snapToGrid w:val="0"/>
        <w:spacing w:line="288" w:lineRule="auto"/>
        <w:rPr>
          <w:rFonts w:hint="default" w:ascii="微软雅黑" w:hAnsi="微软雅黑" w:eastAsia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求职意向：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AI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ab/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产品</w:t>
      </w:r>
      <w:r>
        <w:rPr>
          <w:rFonts w:hint="eastAsia" w:ascii="微软雅黑" w:hAnsi="微软雅黑"/>
          <w:color w:val="414141"/>
          <w:sz w:val="20"/>
          <w:szCs w:val="20"/>
        </w:rPr>
        <w:t xml:space="preserve"> | 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Agent开发实习</w:t>
      </w:r>
    </w:p>
    <w:p w14:paraId="13731FCB">
      <w:pPr>
        <w:adjustRightInd w:val="0"/>
        <w:snapToGrid w:val="0"/>
        <w:spacing w:line="288" w:lineRule="auto"/>
        <w:rPr>
          <w:rFonts w:hint="eastAsia" w:ascii="微软雅黑" w:hAnsi="微软雅黑"/>
          <w:color w:val="414141"/>
          <w:sz w:val="20"/>
          <w:szCs w:val="20"/>
        </w:rPr>
      </w:pP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年    龄</w:t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22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</w:p>
    <w:p w14:paraId="4297799A">
      <w:pPr>
        <w:adjustRightInd w:val="0"/>
        <w:snapToGrid w:val="0"/>
        <w:spacing w:line="288" w:lineRule="auto"/>
        <w:rPr>
          <w:rFonts w:hint="default" w:ascii="微软雅黑" w:hAnsi="微软雅黑" w:eastAsia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电子邮箱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3271408034@qq.com</w:t>
      </w:r>
    </w:p>
    <w:p w14:paraId="4820CE07">
      <w:pPr>
        <w:adjustRightInd w:val="0"/>
        <w:snapToGrid w:val="0"/>
        <w:spacing w:line="288" w:lineRule="auto"/>
        <w:rPr>
          <w:rFonts w:hint="eastAsia" w:ascii="微软雅黑" w:hAnsi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/>
          <w:color w:val="414141"/>
          <w:sz w:val="20"/>
          <w:szCs w:val="20"/>
        </w:rPr>
        <w:t>联系方式</w:t>
      </w:r>
      <w:r>
        <w:rPr>
          <w:rFonts w:hint="eastAsia" w:ascii="微软雅黑" w:hAnsi="微软雅黑"/>
          <w:color w:val="414141"/>
          <w:sz w:val="20"/>
          <w:szCs w:val="20"/>
        </w:rPr>
        <w:tab/>
      </w:r>
      <w:r>
        <w:rPr>
          <w:rFonts w:hint="eastAsia" w:ascii="微软雅黑" w:hAnsi="微软雅黑"/>
          <w:color w:val="414141"/>
          <w:sz w:val="20"/>
          <w:szCs w:val="20"/>
        </w:rPr>
        <w:t>：</w:t>
      </w:r>
      <w:r>
        <w:rPr>
          <w:rFonts w:hint="eastAsia" w:ascii="微软雅黑" w:hAnsi="微软雅黑"/>
          <w:color w:val="414141"/>
          <w:sz w:val="20"/>
          <w:szCs w:val="20"/>
          <w:lang w:val="en-US" w:eastAsia="zh-CN"/>
        </w:rPr>
        <w:t>15064477280</w:t>
      </w:r>
    </w:p>
    <w:p w14:paraId="23620689">
      <w:pPr>
        <w:adjustRightInd w:val="0"/>
        <w:snapToGrid w:val="0"/>
        <w:spacing w:line="288" w:lineRule="auto"/>
        <w:rPr>
          <w:rFonts w:hint="default" w:ascii="微软雅黑" w:hAnsi="微软雅黑"/>
          <w:color w:val="414141"/>
          <w:sz w:val="20"/>
          <w:szCs w:val="20"/>
          <w:lang w:val="en-US" w:eastAsia="zh-CN"/>
        </w:rPr>
      </w:pPr>
    </w:p>
    <w:p w14:paraId="76B15347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</w:rPr>
      </w:pPr>
      <w:r>
        <w:rPr>
          <w:rFonts w:hint="eastAsia" w:ascii="微软雅黑" w:hAnsi="微软雅黑"/>
          <w:b/>
          <w:bCs/>
          <w:color w:val="414141"/>
          <w:szCs w:val="21"/>
        </w:rPr>
        <w:t>202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3</w:t>
      </w:r>
      <w:r>
        <w:rPr>
          <w:rFonts w:hint="eastAsia" w:ascii="微软雅黑" w:hAnsi="微软雅黑"/>
          <w:b/>
          <w:bCs/>
          <w:color w:val="414141"/>
          <w:szCs w:val="21"/>
        </w:rPr>
        <w:t>.09-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至今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         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 xml:space="preserve">广东石油化工学院 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      </w:t>
      </w:r>
      <w:r>
        <w:rPr>
          <w:rFonts w:ascii="微软雅黑" w:hAnsi="微软雅黑"/>
          <w:b/>
          <w:bCs/>
          <w:color w:val="414141"/>
          <w:szCs w:val="21"/>
        </w:rPr>
        <w:t xml:space="preserve">   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</w:t>
      </w:r>
      <w:r>
        <w:rPr>
          <w:rFonts w:ascii="微软雅黑" w:hAnsi="微软雅黑"/>
          <w:b/>
          <w:bCs/>
          <w:color w:val="414141"/>
          <w:szCs w:val="21"/>
        </w:rPr>
        <w:t xml:space="preserve">   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 xml:space="preserve">     资源勘查工程</w:t>
      </w:r>
      <w:r>
        <w:rPr>
          <w:rFonts w:hint="eastAsia" w:ascii="微软雅黑" w:hAnsi="微软雅黑"/>
          <w:b/>
          <w:bCs/>
          <w:color w:val="414141"/>
          <w:szCs w:val="21"/>
        </w:rPr>
        <w:t>/ 本科</w:t>
      </w:r>
    </w:p>
    <w:p w14:paraId="5C622F2A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</w:rPr>
      </w:pPr>
    </w:p>
    <w:p w14:paraId="2D4B9CA3">
      <w:pPr>
        <w:adjustRightInd w:val="0"/>
        <w:snapToGrid w:val="0"/>
        <w:rPr>
          <w:rFonts w:hint="default" w:ascii="微软雅黑" w:hAnsi="微软雅黑" w:eastAsia="微软雅黑"/>
          <w:b/>
          <w:bCs/>
          <w:color w:val="414141"/>
          <w:szCs w:val="21"/>
          <w:lang w:val="en-US" w:eastAsia="zh-CN"/>
        </w:rPr>
      </w:pP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校园和实习经历</w:t>
      </w:r>
    </w:p>
    <w:p w14:paraId="282071AE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</w:pP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 xml:space="preserve">2024.09 -2025.09 模型协会 </w:t>
      </w:r>
    </w:p>
    <w:p w14:paraId="3250BF11">
      <w:pPr>
        <w:adjustRightInd w:val="0"/>
        <w:snapToGrid w:val="0"/>
        <w:rPr>
          <w:rFonts w:hint="default" w:ascii="微软雅黑" w:hAnsi="微软雅黑" w:eastAsia="微软雅黑"/>
          <w:b w:val="0"/>
          <w:bCs w:val="0"/>
          <w:color w:val="414141"/>
          <w:szCs w:val="21"/>
          <w:lang w:val="en-US" w:eastAsia="zh-CN"/>
        </w:rPr>
      </w:pPr>
      <w:r>
        <w:rPr>
          <w:rFonts w:hint="eastAsia" w:ascii="微软雅黑" w:hAnsi="微软雅黑"/>
          <w:b w:val="0"/>
          <w:bCs w:val="0"/>
          <w:color w:val="414141"/>
          <w:szCs w:val="21"/>
          <w:lang w:val="en-US" w:eastAsia="zh-CN"/>
        </w:rPr>
        <w:t>担任模型协会干事期间，参与筹办2024届模型交流赛。赛事设素组、涂装改造、摄影三大组别，负责线上作品征集、选手答疑与初审资料整理，对接指导老师完成赛事审批，同步申报素质拓展学分。联动工业设计专业落地官渡校区线下联展，统筹展品排布与现场运维，覆盖校内多学院，推动模型文化传播。</w:t>
      </w:r>
    </w:p>
    <w:p w14:paraId="4B022C78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</w:rPr>
      </w:pPr>
    </w:p>
    <w:p w14:paraId="756CAE35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</w:rPr>
      </w:pPr>
      <w:r>
        <w:rPr>
          <w:rFonts w:hint="eastAsia" w:ascii="微软雅黑" w:hAnsi="微软雅黑"/>
          <w:b/>
          <w:bCs/>
          <w:color w:val="414141"/>
          <w:szCs w:val="21"/>
        </w:rPr>
        <w:t>202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4</w:t>
      </w:r>
      <w:r>
        <w:rPr>
          <w:rFonts w:hint="eastAsia" w:ascii="微软雅黑" w:hAnsi="微软雅黑"/>
          <w:b/>
          <w:bCs/>
          <w:color w:val="414141"/>
          <w:szCs w:val="21"/>
        </w:rPr>
        <w:t>.0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7</w:t>
      </w:r>
      <w:r>
        <w:rPr>
          <w:rFonts w:hint="eastAsia" w:ascii="微软雅黑" w:hAnsi="微软雅黑"/>
          <w:b/>
          <w:bCs/>
          <w:color w:val="414141"/>
          <w:szCs w:val="21"/>
        </w:rPr>
        <w:t>-202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4</w:t>
      </w:r>
      <w:r>
        <w:rPr>
          <w:rFonts w:hint="eastAsia" w:ascii="微软雅黑" w:hAnsi="微软雅黑"/>
          <w:b/>
          <w:bCs/>
          <w:color w:val="414141"/>
          <w:szCs w:val="21"/>
        </w:rPr>
        <w:t>.0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8</w:t>
      </w:r>
      <w:r>
        <w:rPr>
          <w:rFonts w:ascii="微软雅黑" w:hAnsi="微软雅黑"/>
          <w:b/>
          <w:bCs/>
          <w:color w:val="414141"/>
          <w:szCs w:val="21"/>
        </w:rPr>
        <w:t xml:space="preserve">          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   </w:t>
      </w:r>
    </w:p>
    <w:p w14:paraId="625FA75A">
      <w:pPr>
        <w:adjustRightInd w:val="0"/>
        <w:snapToGrid w:val="0"/>
        <w:rPr>
          <w:rFonts w:hint="eastAsia" w:ascii="微软雅黑" w:hAnsi="微软雅黑"/>
          <w:b/>
          <w:bCs/>
          <w:color w:val="414141"/>
          <w:szCs w:val="21"/>
        </w:rPr>
      </w:pP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茂名市云智信息科技有限公司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               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 xml:space="preserve">  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  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 xml:space="preserve">   </w:t>
      </w:r>
      <w:r>
        <w:rPr>
          <w:rFonts w:hint="eastAsia" w:ascii="微软雅黑" w:hAnsi="微软雅黑"/>
          <w:b/>
          <w:bCs/>
          <w:color w:val="414141"/>
          <w:szCs w:val="21"/>
        </w:rPr>
        <w:t xml:space="preserve"> </w:t>
      </w:r>
      <w:r>
        <w:rPr>
          <w:rFonts w:hint="eastAsia" w:ascii="微软雅黑" w:hAnsi="微软雅黑"/>
          <w:b/>
          <w:bCs/>
          <w:color w:val="414141"/>
          <w:szCs w:val="21"/>
          <w:lang w:val="en-US" w:eastAsia="zh-CN"/>
        </w:rPr>
        <w:t>助理</w:t>
      </w:r>
      <w:r>
        <w:rPr>
          <w:rFonts w:hint="eastAsia" w:ascii="微软雅黑" w:hAnsi="微软雅黑"/>
          <w:b/>
          <w:bCs/>
          <w:color w:val="414141"/>
          <w:szCs w:val="21"/>
        </w:rPr>
        <w:t>​</w:t>
      </w:r>
    </w:p>
    <w:p w14:paraId="4E4BDE31">
      <w:pPr>
        <w:pStyle w:val="4"/>
        <w:numPr>
          <w:ilvl w:val="0"/>
          <w:numId w:val="1"/>
        </w:numPr>
        <w:adjustRightInd w:val="0"/>
        <w:snapToGrid w:val="0"/>
        <w:spacing w:after="62" w:afterLines="20"/>
        <w:ind w:left="227" w:hanging="227" w:firstLineChars="0"/>
        <w:rPr>
          <w:rFonts w:hint="eastAsia" w:ascii="微软雅黑" w:hAnsi="微软雅黑" w:eastAsia="微软雅黑"/>
          <w:color w:val="414141"/>
          <w:sz w:val="20"/>
          <w:szCs w:val="20"/>
        </w:rPr>
      </w:pPr>
      <w:r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  <w:t>协助办理现场业务，全流程跟进现场服务事项</w:t>
      </w:r>
      <w:bookmarkStart w:id="0" w:name="_GoBack"/>
      <w:bookmarkEnd w:id="0"/>
    </w:p>
    <w:p w14:paraId="0F13B99E">
      <w:pPr>
        <w:pStyle w:val="4"/>
        <w:numPr>
          <w:ilvl w:val="0"/>
          <w:numId w:val="0"/>
        </w:numPr>
        <w:adjustRightInd w:val="0"/>
        <w:snapToGrid w:val="0"/>
        <w:spacing w:after="62" w:afterLines="20"/>
        <w:ind w:leftChars="0"/>
        <w:rPr>
          <w:rFonts w:hint="default" w:ascii="微软雅黑" w:hAnsi="微软雅黑" w:eastAsia="微软雅黑"/>
          <w:b/>
          <w:bCs/>
          <w:color w:val="414141"/>
          <w:sz w:val="20"/>
          <w:szCs w:val="20"/>
          <w:lang w:val="en-US"/>
        </w:rPr>
      </w:pPr>
      <w:r>
        <w:rPr>
          <w:rFonts w:hint="eastAsia" w:ascii="微软雅黑" w:hAnsi="微软雅黑" w:eastAsia="微软雅黑"/>
          <w:b/>
          <w:bCs/>
          <w:color w:val="414141"/>
          <w:sz w:val="20"/>
          <w:szCs w:val="20"/>
          <w:lang w:val="en-US" w:eastAsia="zh-CN"/>
        </w:rPr>
        <w:t>2025.08-2025.09          桂林县灌阳实习基地                   学校实习</w:t>
      </w:r>
    </w:p>
    <w:p w14:paraId="3100D79C">
      <w:pPr>
        <w:pStyle w:val="4"/>
        <w:numPr>
          <w:ilvl w:val="0"/>
          <w:numId w:val="1"/>
        </w:numPr>
        <w:adjustRightInd w:val="0"/>
        <w:snapToGrid w:val="0"/>
        <w:spacing w:after="62" w:afterLines="20"/>
        <w:ind w:left="227" w:hanging="227" w:firstLineChars="0"/>
        <w:rPr>
          <w:rFonts w:hint="eastAsia" w:ascii="微软雅黑" w:hAnsi="微软雅黑" w:eastAsia="微软雅黑"/>
          <w:color w:val="414141"/>
          <w:sz w:val="20"/>
          <w:szCs w:val="20"/>
        </w:rPr>
      </w:pPr>
      <w:r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  <w:t>地质野外露头记录，室内整理资料作图</w:t>
      </w:r>
    </w:p>
    <w:p w14:paraId="7A034A9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微软雅黑" w:hAnsi="微软雅黑" w:eastAsia="微软雅黑" w:cs="微软雅黑"/>
          <w:b/>
          <w:bCs/>
          <w:color w:val="414141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/>
          <w:bCs/>
          <w:color w:val="414141"/>
          <w:sz w:val="21"/>
          <w:szCs w:val="21"/>
          <w:lang w:val="en-US" w:eastAsia="zh-CN"/>
        </w:rPr>
        <w:t xml:space="preserve">进行中的项目  AIGC   产品经理Coding Harness 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个人网站</w:t>
      </w:r>
    </w:p>
    <w:p w14:paraId="1369A3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微软雅黑" w:hAnsi="微软雅黑" w:eastAsia="微软雅黑" w:cs="微软雅黑"/>
          <w:b/>
          <w:bCs/>
          <w:color w:val="414141"/>
          <w:sz w:val="21"/>
          <w:szCs w:val="21"/>
          <w:lang w:val="en-US" w:eastAsia="zh-CN"/>
        </w:rPr>
      </w:pPr>
    </w:p>
    <w:p w14:paraId="78DE807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color w:val="414141"/>
          <w:sz w:val="21"/>
          <w:szCs w:val="21"/>
          <w:lang w:val="en-US" w:eastAsia="zh-CN"/>
        </w:rPr>
      </w:pPr>
    </w:p>
    <w:p w14:paraId="722A332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14141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通过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vibe-Coding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搭建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Agent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应用项目的基础能力。</w:t>
      </w:r>
    </w:p>
    <w:p w14:paraId="0A4F08E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微软雅黑" w:hAnsi="微软雅黑"/>
          <w:b/>
          <w:bCs/>
          <w:color w:val="414141"/>
          <w:sz w:val="21"/>
          <w:szCs w:val="21"/>
          <w:lang w:val="en-US" w:eastAsia="zh-CN"/>
        </w:rPr>
      </w:pPr>
      <w:r>
        <w:rPr>
          <w:rFonts w:hint="eastAsia" w:ascii="微软雅黑" w:hAnsi="微软雅黑"/>
          <w:b/>
          <w:bCs/>
          <w:color w:val="414141"/>
          <w:sz w:val="21"/>
          <w:szCs w:val="21"/>
          <w:lang w:val="en-US" w:eastAsia="zh-CN"/>
        </w:rPr>
        <w:t>2</w:t>
      </w:r>
      <w:r>
        <w:rPr>
          <w:rFonts w:hint="eastAsia" w:ascii="微软雅黑" w:hAnsi="微软雅黑"/>
          <w:b w:val="0"/>
          <w:bCs w:val="0"/>
          <w:color w:val="414141"/>
          <w:sz w:val="21"/>
          <w:szCs w:val="21"/>
          <w:lang w:val="en-US" w:eastAsia="zh-CN"/>
        </w:rPr>
        <w:t>会编排Agent skills工作流</w:t>
      </w:r>
      <w:r>
        <w:rPr>
          <w:rFonts w:hint="eastAsia" w:ascii="微软雅黑" w:hAnsi="微软雅黑"/>
          <w:b/>
          <w:bCs/>
          <w:color w:val="414141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/>
          <w:b w:val="0"/>
          <w:bCs w:val="0"/>
          <w:color w:val="414141"/>
          <w:sz w:val="21"/>
          <w:szCs w:val="21"/>
          <w:lang w:val="en-US" w:eastAsia="zh-CN"/>
        </w:rPr>
        <w:t>对模型选型节省Token有一定理解，懂基础的全栈开发。</w:t>
      </w:r>
    </w:p>
    <w:p w14:paraId="59AE8E5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after="62" w:afterLines="20" w:line="240" w:lineRule="auto"/>
        <w:textAlignment w:val="auto"/>
        <w:rPr>
          <w:rFonts w:hint="eastAsia" w:ascii="微软雅黑" w:hAnsi="微软雅黑"/>
          <w:b w:val="0"/>
          <w:bCs w:val="0"/>
          <w:color w:val="414141"/>
          <w:sz w:val="21"/>
          <w:szCs w:val="21"/>
          <w:lang w:val="en-US" w:eastAsia="zh-CN"/>
        </w:rPr>
      </w:pPr>
      <w:r>
        <w:rPr>
          <w:rFonts w:hint="eastAsia" w:ascii="微软雅黑" w:hAnsi="微软雅黑"/>
          <w:b/>
          <w:bCs/>
          <w:color w:val="414141"/>
          <w:sz w:val="21"/>
          <w:szCs w:val="21"/>
          <w:lang w:val="en-US" w:eastAsia="zh-CN"/>
        </w:rPr>
        <w:t>3</w:t>
      </w:r>
      <w:r>
        <w:rPr>
          <w:rFonts w:hint="eastAsia" w:ascii="微软雅黑" w:hAnsi="微软雅黑"/>
          <w:b w:val="0"/>
          <w:bCs w:val="0"/>
          <w:color w:val="414141"/>
          <w:sz w:val="21"/>
          <w:szCs w:val="21"/>
          <w:lang w:val="en-US" w:eastAsia="zh-CN"/>
        </w:rPr>
        <w:t>基础产品思维： 从用户研究到需求拆解，从 MVP 设计到产品迭代，支付集成到用户管理。</w:t>
      </w:r>
    </w:p>
    <w:p w14:paraId="54D90A2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after="62" w:afterLines="20" w:line="240" w:lineRule="auto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4持续关注AI前沿发展动态，了解code Agent框架，Harness调度机制和ReAct推理范式等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 w14:paraId="13B8EA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F1768"/>
    <w:rsid w:val="439B27FA"/>
    <w:rsid w:val="489F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2026-06-17T04:50:00Z</dcterms:created>
  <dc:creator>任</dc:creator>
  <cp:lastModifiedBy>任</cp:lastModifiedBy>
  <dcterms:modified xsi:type="dcterms:W3CDTF">2026-06-17T14:25:17Z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AF2E74106CF9401C9282F2C8F3248CB6_11</vt:lpwstr>
  </property>
  <property fmtid="{D5CDD505-2E9C-101B-9397-08002B2CF9AE}" pid="4" name="KSOTemplateDocerSaveRecord">
    <vt:lpwstr>eyJoZGlkIjoiYTgxOTczY2VlMmFhNmMwOGI1NjAwYTA5OGZhOWM0ODkiLCJ1c2VySWQiOiI4Njc0MDg0NjAifQ==</vt:lpwstr>
  </property>
</Properties>
</file>