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ML Assignment- 6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Parth Arora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2018IMT-063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pos="820"/>
        </w:tabs>
        <w:spacing w:before="71" w:line="249" w:lineRule="auto"/>
        <w:ind w:left="720" w:right="66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the IRIS dataset discussed in the previous assignment, apply the EM algorithm to cluster the data (without considering the output labels) Use the same dataset for clustering using the K-means algorithm. Compare the results of these two algorithms.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220" w:line="276" w:lineRule="auto"/>
        <w:ind w:left="820" w:right="7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are actually adjusting the number of clusters (K) in the Elbow approach from 1 to 10. We calculate WCSS for each value of K. ( Within-Cluster Sum of Square ). WCSS is the sum of squared distances between each point and the centroid in a cluster. When we plot the WCSS with the K value, the plot looks like an Elbow. As the number of clusters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820" w:right="452" w:firstLine="0"/>
        <w:rPr/>
      </w:pPr>
      <w:r w:rsidDel="00000000" w:rsidR="00000000" w:rsidRPr="00000000">
        <w:rPr>
          <w:rtl w:val="0"/>
        </w:rPr>
        <w:t xml:space="preserve">increases, the WCSS value will decrease. When K = 1, the WCSS value is the highest. When we examine the graph, we can see that it will shift rapidly at a point, forming an elbow shape. The graph begins to travel practically parallel to the X-axis at this point.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820" w:right="4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820" w:right="45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820" w:firstLine="0"/>
        <w:rPr>
          <w:color w:val="202020"/>
        </w:rPr>
      </w:pPr>
      <w:r w:rsidDel="00000000" w:rsidR="00000000" w:rsidRPr="00000000">
        <w:rPr>
          <w:color w:val="202020"/>
          <w:rtl w:val="0"/>
        </w:rPr>
        <w:t xml:space="preserve">Since the elbow lies at approximately 3 on the x-axis. We can conclude the number of clusters is 3.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820" w:firstLine="0"/>
        <w:jc w:val="center"/>
        <w:rPr>
          <w:color w:val="202020"/>
        </w:rPr>
      </w:pPr>
      <w:r w:rsidDel="00000000" w:rsidR="00000000" w:rsidRPr="00000000">
        <w:rPr>
          <w:color w:val="202020"/>
        </w:rPr>
        <w:drawing>
          <wp:inline distB="114300" distT="114300" distL="114300" distR="114300">
            <wp:extent cx="3552825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5" w:line="326" w:lineRule="auto"/>
        <w:ind w:left="820" w:right="73" w:firstLine="0"/>
        <w:rPr>
          <w:b w:val="1"/>
        </w:rPr>
      </w:pPr>
      <w:r w:rsidDel="00000000" w:rsidR="00000000" w:rsidRPr="00000000">
        <w:rPr>
          <w:color w:val="202020"/>
          <w:rtl w:val="0"/>
        </w:rPr>
        <w:t xml:space="preserve">An insight we can get from the scatterplot is the model’s accuracy in determining Cluster 2 is comparatively more to Cluster 1 and Cluster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pos="820"/>
        </w:tabs>
        <w:spacing w:before="71" w:line="249" w:lineRule="auto"/>
        <w:ind w:left="720" w:right="66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PCA algorithm to obtain the ﬁrst two principal components and perform the clustering using both algorithms on the resultant data. Compare the results of these two algorithms.</w:t>
      </w:r>
    </w:p>
    <w:p w:rsidR="00000000" w:rsidDel="00000000" w:rsidP="00000000" w:rsidRDefault="00000000" w:rsidRPr="00000000" w14:paraId="0000000E">
      <w:pPr>
        <w:widowControl w:val="0"/>
        <w:tabs>
          <w:tab w:val="left" w:pos="820"/>
        </w:tabs>
        <w:spacing w:before="71" w:line="249" w:lineRule="auto"/>
        <w:ind w:left="720" w:right="662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820"/>
        </w:tabs>
        <w:spacing w:before="71" w:line="249" w:lineRule="auto"/>
        <w:ind w:left="720" w:right="662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95" w:line="273" w:lineRule="auto"/>
        <w:ind w:left="820" w:right="73" w:firstLine="0"/>
        <w:rPr/>
      </w:pPr>
      <w:r w:rsidDel="00000000" w:rsidR="00000000" w:rsidRPr="00000000">
        <w:rPr>
          <w:color w:val="202020"/>
          <w:rtl w:val="0"/>
        </w:rPr>
        <w:t xml:space="preserve">An insight we can get from the scatterplot is the model’s accuracy in determining Cluster 1 is comparatively more to Cluster 2 and Cluster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hd w:fill="ffffff" w:val="clear"/>
        <w:tabs>
          <w:tab w:val="left" w:pos="1540"/>
        </w:tabs>
        <w:spacing w:after="140" w:before="140" w:line="240" w:lineRule="auto"/>
        <w:ind w:left="0" w:firstLine="0"/>
        <w:rPr>
          <w:color w:val="21212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color w:val="212121"/>
          <w:sz w:val="22"/>
          <w:szCs w:val="22"/>
          <w:rtl w:val="0"/>
        </w:rPr>
        <w:t xml:space="preserve">              Accuracy of K-means and EM models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hd w:fill="ffffff" w:val="clear"/>
        <w:tabs>
          <w:tab w:val="left" w:pos="1540"/>
        </w:tabs>
        <w:spacing w:after="0" w:before="12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K-Mean model is:</w:t>
      </w:r>
      <w:r w:rsidDel="00000000" w:rsidR="00000000" w:rsidRPr="00000000">
        <w:rPr>
          <w:b w:val="1"/>
          <w:color w:val="212121"/>
          <w:rtl w:val="0"/>
        </w:rPr>
        <w:t xml:space="preserve"> 0.24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hd w:fill="ffffff" w:val="clear"/>
        <w:tabs>
          <w:tab w:val="left" w:pos="1540"/>
        </w:tabs>
        <w:spacing w:after="240" w:before="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EM model is: </w:t>
      </w:r>
      <w:r w:rsidDel="00000000" w:rsidR="00000000" w:rsidRPr="00000000">
        <w:rPr>
          <w:b w:val="1"/>
          <w:color w:val="212121"/>
          <w:rtl w:val="0"/>
        </w:rPr>
        <w:t xml:space="preserve">0.3333333333333333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hd w:fill="ffffff" w:val="clear"/>
        <w:tabs>
          <w:tab w:val="left" w:pos="1540"/>
        </w:tabs>
        <w:spacing w:after="140" w:before="140" w:line="240" w:lineRule="auto"/>
        <w:ind w:left="0" w:firstLine="0"/>
        <w:rPr>
          <w:color w:val="21212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color w:val="212121"/>
          <w:sz w:val="22"/>
          <w:szCs w:val="22"/>
          <w:rtl w:val="0"/>
        </w:rPr>
        <w:t xml:space="preserve">             Accuracy of K-means and EM models on applying PCA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hd w:fill="ffffff" w:val="clear"/>
        <w:tabs>
          <w:tab w:val="left" w:pos="1540"/>
        </w:tabs>
        <w:spacing w:after="0" w:before="12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K-Mean model with PCA is: </w:t>
      </w:r>
      <w:r w:rsidDel="00000000" w:rsidR="00000000" w:rsidRPr="00000000">
        <w:rPr>
          <w:b w:val="1"/>
          <w:color w:val="212121"/>
          <w:rtl w:val="0"/>
        </w:rPr>
        <w:t xml:space="preserve">0.8866666666666667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hd w:fill="ffffff" w:val="clear"/>
        <w:tabs>
          <w:tab w:val="left" w:pos="1540"/>
        </w:tabs>
        <w:spacing w:after="240" w:before="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EM model is: </w:t>
      </w:r>
      <w:r w:rsidDel="00000000" w:rsidR="00000000" w:rsidRPr="00000000">
        <w:rPr>
          <w:b w:val="1"/>
          <w:color w:val="212121"/>
          <w:rtl w:val="0"/>
        </w:rPr>
        <w:t xml:space="preserve">0.98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1540"/>
        </w:tabs>
        <w:spacing w:before="5" w:line="240" w:lineRule="auto"/>
        <w:ind w:left="1540" w:firstLine="0"/>
        <w:rPr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7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0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It can be observed that in both raw data and PCA data (dimensionally reduced data), the EM algorithm seems to behave and perform better as compared to the K-means model. EM Algorithm is a solid alternative to traditional k-means clustering on semi-supervised learning. It produces stable solutions by finding multivariate Gaussian distributions for each cluster.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0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rFonts w:ascii="Calibri" w:cs="Calibri" w:eastAsia="Calibri" w:hAnsi="Calibri"/>
          <w:color w:val="1155cc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u w:val="singl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: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https://github.com/parth-arora/ITIT-4103-2021/blob/main/ML_Assignment_6%5B2018IMT_063%5D.ipynb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0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1540"/>
        </w:tabs>
        <w:spacing w:before="5" w:line="240" w:lineRule="auto"/>
        <w:ind w:left="0" w:firstLine="0"/>
        <w:rPr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820"/>
        </w:tabs>
        <w:spacing w:before="71" w:line="249" w:lineRule="auto"/>
        <w:ind w:left="720" w:right="662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rth-arora/ITIT-4103-2021/blob/main/ML_Assignment_6%5B2018IMT_063%5D.ipyn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