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6CC"/>
          <w:sz w:val="52"/>
        </w:rPr>
        <w:t>⚡ TunePilot (v1.0)</w:t>
        <w:br/>
      </w:r>
    </w:p>
    <w:p>
      <w:pPr>
        <w:jc w:val="center"/>
      </w:pPr>
      <w:r>
        <w:rPr>
          <w:rFonts w:ascii="Arial" w:hAnsi="Arial"/>
          <w:i/>
          <w:color w:val="646464"/>
          <w:sz w:val="28"/>
        </w:rPr>
        <w:t>Complete Reference Manual: Predefined Functions &amp; CLI Commands</w:t>
        <w:br/>
      </w:r>
    </w:p>
    <w:p>
      <w:pPr>
        <w:spacing w:after="240"/>
      </w:pPr>
    </w:p>
    <w:p>
      <w:pPr>
        <w:pStyle w:val="Heading1"/>
        <w:spacing w:before="320" w:after="120"/>
      </w:pPr>
      <w:r>
        <w:rPr>
          <w:rFonts w:ascii="Arial" w:hAnsi="Arial"/>
          <w:b/>
          <w:color w:val="003366"/>
          <w:sz w:val="32"/>
        </w:rPr>
        <w:t>1. Overview &amp; System Capabilities</w:t>
      </w:r>
    </w:p>
    <w:p>
      <w:r>
        <w:t>TunePilot is an autonomous LLM fine-tuning orchestrator equipped with a hybrid interactive terminal chatbot UI and a deterministic scriptable CLI. It automatically inspects datasets, discovers and ranks candidate base models, calculates hardware feasibility, plans experiments, generates training configurations, submits jobs to remote GPU backends (Kaggle Dual T4s with 30h/week free quota), and selects the winning model checkpoint.</w:t>
      </w:r>
    </w:p>
    <w:p>
      <w:pPr>
        <w:pStyle w:val="Heading1"/>
        <w:spacing w:before="320" w:after="120"/>
      </w:pPr>
      <w:r>
        <w:rPr>
          <w:rFonts w:ascii="Arial" w:hAnsi="Arial"/>
          <w:b/>
          <w:color w:val="003366"/>
          <w:sz w:val="32"/>
        </w:rPr>
        <w:t>2. Interactive Chatbot Commands &amp; Natural Language Prompts</w:t>
      </w:r>
    </w:p>
    <w:p>
      <w:r>
        <w:t>To launch the interactive assistant, simply run 'tunepilot' from any terminal. The chatbot features conversation memory, pronoun resolution ('it', 'that model', 'why was it rejected'), and multi-modal attachments.</w:t>
      </w:r>
    </w:p>
    <w:tbl>
      <w:tblPr>
        <w:tblStyle w:val="TableGrid"/>
        <w:tblW w:type="auto" w:w="0"/>
        <w:tblLook w:firstColumn="1" w:firstRow="1" w:lastColumn="0" w:lastRow="0" w:noHBand="0" w:noVBand="1" w:val="04A0"/>
      </w:tblPr>
      <w:tblGrid>
        <w:gridCol w:w="3120"/>
        <w:gridCol w:w="3120"/>
        <w:gridCol w:w="3120"/>
      </w:tblGrid>
      <w:tr>
        <w:tc>
          <w:tcPr>
            <w:tcW w:type="dxa" w:w="3120"/>
            <w:shd w:fill="003366"/>
          </w:tcPr>
          <w:p>
            <w:r>
              <w:rPr>
                <w:b/>
                <w:color w:val="FFFFFF"/>
              </w:rPr>
              <w:t>Goal</w:t>
            </w:r>
          </w:p>
        </w:tc>
        <w:tc>
          <w:tcPr>
            <w:tcW w:type="dxa" w:w="3120"/>
            <w:shd w:fill="003366"/>
          </w:tcPr>
          <w:p>
            <w:r>
              <w:rPr>
                <w:b/>
                <w:color w:val="FFFFFF"/>
              </w:rPr>
              <w:t>Example Prompt</w:t>
            </w:r>
          </w:p>
        </w:tc>
        <w:tc>
          <w:tcPr>
            <w:tcW w:type="dxa" w:w="3120"/>
            <w:shd w:fill="003366"/>
          </w:tcPr>
          <w:p>
            <w:r>
              <w:rPr>
                <w:b/>
                <w:color w:val="FFFFFF"/>
              </w:rPr>
              <w:t>Core Action Performed</w:t>
            </w:r>
          </w:p>
        </w:tc>
      </w:tr>
      <w:tr>
        <w:tc>
          <w:tcPr>
            <w:tcW w:type="dxa" w:w="3120"/>
          </w:tcPr>
          <w:p>
            <w:r>
              <w:t>Analyze Data</w:t>
            </w:r>
          </w:p>
        </w:tc>
        <w:tc>
          <w:tcPr>
            <w:tcW w:type="dxa" w:w="3120"/>
          </w:tcPr>
          <w:p>
            <w:r>
              <w:t>Analyze ./examples/sample_dataset.jsonl</w:t>
            </w:r>
          </w:p>
        </w:tc>
        <w:tc>
          <w:tcPr>
            <w:tcW w:type="dxa" w:w="3120"/>
          </w:tcPr>
          <w:p>
            <w:r>
              <w:t>Profiles schema, tokens, task format, anomalies, and data leakage.</w:t>
            </w:r>
          </w:p>
        </w:tc>
      </w:tr>
      <w:tr>
        <w:tc>
          <w:tcPr>
            <w:tcW w:type="dxa" w:w="3120"/>
          </w:tcPr>
          <w:p>
            <w:r>
              <w:t>Discover Models</w:t>
            </w:r>
          </w:p>
        </w:tc>
        <w:tc>
          <w:tcPr>
            <w:tcW w:type="dxa" w:w="3120"/>
          </w:tcPr>
          <w:p>
            <w:r>
              <w:t>Find the best 7B models for this task</w:t>
            </w:r>
          </w:p>
        </w:tc>
        <w:tc>
          <w:tcPr>
            <w:tcW w:type="dxa" w:w="3120"/>
          </w:tcPr>
          <w:p>
            <w:r>
              <w:t>Searches Hugging Face, ModelScope, seed catalog; ranks hardware-compatible models.</w:t>
            </w:r>
          </w:p>
        </w:tc>
      </w:tr>
      <w:tr>
        <w:tc>
          <w:tcPr>
            <w:tcW w:type="dxa" w:w="3120"/>
          </w:tcPr>
          <w:p>
            <w:r>
              <w:t>Context Resolution</w:t>
            </w:r>
          </w:p>
        </w:tc>
        <w:tc>
          <w:tcPr>
            <w:tcW w:type="dxa" w:w="3120"/>
          </w:tcPr>
          <w:p>
            <w:r>
              <w:t>Why was that second model rejected?</w:t>
            </w:r>
          </w:p>
        </w:tc>
        <w:tc>
          <w:tcPr>
            <w:tcW w:type="dxa" w:w="3120"/>
          </w:tcPr>
          <w:p>
            <w:r>
              <w:t>Resolves pronoun/ordinal references and explains architecture or VRAM filters.</w:t>
            </w:r>
          </w:p>
        </w:tc>
      </w:tr>
      <w:tr>
        <w:tc>
          <w:tcPr>
            <w:tcW w:type="dxa" w:w="3120"/>
          </w:tcPr>
          <w:p>
            <w:r>
              <w:t>Multi-Modal Context</w:t>
            </w:r>
          </w:p>
        </w:tc>
        <w:tc>
          <w:tcPr>
            <w:tcW w:type="dxa" w:w="3120"/>
          </w:tcPr>
          <w:p>
            <w:r>
              <w:t>@docs/hyperparameters.md Use these notes</w:t>
            </w:r>
          </w:p>
        </w:tc>
        <w:tc>
          <w:tcPr>
            <w:tcW w:type="dxa" w:w="3120"/>
          </w:tcPr>
          <w:p>
            <w:r>
              <w:t>Chunks document with overlap and injects relevant context into prompt grounding.</w:t>
            </w:r>
          </w:p>
        </w:tc>
      </w:tr>
      <w:tr>
        <w:tc>
          <w:tcPr>
            <w:tcW w:type="dxa" w:w="3120"/>
          </w:tcPr>
          <w:p>
            <w:r>
              <w:t>Launch Training</w:t>
            </w:r>
          </w:p>
        </w:tc>
        <w:tc>
          <w:tcPr>
            <w:tcW w:type="dxa" w:w="3120"/>
          </w:tcPr>
          <w:p>
            <w:r>
              <w:t>Train the top candidate on Kaggle T4x2</w:t>
            </w:r>
          </w:p>
        </w:tc>
        <w:tc>
          <w:tcPr>
            <w:tcW w:type="dxa" w:w="3120"/>
          </w:tcPr>
          <w:p>
            <w:r>
              <w:t>Generates training plan, renders Safety Card, and asks for [Y/n] confirmation.</w:t>
            </w:r>
          </w:p>
        </w:tc>
      </w:tr>
      <w:tr>
        <w:tc>
          <w:tcPr>
            <w:tcW w:type="dxa" w:w="3120"/>
          </w:tcPr>
          <w:p>
            <w:r>
              <w:t>Job Monitoring</w:t>
            </w:r>
          </w:p>
        </w:tc>
        <w:tc>
          <w:tcPr>
            <w:tcW w:type="dxa" w:w="3120"/>
          </w:tcPr>
          <w:p>
            <w:r>
              <w:t>What is the status of my jobs?</w:t>
            </w:r>
          </w:p>
        </w:tc>
        <w:tc>
          <w:tcPr>
            <w:tcW w:type="dxa" w:w="3120"/>
          </w:tcPr>
          <w:p>
            <w:r>
              <w:t>Renders live table with Job IDs, model names, statuses, progress %, and ETAs.</w:t>
            </w:r>
          </w:p>
        </w:tc>
      </w:tr>
      <w:tr>
        <w:tc>
          <w:tcPr>
            <w:tcW w:type="dxa" w:w="3120"/>
          </w:tcPr>
          <w:p>
            <w:r>
              <w:t>Ablation Studies</w:t>
            </w:r>
          </w:p>
        </w:tc>
        <w:tc>
          <w:tcPr>
            <w:tcW w:type="dxa" w:w="3120"/>
          </w:tcPr>
          <w:p>
            <w:r>
              <w:t>Plan ablation testing LoRA rank 8, 16, 32</w:t>
            </w:r>
          </w:p>
        </w:tc>
        <w:tc>
          <w:tcPr>
            <w:tcW w:type="dxa" w:w="3120"/>
          </w:tcPr>
          <w:p>
            <w:r>
              <w:t>Generates multi-candidate hyperparameter grid for systematic comparison.</w:t>
            </w:r>
          </w:p>
        </w:tc>
      </w:tr>
      <w:tr>
        <w:tc>
          <w:tcPr>
            <w:tcW w:type="dxa" w:w="3120"/>
          </w:tcPr>
          <w:p>
            <w:r>
              <w:t>Model Export</w:t>
            </w:r>
          </w:p>
        </w:tc>
        <w:tc>
          <w:tcPr>
            <w:tcW w:type="dxa" w:w="3120"/>
          </w:tcPr>
          <w:p>
            <w:r>
              <w:t>Export winning model to GGUF</w:t>
            </w:r>
          </w:p>
        </w:tc>
        <w:tc>
          <w:tcPr>
            <w:tcW w:type="dxa" w:w="3120"/>
          </w:tcPr>
          <w:p>
            <w:r>
              <w:t>Merges LoRA adapter weights into base model and outputs deployment artifacts.</w:t>
            </w:r>
          </w:p>
        </w:tc>
      </w:tr>
    </w:tbl>
    <w:p>
      <w:pPr>
        <w:spacing w:after="160"/>
      </w:pPr>
    </w:p>
    <w:p>
      <w:pPr>
        <w:pStyle w:val="Heading1"/>
        <w:spacing w:before="320" w:after="120"/>
      </w:pPr>
      <w:r>
        <w:rPr>
          <w:rFonts w:ascii="Arial" w:hAnsi="Arial"/>
          <w:b/>
          <w:color w:val="003366"/>
          <w:sz w:val="32"/>
        </w:rPr>
        <w:t>3. Complete CLI Subcommands Reference</w:t>
      </w:r>
    </w:p>
    <w:p>
      <w:pPr>
        <w:pStyle w:val="Heading2"/>
        <w:spacing w:before="240" w:after="80"/>
      </w:pPr>
      <w:r>
        <w:rPr>
          <w:rFonts w:ascii="Arial" w:hAnsi="Arial"/>
          <w:b/>
          <w:color w:val="006699"/>
          <w:sz w:val="26"/>
        </w:rPr>
        <w:t>tunepilot doctor</w:t>
      </w:r>
    </w:p>
    <w:p>
      <w:r>
        <w:t>Runs environment diagnostics on Python libraries, CUDA GPU, VRAM, and Kaggle API credentials.</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doctor</w:t>
            </w:r>
          </w:p>
        </w:tc>
      </w:tr>
    </w:tbl>
    <w:p>
      <w:pPr>
        <w:spacing w:after="80"/>
      </w:pPr>
    </w:p>
    <w:p>
      <w:pPr>
        <w:pStyle w:val="Heading2"/>
        <w:spacing w:before="240" w:after="80"/>
      </w:pPr>
      <w:r>
        <w:rPr>
          <w:rFonts w:ascii="Arial" w:hAnsi="Arial"/>
          <w:b/>
          <w:color w:val="006699"/>
          <w:sz w:val="26"/>
        </w:rPr>
        <w:t>tunepilot init &lt;name&gt; --goal &lt;text&gt;</w:t>
      </w:r>
    </w:p>
    <w:p>
      <w:r>
        <w:t>Initializes project layout, SQLite database registry, and starter orchestrator.yaml.</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init &lt;name&gt; --goal &lt;text&gt;</w:t>
            </w:r>
          </w:p>
        </w:tc>
      </w:tr>
    </w:tbl>
    <w:p>
      <w:pPr>
        <w:spacing w:after="80"/>
      </w:pPr>
    </w:p>
    <w:p>
      <w:pPr>
        <w:pStyle w:val="Heading2"/>
        <w:spacing w:before="240" w:after="80"/>
      </w:pPr>
      <w:r>
        <w:rPr>
          <w:rFonts w:ascii="Arial" w:hAnsi="Arial"/>
          <w:b/>
          <w:color w:val="006699"/>
          <w:sz w:val="26"/>
        </w:rPr>
        <w:t>tunepilot dataset analyze &lt;path&gt; [--json]</w:t>
      </w:r>
    </w:p>
    <w:p>
      <w:r>
        <w:t>Analyzes local or remote dataset format, tokens, sequence lengths, and task domain.</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dataset analyze &lt;path&gt; [--json]</w:t>
            </w:r>
          </w:p>
        </w:tc>
      </w:tr>
    </w:tbl>
    <w:p>
      <w:pPr>
        <w:spacing w:after="80"/>
      </w:pPr>
    </w:p>
    <w:p>
      <w:pPr>
        <w:pStyle w:val="Heading2"/>
        <w:spacing w:before="240" w:after="80"/>
      </w:pPr>
      <w:r>
        <w:rPr>
          <w:rFonts w:ascii="Arial" w:hAnsi="Arial"/>
          <w:b/>
          <w:color w:val="006699"/>
          <w:sz w:val="26"/>
        </w:rPr>
        <w:t>tunepilot models discover [--task sft] [--quality-first]</w:t>
      </w:r>
    </w:p>
    <w:p>
      <w:r>
        <w:t>Discovers and ranks candidate models based on task, parameters, and hardware feasibility.</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models discover [--task sft] [--quality-first]</w:t>
            </w:r>
          </w:p>
        </w:tc>
      </w:tr>
    </w:tbl>
    <w:p>
      <w:pPr>
        <w:spacing w:after="80"/>
      </w:pPr>
    </w:p>
    <w:p>
      <w:pPr>
        <w:pStyle w:val="Heading2"/>
        <w:spacing w:before="240" w:after="80"/>
      </w:pPr>
      <w:r>
        <w:rPr>
          <w:rFonts w:ascii="Arial" w:hAnsi="Arial"/>
          <w:b/>
          <w:color w:val="006699"/>
          <w:sz w:val="26"/>
        </w:rPr>
        <w:t>tunepilot hardware detect</w:t>
      </w:r>
    </w:p>
    <w:p>
      <w:r>
        <w:t>Detects local NVIDIA GPU(s), CPU cores, RAM, and lists cloud GPU backend capabilities.</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hardware detect</w:t>
            </w:r>
          </w:p>
        </w:tc>
      </w:tr>
    </w:tbl>
    <w:p>
      <w:pPr>
        <w:spacing w:after="80"/>
      </w:pPr>
    </w:p>
    <w:p>
      <w:pPr>
        <w:pStyle w:val="Heading2"/>
        <w:spacing w:before="240" w:after="80"/>
      </w:pPr>
      <w:r>
        <w:rPr>
          <w:rFonts w:ascii="Arial" w:hAnsi="Arial"/>
          <w:b/>
          <w:color w:val="006699"/>
          <w:sz w:val="26"/>
        </w:rPr>
        <w:t>tunepilot plan [--backend kaggle_t4x2]</w:t>
      </w:r>
    </w:p>
    <w:p>
      <w:r>
        <w:t>Builds pilot test runs and full experiment execution plans with compute/cost estimates.</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plan [--backend kaggle_t4x2]</w:t>
            </w:r>
          </w:p>
        </w:tc>
      </w:tr>
    </w:tbl>
    <w:p>
      <w:pPr>
        <w:spacing w:after="80"/>
      </w:pPr>
    </w:p>
    <w:p>
      <w:pPr>
        <w:pStyle w:val="Heading2"/>
        <w:spacing w:before="240" w:after="80"/>
      </w:pPr>
      <w:r>
        <w:rPr>
          <w:rFonts w:ascii="Arial" w:hAnsi="Arial"/>
          <w:b/>
          <w:color w:val="006699"/>
          <w:sz w:val="26"/>
        </w:rPr>
        <w:t>tunepilot train --model &lt;id&gt; [--backend kaggle_t4x2]</w:t>
      </w:r>
    </w:p>
    <w:p>
      <w:r>
        <w:t>Generates training configuration and submits job to compute backend.</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train --model &lt;id&gt; [--backend kaggle_t4x2]</w:t>
            </w:r>
          </w:p>
        </w:tc>
      </w:tr>
    </w:tbl>
    <w:p>
      <w:pPr>
        <w:spacing w:after="80"/>
      </w:pPr>
    </w:p>
    <w:p>
      <w:pPr>
        <w:pStyle w:val="Heading2"/>
        <w:spacing w:before="240" w:after="80"/>
      </w:pPr>
      <w:r>
        <w:rPr>
          <w:rFonts w:ascii="Arial" w:hAnsi="Arial"/>
          <w:b/>
          <w:color w:val="006699"/>
          <w:sz w:val="26"/>
        </w:rPr>
        <w:t>tunepilot jobs status</w:t>
      </w:r>
    </w:p>
    <w:p>
      <w:r>
        <w:t>Monitors queued, running, and completed jobs with real-time progress % and ETA.</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jobs status</w:t>
            </w:r>
          </w:p>
        </w:tc>
      </w:tr>
    </w:tbl>
    <w:p>
      <w:pPr>
        <w:spacing w:after="80"/>
      </w:pPr>
    </w:p>
    <w:p>
      <w:pPr>
        <w:pStyle w:val="Heading2"/>
        <w:spacing w:before="240" w:after="80"/>
      </w:pPr>
      <w:r>
        <w:rPr>
          <w:rFonts w:ascii="Arial" w:hAnsi="Arial"/>
          <w:b/>
          <w:color w:val="006699"/>
          <w:sz w:val="26"/>
        </w:rPr>
        <w:t>tunepilot compare [--objective quality_first]</w:t>
      </w:r>
    </w:p>
    <w:p>
      <w:r>
        <w:t>Computes normalized multi-factor composite scores across checkpoints and selects winner.</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compare [--objective quality_first]</w:t>
            </w:r>
          </w:p>
        </w:tc>
      </w:tr>
    </w:tbl>
    <w:p>
      <w:pPr>
        <w:spacing w:after="80"/>
      </w:pPr>
    </w:p>
    <w:p>
      <w:pPr>
        <w:pStyle w:val="Heading2"/>
        <w:spacing w:before="240" w:after="80"/>
      </w:pPr>
      <w:r>
        <w:rPr>
          <w:rFonts w:ascii="Arial" w:hAnsi="Arial"/>
          <w:b/>
          <w:color w:val="006699"/>
          <w:sz w:val="26"/>
        </w:rPr>
        <w:t>tunepilot export --experiment-id &lt;id&gt; [--format gguf]</w:t>
      </w:r>
    </w:p>
    <w:p>
      <w:r>
        <w:t>Merges LoRA adapters and exports standalone FP16 or GGUF weights.</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export --experiment-id &lt;id&gt; [--format gguf]</w:t>
            </w:r>
          </w:p>
        </w:tc>
      </w:tr>
    </w:tbl>
    <w:p>
      <w:pPr>
        <w:spacing w:after="80"/>
      </w:pPr>
    </w:p>
    <w:p>
      <w:pPr>
        <w:pStyle w:val="Heading2"/>
        <w:spacing w:before="240" w:after="80"/>
      </w:pPr>
      <w:r>
        <w:rPr>
          <w:rFonts w:ascii="Arial" w:hAnsi="Arial"/>
          <w:b/>
          <w:color w:val="006699"/>
          <w:sz w:val="26"/>
        </w:rPr>
        <w:t>tunepilot run --dataset &lt;path&gt; --goal &lt;text&gt;</w:t>
      </w:r>
    </w:p>
    <w:p>
      <w:r>
        <w:t>Executes one-shot automated pipeline from dataset analysis to final model export.</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&gt; tunepilot run --dataset &lt;path&gt; --goal &lt;text&gt;</w:t>
            </w:r>
          </w:p>
        </w:tc>
      </w:tr>
    </w:tbl>
    <w:p>
      <w:pPr>
        <w:spacing w:after="80"/>
      </w:pPr>
    </w:p>
    <w:p>
      <w:pPr>
        <w:pStyle w:val="Heading1"/>
        <w:spacing w:before="320" w:after="120"/>
      </w:pPr>
      <w:r>
        <w:rPr>
          <w:rFonts w:ascii="Arial" w:hAnsi="Arial"/>
          <w:b/>
          <w:color w:val="003366"/>
          <w:sz w:val="32"/>
        </w:rPr>
        <w:t>4. Python SDK &amp; Predefined Functions Reference</w:t>
      </w:r>
    </w:p>
    <w:p>
      <w:r>
        <w:t>TunePilot can be imported and executed inside custom Python scripts and Jupyter notebooks via the TunePilotCore facade.</w:t>
      </w:r>
    </w:p>
    <w:tbl>
      <w:tblPr>
        <w:tblW w:type="auto" w:w="0"/>
        <w:jc w:val="center"/>
        <w:tblLook w:firstColumn="1" w:firstRow="1" w:lastColumn="0" w:lastRow="0" w:noHBand="0" w:noVBand="1" w:val="04A0"/>
      </w:tblPr>
      <w:tblGrid>
        <w:gridCol w:w="9360"/>
      </w:tblGrid>
      <w:tr>
        <w:tc>
          <w:tcPr>
            <w:tcW w:type="dxa" w:w="9360"/>
            <w:shd w:fill="F4F6F8"/>
          </w:tcPr>
          <w:p>
            <w:pPr>
              <w:spacing w:before="80" w:after="80"/>
            </w:pPr>
            <w:r>
              <w:rPr>
                <w:rFonts w:ascii="Consolas" w:hAnsi="Consolas"/>
                <w:color w:val="1E1E1E"/>
                <w:sz w:val="19"/>
              </w:rPr>
              <w:t>from orchestrator.terminal.core import TunePilotCore</w:t>
              <w:br/>
              <w:br/>
              <w:t>core = TunePilotCore(project_name="my-project")</w:t>
              <w:br/>
              <w:br/>
              <w:t># 1. Dataset Analysis</w:t>
              <w:br/>
              <w:t>report = core.analyze_dataset("./data/train.jsonl")</w:t>
              <w:br/>
              <w:br/>
              <w:t># 2. Model Discovery &amp; Ranking</w:t>
              <w:br/>
              <w:t>models = core.discover_models(task="sft", quality_first=True)</w:t>
              <w:br/>
              <w:br/>
              <w:t># 3. Hardware Inspection</w:t>
              <w:br/>
              <w:t>hw = core.get_hardware_status()</w:t>
              <w:br/>
              <w:br/>
              <w:t># 4. Experiment Planning</w:t>
              <w:br/>
              <w:t>plan = core.plan_experiments(candidates=["Qwen/Qwen2.5-7B", "meta-llama/Llama-3.1-8B"])</w:t>
              <w:br/>
              <w:br/>
              <w:t># 5. Launch Training</w:t>
              <w:br/>
              <w:t>job_ids = core.launch_training(models=["Qwen/Qwen2.5-7B"], backend="kaggle_t4x2")</w:t>
              <w:br/>
              <w:br/>
              <w:t># 6. Status &amp; ETA</w:t>
              <w:br/>
              <w:t>jobs = core.get_jobs_status()</w:t>
              <w:br/>
              <w:br/>
              <w:t># 7. Candidate Comparison &amp; Winner Selection</w:t>
              <w:br/>
              <w:t>comparison = core.compare_models()</w:t>
              <w:br/>
              <w:br/>
              <w:t># 8. Safe Shutdown</w:t>
              <w:br/>
              <w:t>core.close()</w:t>
            </w:r>
          </w:p>
        </w:tc>
      </w:tr>
    </w:tbl>
    <w:p>
      <w:pPr>
        <w:spacing w:after="80"/>
      </w:pPr>
    </w:p>
    <w:p>
      <w:pPr>
        <w:pStyle w:val="Heading1"/>
        <w:spacing w:before="320" w:after="120"/>
      </w:pPr>
      <w:r>
        <w:rPr>
          <w:rFonts w:ascii="Arial" w:hAnsi="Arial"/>
          <w:b/>
          <w:color w:val="003366"/>
          <w:sz w:val="32"/>
        </w:rPr>
        <w:t>5. Core Architecture Modules &amp; Classes</w:t>
      </w:r>
    </w:p>
    <w:p>
      <w:pPr>
        <w:pStyle w:val="Heading2"/>
        <w:spacing w:before="240" w:after="80"/>
      </w:pPr>
      <w:r>
        <w:rPr>
          <w:rFonts w:ascii="Arial" w:hAnsi="Arial"/>
          <w:b/>
          <w:color w:val="006699"/>
          <w:sz w:val="26"/>
        </w:rPr>
        <w:t>TunePilotCore (terminal.core)</w:t>
      </w:r>
    </w:p>
    <w:p>
      <w:r>
        <w:t>Unified facade connecting Chat UI and CLI to dataset, discovery, scheduler, and registry engines.</w:t>
      </w:r>
    </w:p>
    <w:p>
      <w:pPr>
        <w:pStyle w:val="Heading2"/>
        <w:spacing w:before="240" w:after="80"/>
      </w:pPr>
      <w:r>
        <w:rPr>
          <w:rFonts w:ascii="Arial" w:hAnsi="Arial"/>
          <w:b/>
          <w:color w:val="006699"/>
          <w:sz w:val="26"/>
        </w:rPr>
        <w:t>DatasetLoader (dataset.loader)</w:t>
      </w:r>
    </w:p>
    <w:p>
      <w:r>
        <w:t>Multi-format parser supporting JSONL, CSV, TSV, and Parquet with lazy stream iteration.</w:t>
      </w:r>
    </w:p>
    <w:p>
      <w:pPr>
        <w:pStyle w:val="Heading2"/>
        <w:spacing w:before="240" w:after="80"/>
      </w:pPr>
      <w:r>
        <w:rPr>
          <w:rFonts w:ascii="Arial" w:hAnsi="Arial"/>
          <w:b/>
          <w:color w:val="006699"/>
          <w:sz w:val="26"/>
        </w:rPr>
        <w:t>DatasetAnalyzer (dataset.analyzer)</w:t>
      </w:r>
    </w:p>
    <w:p>
      <w:r>
        <w:t>Computes token distributions, sequence lengths (P50/P95/P99), schema, and data leakage.</w:t>
      </w:r>
    </w:p>
    <w:p>
      <w:pPr>
        <w:pStyle w:val="Heading2"/>
        <w:spacing w:before="240" w:after="80"/>
      </w:pPr>
      <w:r>
        <w:rPr>
          <w:rFonts w:ascii="Arial" w:hAnsi="Arial"/>
          <w:b/>
          <w:color w:val="006699"/>
          <w:sz w:val="26"/>
        </w:rPr>
        <w:t>ModelDiscovery (models.discovery)</w:t>
      </w:r>
    </w:p>
    <w:p>
      <w:r>
        <w:t>Multi-source discovery engine querying Hugging Face, ModelScope, Unsloth, and Seed catalogs.</w:t>
      </w:r>
    </w:p>
    <w:p>
      <w:pPr>
        <w:pStyle w:val="Heading2"/>
        <w:spacing w:before="240" w:after="80"/>
      </w:pPr>
      <w:r>
        <w:rPr>
          <w:rFonts w:ascii="Arial" w:hAnsi="Arial"/>
          <w:b/>
          <w:color w:val="006699"/>
          <w:sz w:val="26"/>
        </w:rPr>
        <w:t>ModelRanker (models.ranking)</w:t>
      </w:r>
    </w:p>
    <w:p>
      <w:r>
        <w:t>Calculates normalized [0-100] composite score based on task fit, context, and VRAM feasibility.</w:t>
      </w:r>
    </w:p>
    <w:p>
      <w:pPr>
        <w:pStyle w:val="Heading2"/>
        <w:spacing w:before="240" w:after="80"/>
      </w:pPr>
      <w:r>
        <w:rPr>
          <w:rFonts w:ascii="Arial" w:hAnsi="Arial"/>
          <w:b/>
          <w:color w:val="006699"/>
          <w:sz w:val="26"/>
        </w:rPr>
        <w:t>JobScheduler (scheduler.scheduler)</w:t>
      </w:r>
    </w:p>
    <w:p>
      <w:r>
        <w:t>Coordinates priority queue, concurrency limits, state machine, retry backoff, and checkpointing.</w:t>
      </w:r>
    </w:p>
    <w:p>
      <w:pPr>
        <w:pStyle w:val="Heading2"/>
        <w:spacing w:before="240" w:after="80"/>
      </w:pPr>
      <w:r>
        <w:rPr>
          <w:rFonts w:ascii="Arial" w:hAnsi="Arial"/>
          <w:b/>
          <w:color w:val="006699"/>
          <w:sz w:val="26"/>
        </w:rPr>
        <w:t>KaggleBackend (backends.kaggle)</w:t>
      </w:r>
    </w:p>
    <w:p>
      <w:r>
        <w:t>Packages kernels, authenticates via API, submits Dual T4 jobs, and polls cloud execution logs.</w:t>
      </w:r>
    </w:p>
    <w:p>
      <w:pPr>
        <w:pStyle w:val="Heading2"/>
        <w:spacing w:before="240" w:after="80"/>
      </w:pPr>
      <w:r>
        <w:rPr>
          <w:rFonts w:ascii="Arial" w:hAnsi="Arial"/>
          <w:b/>
          <w:color w:val="006699"/>
          <w:sz w:val="26"/>
        </w:rPr>
        <w:t>ExperimentRegistry (jobs.registry)</w:t>
      </w:r>
    </w:p>
    <w:p>
      <w:r>
        <w:t>Thread-safe SQLite storage for projects, datasets, models, experiments, jobs, and evaluations.</w:t>
      </w:r>
    </w:p>
    <w:p>
      <w:pPr>
        <w:pStyle w:val="Heading2"/>
        <w:spacing w:before="240" w:after="80"/>
      </w:pPr>
      <w:r>
        <w:rPr>
          <w:rFonts w:ascii="Arial" w:hAnsi="Arial"/>
          <w:b/>
          <w:color w:val="006699"/>
          <w:sz w:val="26"/>
        </w:rPr>
        <w:t>CandidateComparison (evaluation.comparison)</w:t>
      </w:r>
    </w:p>
    <w:p>
      <w:r>
        <w:t>Normalizes validation loss, task metrics, tokens/sec, and VRAM to declare winning checkpoint.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