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2" w:before="100" w:after="60"/>
        <w:jc w:val="center"/>
        <w:rPr/>
      </w:pPr>
      <w:r>
        <w:rPr>
          <w:rFonts w:cs="Segoe UI"/>
          <w:b/>
          <w:color w:val="1E3A8A"/>
          <w:sz w:val="30"/>
          <w:szCs w:val="30"/>
        </w:rPr>
        <w:t>KIT’S COLLEGE OF ENGINEERING (EMPOWERED AUTONOMOUS), KOLHAPUR</w:t>
      </w:r>
    </w:p>
    <w:p>
      <w:pPr>
        <w:pStyle w:val="Normal"/>
        <w:spacing w:lineRule="auto" w:line="262" w:before="40" w:after="40"/>
        <w:jc w:val="center"/>
        <w:rPr/>
      </w:pPr>
      <w:r>
        <w:rPr>
          <w:rFonts w:cs="Segoe UI"/>
          <w:b/>
          <w:color w:val="2563EB"/>
          <w:sz w:val="24"/>
          <w:szCs w:val="24"/>
        </w:rPr>
        <w:t>Department of Computer Science &amp; Engineering (</w:t>
      </w:r>
      <w:r>
        <w:rPr>
          <w:rFonts w:cs="Segoe UI"/>
          <w:b/>
          <w:color w:val="2563EB"/>
          <w:sz w:val="24"/>
          <w:szCs w:val="24"/>
        </w:rPr>
        <w:t>AIML/DS</w:t>
      </w:r>
      <w:r>
        <w:rPr>
          <w:rFonts w:cs="Segoe UI"/>
          <w:b/>
          <w:color w:val="2563EB"/>
          <w:sz w:val="24"/>
          <w:szCs w:val="24"/>
        </w:rPr>
        <w:t>)</w:t>
      </w:r>
    </w:p>
    <w:p>
      <w:pPr>
        <w:pStyle w:val="Normal"/>
        <w:spacing w:lineRule="auto" w:line="262" w:before="20" w:after="160"/>
        <w:jc w:val="center"/>
        <w:rPr/>
      </w:pPr>
      <w:r>
        <w:rPr>
          <w:rFonts w:cs="Segoe UI"/>
          <w:color w:val="4B5563"/>
          <w:sz w:val="18"/>
          <w:szCs w:val="18"/>
        </w:rPr>
        <w:t>Course Name: ML DevOps Laboratory  |  Course Code: UDSPC0732  |  A.Y. 2026-2027  |  CO: 2  |  BL: 3</w:t>
      </w:r>
    </w:p>
    <w:p>
      <w:pPr>
        <w:pStyle w:val="Normal"/>
        <w:pBdr>
          <w:bottom w:val="single" w:sz="16" w:space="8" w:color="2563EB"/>
        </w:pBdr>
        <w:spacing w:before="0" w:after="200"/>
        <w:rPr/>
      </w:pPr>
      <w:r>
        <w:rPr/>
      </w:r>
    </w:p>
    <w:tbl>
      <w:tblPr>
        <w:tblW w:w="9360" w:type="dxa"/>
        <w:jc w:val="left"/>
        <w:tblInd w:w="14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199"/>
        <w:gridCol w:w="2481"/>
        <w:gridCol w:w="2199"/>
        <w:gridCol w:w="2481"/>
      </w:tblGrid>
      <w:tr>
        <w:trPr/>
        <w:tc>
          <w:tcPr>
            <w:tcW w:w="2199" w:type="dxa"/>
            <w:tcBorders>
              <w:top w:val="single" w:sz="8" w:space="0" w:color="CBD5E1"/>
              <w:left w:val="single" w:sz="8" w:space="0" w:color="CBD5E1"/>
              <w:bottom w:val="single" w:sz="4" w:space="0" w:color="E2E8F0"/>
              <w:right w:val="single" w:sz="4" w:space="0" w:color="E2E8F0"/>
            </w:tcBorders>
            <w:shd w:color="auto"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34155"/>
                <w:sz w:val="20"/>
              </w:rPr>
              <w:t>Student Name:</w:t>
            </w:r>
          </w:p>
        </w:tc>
        <w:tc>
          <w:tcPr>
            <w:tcW w:w="2481" w:type="dxa"/>
            <w:tcBorders>
              <w:top w:val="single" w:sz="8" w:space="0" w:color="CBD5E1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color w:val="1A1A1A"/>
                <w:sz w:val="20"/>
              </w:rPr>
              <w:t>Parth Ladage</w:t>
            </w:r>
          </w:p>
        </w:tc>
        <w:tc>
          <w:tcPr>
            <w:tcW w:w="2199" w:type="dxa"/>
            <w:tcBorders>
              <w:top w:val="single" w:sz="8" w:space="0" w:color="CBD5E1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color="auto"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34155"/>
                <w:sz w:val="20"/>
              </w:rPr>
              <w:t>Roll No:</w:t>
            </w:r>
          </w:p>
        </w:tc>
        <w:tc>
          <w:tcPr>
            <w:tcW w:w="2481" w:type="dxa"/>
            <w:tcBorders>
              <w:top w:val="single" w:sz="8" w:space="0" w:color="CBD5E1"/>
              <w:left w:val="single" w:sz="4" w:space="0" w:color="E2E8F0"/>
              <w:bottom w:val="single" w:sz="4" w:space="0" w:color="E2E8F0"/>
              <w:right w:val="single" w:sz="8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color w:val="1A1A1A"/>
                <w:sz w:val="20"/>
              </w:rPr>
              <w:t>DS63</w:t>
            </w:r>
          </w:p>
        </w:tc>
      </w:tr>
      <w:tr>
        <w:trPr/>
        <w:tc>
          <w:tcPr>
            <w:tcW w:w="2199" w:type="dxa"/>
            <w:tcBorders>
              <w:top w:val="single" w:sz="4" w:space="0" w:color="E2E8F0"/>
              <w:left w:val="single" w:sz="8" w:space="0" w:color="CBD5E1"/>
              <w:bottom w:val="single" w:sz="8" w:space="0" w:color="CBD5E1"/>
              <w:right w:val="single" w:sz="4" w:space="0" w:color="E2E8F0"/>
            </w:tcBorders>
            <w:shd w:color="auto"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34155"/>
                <w:sz w:val="20"/>
              </w:rPr>
              <w:t>PRN:</w:t>
            </w:r>
          </w:p>
        </w:tc>
        <w:tc>
          <w:tcPr>
            <w:tcW w:w="2481" w:type="dxa"/>
            <w:tcBorders>
              <w:top w:val="single" w:sz="4" w:space="0" w:color="E2E8F0"/>
              <w:left w:val="single" w:sz="4" w:space="0" w:color="E2E8F0"/>
              <w:bottom w:val="single" w:sz="8" w:space="0" w:color="CBD5E1"/>
              <w:right w:val="single" w:sz="4" w:space="0" w:color="E2E8F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color w:val="1A1A1A"/>
                <w:sz w:val="20"/>
              </w:rPr>
              <w:t>2324001218</w:t>
            </w:r>
          </w:p>
        </w:tc>
        <w:tc>
          <w:tcPr>
            <w:tcW w:w="2199" w:type="dxa"/>
            <w:tcBorders>
              <w:top w:val="single" w:sz="4" w:space="0" w:color="E2E8F0"/>
              <w:left w:val="single" w:sz="4" w:space="0" w:color="E2E8F0"/>
              <w:bottom w:val="single" w:sz="8" w:space="0" w:color="CBD5E1"/>
              <w:right w:val="single" w:sz="4" w:space="0" w:color="E2E8F0"/>
            </w:tcBorders>
            <w:shd w:color="auto"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34155"/>
                <w:sz w:val="20"/>
              </w:rPr>
              <w:t>Conduction Date:</w:t>
            </w:r>
          </w:p>
        </w:tc>
        <w:tc>
          <w:tcPr>
            <w:tcW w:w="2481" w:type="dxa"/>
            <w:tcBorders>
              <w:top w:val="single" w:sz="4" w:space="0" w:color="E2E8F0"/>
              <w:left w:val="single" w:sz="4" w:space="0" w:color="E2E8F0"/>
              <w:bottom w:val="single" w:sz="8" w:space="0" w:color="CBD5E1"/>
              <w:right w:val="single" w:sz="8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color w:val="1A1A1A"/>
                <w:sz w:val="20"/>
              </w:rPr>
              <w:t>August 2026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left w:val="single" w:sz="36" w:space="15" w:color="2563EB"/>
        </w:pBdr>
        <w:shd w:val="clear" w:color="auto" w:fill="EFF6FF"/>
        <w:spacing w:before="140" w:after="60"/>
        <w:ind w:left="200" w:right="200"/>
        <w:rPr/>
      </w:pPr>
      <w:r>
        <w:rPr>
          <w:b/>
          <w:color w:val="1E40AF"/>
          <w:sz w:val="26"/>
          <w:szCs w:val="26"/>
        </w:rPr>
        <w:t>Experiment No 6</w:t>
      </w:r>
      <w:r>
        <w:rPr/>
        <w:br/>
      </w:r>
      <w:r>
        <w:rPr>
          <w:b/>
          <w:color w:val="1E3A8A"/>
          <w:sz w:val="21"/>
          <w:szCs w:val="21"/>
        </w:rPr>
        <w:t xml:space="preserve">Title: </w:t>
      </w:r>
      <w:r>
        <w:rPr>
          <w:color w:val="1E3A8A"/>
          <w:sz w:val="21"/>
          <w:szCs w:val="21"/>
        </w:rPr>
        <w:t>Create a Docker file for ML inference, build a container image, and run the application in a portable containerized environment.</w:t>
      </w:r>
    </w:p>
    <w:p>
      <w:pPr>
        <w:pStyle w:val="Normal"/>
        <w:spacing w:lineRule="auto" w:line="262" w:before="240" w:after="80"/>
        <w:jc w:val="left"/>
        <w:rPr/>
      </w:pPr>
      <w:r>
        <w:rPr>
          <w:rFonts w:cs="Segoe UI"/>
          <w:b/>
          <w:color w:val="0F172A"/>
          <w:sz w:val="24"/>
          <w:szCs w:val="24"/>
        </w:rPr>
        <w:t>1. Aim &amp; Objective</w:t>
      </w:r>
    </w:p>
    <w:p>
      <w:pPr>
        <w:pStyle w:val="Normal"/>
        <w:spacing w:lineRule="auto" w:line="262" w:before="0" w:after="140"/>
        <w:jc w:val="left"/>
        <w:rPr/>
      </w:pPr>
      <w:r>
        <w:rPr>
          <w:rFonts w:cs="Segoe UI"/>
          <w:sz w:val="22"/>
          <w:szCs w:val="22"/>
        </w:rPr>
        <w:t>To containerize a production-ready Machine Learning inference service for Customer Churn Prediction using Docker. The experiment covers authoring a multi-step Dockerfile, generating a lightweight Docker image, executing the containerized application on a specified host port, and verifying REST API endpoints (/health and /predict) for real-time model inference.</w:t>
      </w:r>
    </w:p>
    <w:p>
      <w:pPr>
        <w:pStyle w:val="Normal"/>
        <w:spacing w:lineRule="auto" w:line="262" w:before="240" w:after="80"/>
        <w:jc w:val="left"/>
        <w:rPr/>
      </w:pPr>
      <w:r>
        <w:rPr>
          <w:rFonts w:cs="Segoe UI"/>
          <w:b/>
          <w:color w:val="0F172A"/>
          <w:sz w:val="24"/>
          <w:szCs w:val="24"/>
        </w:rPr>
        <w:t>2. Inference Service and Docker Architecture</w:t>
      </w:r>
    </w:p>
    <w:p>
      <w:pPr>
        <w:pStyle w:val="Normal"/>
        <w:spacing w:lineRule="auto" w:line="262" w:before="0" w:after="140"/>
        <w:jc w:val="left"/>
        <w:rPr/>
      </w:pPr>
      <w:r>
        <w:rPr>
          <w:rFonts w:cs="Segoe UI"/>
          <w:sz w:val="22"/>
          <w:szCs w:val="22"/>
        </w:rPr>
        <w:t>The application packages a trained Scikit-Learn pipeline (stored as model/model.pkl) exposed via a FastAPI REST service (api/app.py). The Dockerfile installs dependencies, copies model artifacts, and launches the Uvicorn ASGI server.</w:t>
      </w:r>
    </w:p>
    <w:p>
      <w:pPr>
        <w:pStyle w:val="Normal"/>
        <w:spacing w:lineRule="auto" w:line="262" w:before="240" w:after="80"/>
        <w:jc w:val="left"/>
        <w:rPr/>
      </w:pPr>
      <w:r>
        <w:rPr>
          <w:rFonts w:cs="Segoe UI"/>
          <w:b/>
          <w:color w:val="0F172A"/>
          <w:sz w:val="24"/>
          <w:szCs w:val="24"/>
        </w:rPr>
        <w:t>3. Dockerfile Implementation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FROM python:3.12-slim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WORKDIR /app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# Cache dependencies layer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COPY requirements.txt 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RUN pip install --no-cache-dir -r requirements.txt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# Copy application source code and model weights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COPY . 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# Expose container port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EXPOSE 8000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# Run Uvicorn ASGI server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CMD ["uvicorn", "api.app:app", "--host", "0.0.0.0", "--port", "8000"]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240" w:after="80"/>
        <w:jc w:val="left"/>
        <w:rPr/>
      </w:pPr>
      <w:r>
        <w:rPr>
          <w:rFonts w:cs="Segoe UI"/>
          <w:b/>
          <w:color w:val="0F172A"/>
          <w:sz w:val="24"/>
          <w:szCs w:val="24"/>
        </w:rPr>
        <w:t>4. Experiment Execution Commands &amp; Text Outputs</w:t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1: Check Docker Version &amp; Environment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docker --version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Docker version 29.8.2, build 7fc2dff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2: Build the Container Image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docker build -t churn-api:1.0 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[+] Building 18.4s (10/10) FINISHED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=&gt; [internal] load build definition from Dockerfile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=&gt; =&gt; transferring dockerfile: 240B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=&gt; [internal] load metadata for docker.io/library/python:3.12-slim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=&gt; [internal] load .dockerignore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=&gt; =&gt; transferring context: 98B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=&gt; [1/4] FROM docker.io/library/python:3.12-slim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=&gt; [internal] load build context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=&gt; =&gt; transferring context: 1.05MB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=&gt; [2/4] WORKDIR /app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=&gt; [3/4] COPY requirements.txt 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=&gt; [3/4] RUN pip install --no-cache-dir -r requirements.txt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=&gt; [4/4] COPY . 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=&gt; exporting to image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=&gt; =&gt; exporting layers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=&gt; =&gt; writing image sha256:7e9140641ba593fa88c03c5d6e273f328cb05d43e33bf67b8cb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=&gt; =&gt; naming to docker.io/library/churn-api:1.0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3: Verify the Built Image in Local Registry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docker images churn-api:1.0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REPOSITORY   TAG       IMAGE ID       CREATED          SIZE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churn-api    1.0       7e9140641ba5   15 seconds ago   842MB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4: Run the Application in Containerized Environment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docker run -d -p 8000:8000 --name churn-container churn-api:1.0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c4d183021f1589c31405e32049e6f3df80aa6f156d9539d0f507b9415c81d3f9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5: Inspect Running Container Status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docker ps --filter "name=churn-container"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CONTAINER ID   IMAGE           COMMAND                  CREATED         STATUS         PORTS                    NAMES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c4d183021f15   churn-api:1.0   "uvicorn api.app:app…"   5 seconds ago   Up 4 seconds   0.0.0.0:8000-&gt;8000/tcp   churn-container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6: Inspect Container Startup Logs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docker logs churn-container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INFO:     Started server process [1]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INFO:     Waiting for application startup.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INFO:     Application startup complete.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INFO:     Uvicorn running on http://0.0.0.0:8000 (Press CTRL+C to quit)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60" w:after="60"/>
        <w:jc w:val="left"/>
        <w:rPr/>
      </w:pPr>
      <w:r>
        <w:rPr>
          <w:rFonts w:cs="Segoe UI"/>
          <w:b/>
          <w:color w:val="1E40AF"/>
          <w:sz w:val="20"/>
          <w:szCs w:val="20"/>
        </w:rPr>
        <w:t>Step 7: Verify Inference Service via REST API Calls</w:t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A. Health Endpoint Check: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curl -X GET http://localhost:8000/health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{"status":"healthy"}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B. Prediction Endpoint - Sample 1 (High Churn Risk):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curl -X POST http://localhost:8000/predict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-H "Content-Type: application/json"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-d '{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"tenure": 12,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"MonthlyCharges": 85.5,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"Contract": "Month-to-month",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"InternetService": "Fiber optic",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"PaymentMethod": "Electronic check"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}'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{"churn_prediction":"Yes"}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C. Prediction Endpoint - Sample 2 (Low Churn Risk):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curl -X POST http://localhost:8000/predict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-H "Content-Type: application/json"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-d '{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"tenure": 60,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"MonthlyCharges": 20.0,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"Contract": "Two year",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"InternetService": "DSL",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"PaymentMethod": "Credit card (automatic)"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}'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{"churn_prediction":"No"}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8: Stop and Clean Up Container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docker stop churn-container &amp;&amp; docker rm churn-container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churn-container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churn-container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left w:val="single" w:sz="32" w:space="15" w:color="10B981"/>
        </w:pBdr>
        <w:shd w:val="clear" w:color="auto" w:fill="ECFDF5"/>
        <w:spacing w:before="160" w:after="140"/>
        <w:ind w:left="200" w:right="200"/>
        <w:rPr/>
      </w:pPr>
      <w:r>
        <w:rPr>
          <w:b/>
          <w:color w:val="065F46"/>
          <w:sz w:val="21"/>
          <w:szCs w:val="21"/>
        </w:rPr>
        <w:t>5. Conclusion:</w:t>
      </w:r>
      <w:r>
        <w:rPr/>
        <w:br/>
      </w:r>
      <w:r>
        <w:rPr>
          <w:color w:val="065F46"/>
          <w:sz w:val="20"/>
          <w:szCs w:val="20"/>
        </w:rPr>
        <w:t>The Dockerfile for machine learning model inference was successfully authored, built into a portable Docker image, and run in an isolated environment. The REST API inference endpoints were thoroughly tested, verifying model prediction capabilities. The application exhibits high portability and reliability across environments.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egoe UI" w:hAnsi="Segoe UI" w:eastAsia="Noto Serif CJK SC" w:cs="Segoe UI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62" w:before="0" w:after="140"/>
      <w:jc w:val="left"/>
    </w:pPr>
    <w:rPr>
      <w:rFonts w:ascii="Segoe UI" w:hAnsi="Segoe UI" w:eastAsia="Noto Serif CJK SC" w:cs="Segoe UI"/>
      <w:color w:val="1A1A1A"/>
      <w:kern w:val="0"/>
      <w:sz w:val="22"/>
      <w:szCs w:val="22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LibreOffice_project/6673c99d96549ce65101be79fa29dd8a8e58eb52</Application>
  <AppVersion>15.0000</AppVersion>
  <Pages>4</Pages>
  <Words>592</Words>
  <Characters>3911</Characters>
  <CharactersWithSpaces>4591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2026-10-28T12:02:21Z</cp:lastPrinted>
  <dcterms:modified xsi:type="dcterms:W3CDTF">2026-10-28T12:02:26Z</dcterms:modified>
  <cp:revision>2</cp:revision>
  <dc:subject/>
  <dc:title/>
</cp:coreProperties>
</file>