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62" w:before="100" w:after="60"/>
        <w:jc w:val="center"/>
        <w:rPr/>
      </w:pPr>
      <w:r>
        <w:rPr>
          <w:rFonts w:cs="Segoe UI"/>
          <w:b/>
          <w:color w:val="1E3A8A"/>
          <w:sz w:val="30"/>
          <w:szCs w:val="30"/>
        </w:rPr>
        <w:t>KIT’S COLLEGE OF ENGINEERING (EMPOWERED AUTONOMOUS), KOLHAPUR</w:t>
      </w:r>
    </w:p>
    <w:p>
      <w:pPr>
        <w:pStyle w:val="Normal"/>
        <w:spacing w:lineRule="auto" w:line="262" w:before="40" w:after="40"/>
        <w:jc w:val="center"/>
        <w:rPr/>
      </w:pPr>
      <w:r>
        <w:rPr>
          <w:rFonts w:cs="Segoe UI"/>
          <w:b/>
          <w:color w:val="2563EB"/>
          <w:sz w:val="24"/>
          <w:szCs w:val="24"/>
        </w:rPr>
        <w:t>Department of Computer Science &amp; Engineering (</w:t>
      </w:r>
      <w:r>
        <w:rPr>
          <w:rFonts w:cs="Segoe UI"/>
          <w:b/>
          <w:color w:val="2563EB"/>
          <w:sz w:val="24"/>
          <w:szCs w:val="24"/>
        </w:rPr>
        <w:t>AIML/DS</w:t>
      </w:r>
      <w:r>
        <w:rPr>
          <w:rFonts w:cs="Segoe UI"/>
          <w:b/>
          <w:color w:val="2563EB"/>
          <w:sz w:val="24"/>
          <w:szCs w:val="24"/>
        </w:rPr>
        <w:t>)</w:t>
      </w:r>
    </w:p>
    <w:p>
      <w:pPr>
        <w:pStyle w:val="Normal"/>
        <w:spacing w:lineRule="auto" w:line="262" w:before="20" w:after="160"/>
        <w:jc w:val="center"/>
        <w:rPr/>
      </w:pPr>
      <w:r>
        <w:rPr>
          <w:rFonts w:cs="Segoe UI"/>
          <w:color w:val="4B5563"/>
          <w:sz w:val="18"/>
          <w:szCs w:val="18"/>
        </w:rPr>
        <w:t>Course Name: ML DevOps Laboratory  |  Course Code: UDSPC0732  |  A.Y. 2026-2027  |  CO: 2  |  BL: 3</w:t>
      </w:r>
    </w:p>
    <w:p>
      <w:pPr>
        <w:pStyle w:val="Normal"/>
        <w:pBdr>
          <w:bottom w:val="single" w:sz="16" w:space="8" w:color="2563EB"/>
        </w:pBdr>
        <w:spacing w:before="0" w:after="200"/>
        <w:rPr/>
      </w:pPr>
      <w:r>
        <w:rPr/>
      </w:r>
    </w:p>
    <w:tbl>
      <w:tblPr>
        <w:tblW w:w="9360" w:type="dxa"/>
        <w:jc w:val="left"/>
        <w:tblInd w:w="14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2482"/>
        <w:gridCol w:w="2198"/>
        <w:gridCol w:w="2482"/>
      </w:tblGrid>
      <w:tr>
        <w:trPr/>
        <w:tc>
          <w:tcPr>
            <w:tcW w:w="2198" w:type="dxa"/>
            <w:tcBorders>
              <w:top w:val="single" w:sz="8" w:space="0" w:color="CBD5E1"/>
              <w:left w:val="single" w:sz="8" w:space="0" w:color="CBD5E1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Student Name: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Parth Ladage</w:t>
            </w:r>
          </w:p>
        </w:tc>
        <w:tc>
          <w:tcPr>
            <w:tcW w:w="2198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Roll No:</w:t>
            </w:r>
          </w:p>
        </w:tc>
        <w:tc>
          <w:tcPr>
            <w:tcW w:w="2482" w:type="dxa"/>
            <w:tcBorders>
              <w:top w:val="single" w:sz="8" w:space="0" w:color="CBD5E1"/>
              <w:left w:val="single" w:sz="4" w:space="0" w:color="E2E8F0"/>
              <w:bottom w:val="single" w:sz="4" w:space="0" w:color="E2E8F0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DS63</w:t>
            </w:r>
          </w:p>
        </w:tc>
      </w:tr>
      <w:tr>
        <w:trPr/>
        <w:tc>
          <w:tcPr>
            <w:tcW w:w="2198" w:type="dxa"/>
            <w:tcBorders>
              <w:top w:val="single" w:sz="4" w:space="0" w:color="E2E8F0"/>
              <w:left w:val="single" w:sz="8" w:space="0" w:color="CBD5E1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PRN: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2324001218</w:t>
            </w:r>
          </w:p>
        </w:tc>
        <w:tc>
          <w:tcPr>
            <w:tcW w:w="2198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4" w:space="0" w:color="E2E8F0"/>
            </w:tcBorders>
            <w:shd w:color="auto" w:fill="F1F5F9" w:val="clea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color w:val="334155"/>
                <w:sz w:val="20"/>
              </w:rPr>
              <w:t>Conduction Date:</w:t>
            </w:r>
          </w:p>
        </w:tc>
        <w:tc>
          <w:tcPr>
            <w:tcW w:w="2482" w:type="dxa"/>
            <w:tcBorders>
              <w:top w:val="single" w:sz="4" w:space="0" w:color="E2E8F0"/>
              <w:left w:val="single" w:sz="4" w:space="0" w:color="E2E8F0"/>
              <w:bottom w:val="single" w:sz="8" w:space="0" w:color="CBD5E1"/>
              <w:right w:val="single" w:sz="8" w:space="0" w:color="CBD5E1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color w:val="1A1A1A"/>
                <w:sz w:val="20"/>
              </w:rPr>
              <w:t>August 2026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pBdr>
          <w:left w:val="single" w:sz="36" w:space="15" w:color="2563EB"/>
        </w:pBdr>
        <w:shd w:val="clear" w:color="auto" w:fill="EFF6FF"/>
        <w:spacing w:before="140" w:after="60"/>
        <w:ind w:left="200" w:right="200"/>
        <w:rPr/>
      </w:pPr>
      <w:r>
        <w:rPr>
          <w:b/>
          <w:color w:val="1E40AF"/>
          <w:sz w:val="26"/>
          <w:szCs w:val="26"/>
        </w:rPr>
        <w:t>Experiment No 7</w:t>
      </w:r>
      <w:r>
        <w:rPr/>
        <w:br/>
      </w:r>
      <w:r>
        <w:rPr>
          <w:b/>
          <w:color w:val="1E3A8A"/>
          <w:sz w:val="21"/>
          <w:szCs w:val="21"/>
        </w:rPr>
        <w:t xml:space="preserve">Title: </w:t>
      </w:r>
      <w:r>
        <w:rPr>
          <w:color w:val="1E3A8A"/>
          <w:sz w:val="21"/>
          <w:szCs w:val="21"/>
        </w:rPr>
        <w:t>Deploy a Kubernetes cluster, launch applications, create services, and manage YAML-based configurations and deployments.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1. Aim &amp; Objective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To deploy and orchestrate the containerized Customer Churn Prediction ML inference service onto a Kubernetes cluster. This encompasses setting up the Kubernetes cluster, creating declarative YAML manifests for Deployment and Service objects, scaling replicas, managing rollout states, and verifying service discovery and external communication.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2. Kubernetes MLOps Architecture Overview</w:t>
      </w:r>
    </w:p>
    <w:p>
      <w:pPr>
        <w:pStyle w:val="Normal"/>
        <w:spacing w:lineRule="auto" w:line="262" w:before="0" w:after="140"/>
        <w:jc w:val="left"/>
        <w:rPr/>
      </w:pPr>
      <w:r>
        <w:rPr>
          <w:rFonts w:cs="Segoe UI"/>
          <w:sz w:val="22"/>
          <w:szCs w:val="22"/>
        </w:rPr>
        <w:t>In this architecture, Kubernetes acts as the orchestrator for the machine learning inference workload:</w:t>
      </w:r>
      <w:r>
        <w:rPr/>
        <w:br/>
      </w:r>
      <w:r>
        <w:rPr>
          <w:rFonts w:cs="Segoe UI"/>
          <w:sz w:val="22"/>
          <w:szCs w:val="22"/>
        </w:rPr>
        <w:t>• Deployment (k8s/deployment.yaml): Declares desired state for the ML application pods (image: churn-api:1.0), handles rolling updates, replica counts, and pod restarts.</w:t>
      </w:r>
      <w:r>
        <w:rPr/>
        <w:br/>
      </w:r>
      <w:r>
        <w:rPr>
          <w:rFonts w:cs="Segoe UI"/>
          <w:sz w:val="22"/>
          <w:szCs w:val="22"/>
        </w:rPr>
        <w:t>• Service (k8s/service.yaml): Defines a stable internal IP address and a NodePort (30080) mapping to container port 8000, enabling traffic routing and load balancing across all healthy pods.</w:t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3. Declarative YAML Manifests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A. Deployment Manifest (k8s/deployment.yaml):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apiVersion: apps/v1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kind: Deployment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metadata: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name: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labels: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app: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spec: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replicas: 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selector: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matchLabels: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app: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template: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metadata: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labels: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app: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spec: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containers: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 name: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image: churn-api:1.0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imagePullPolicy: Never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ports: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 containerPort: 8000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B. Service Manifest (k8s/service.yaml):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apiVersion: v1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kind: Service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metadata: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name: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spec: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type: NodePort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selector: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app: 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ports: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 port: 8000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targetPort: 8000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nodePort: 30080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240" w:after="80"/>
        <w:jc w:val="left"/>
        <w:rPr/>
      </w:pPr>
      <w:r>
        <w:rPr>
          <w:rFonts w:cs="Segoe UI"/>
          <w:b/>
          <w:color w:val="0F172A"/>
          <w:sz w:val="24"/>
          <w:szCs w:val="24"/>
        </w:rPr>
        <w:t>4. Experiment Execution Commands &amp; Text Outputs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1: Start Kubernetes Cluster &amp; Verify Nodes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minikube start --driver=docker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minikube v1.33.1 on Ubuntu 24.04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Using the docker driver based on existing profile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Starting control plane node minikube in cluster minikube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Pulling base image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Updating the running docker container "minikube"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Preparing Kubernetes v1.30.0 on Docker 26.1.1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Configuring cluster permissions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Enabling addons: storage-provisioner, default-storageclass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Done! kubectl is now configured to use "minikube" cluster and "default" namespace by default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Cluster Nodes: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get nodes -o wide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NAME       STATUS   ROLES           AGE   VERSION   INTERNAL-IP   EXTERNAL-IP   OS-IMAGE             KERNEL-VERSION     CONTAINER-RUNTIME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minikube   Ready    control-plane   2m    v1.30.0   192.168.49.2  &lt;none&gt;        Ubuntu 22.04.4 LTS   6.8.0-45-generic   docker://26.1.1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2: Load Inference Image into Cluster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minikube image load churn-api:1.0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Loading image 'churn-api:1.0' into minikube cluster...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Image 'churn-api:1.0' successfully loaded.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3: Deploy Application via Deployment Manifest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apply -f k8s/deployment.yaml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deployment.apps/churn-api created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Deployment &amp; Pod Status: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get deployments -l app=churn-api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get pods -l app=churn-api -o wide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NAME        READY   UP-TO-DATE   AVAILABLE   AGE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   1/1     1            1           14s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NAME                         READY   STATUS    RESTARTS   AGE   IP           NODE       NOMINATED NODE   READINESS GATES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churn-api-7b8dfb99f6-qx4kp   1/1     Running   0          18s   10.244.0.5   minikube   &lt;none&gt;           &lt;none&gt;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4: Expose Application via Service Manifest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apply -f k8s/service.yaml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service/churn-api created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Service Details: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get services churn-api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NAME        TYPE       CLUSTER-IP      EXTERNAL-IP   PORT(S)          AGE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   NodePort   10.104.145.88   &lt;none&gt;        8000:30080/TCP   10s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60" w:after="60"/>
        <w:jc w:val="left"/>
        <w:rPr/>
      </w:pPr>
      <w:r>
        <w:rPr>
          <w:rFonts w:cs="Segoe UI"/>
          <w:b/>
          <w:color w:val="1E40AF"/>
          <w:sz w:val="20"/>
          <w:szCs w:val="20"/>
        </w:rPr>
        <w:t>Step 5: Test Inference via Service Endpoint</w:t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A. Port Forwarding: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port-forward svc/churn-api 8000:8000 &amp;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Forwarding from 127.0.0.1:8000 -&gt; 8000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Forwarding from [::1]:8000 -&gt; 8000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B. Health Check Request: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curl -X GET http://localhost:8000/health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{"status":"healthy"}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C. Real-time Churn Prediction Request: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curl -X POST http://localhost:8000/predict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-H "Content-Type: application/json" \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-d '{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"tenure": 12,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"MonthlyCharges": 85.5,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"Contract": "Month-to-month",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"InternetService": "Fiber optic",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"PaymentMethod": "Electronic check"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 xml:space="preserve">  </w:t>
            </w: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}'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{"churn_prediction":"Yes"}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6: Scale Deployment Replicas Dynamically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scale deployment churn-api --replicas=3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deployment.apps/churn-api scaled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Verify Scaled Pods &amp; Rollout Status: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get pods -l app=churn-api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rollout status deployment/churn-api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NAME                         READY   STATUS    RESTARTS   AGE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churn-api-7b8dfb99f6-qx4kp   1/1     Running   0          2m14s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churn-api-7b8dfb99f6-w92l1   1/1     Running   0          11s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churn-api-7b8dfb99f6-m8zk7   1/1     Running   0          11s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/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deployment "churn-api" successfully rolled out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7: Inspect Multi-Pod Application Logs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logs -l app=churn-api --tail=4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[pod/churn-api-7b8dfb99f6-qx4kp] INFO:     127.0.0.1:41204 - "GET /health HTTP/1.1" 200 OK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[pod/churn-api-7b8dfb99f6-qx4kp] INFO:     127.0.0.1:41212 - "POST /predict HTTP/1.1" 200 OK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[pod/churn-api-7b8dfb99f6-w92l1] INFO:     Uvicorn running on http://0.0.0.0:8000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[pod/churn-api-7b8dfb99f6-m8zk7] INFO:     Uvicorn running on http://0.0.0.0:8000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1D4ED8"/>
          <w:sz w:val="20"/>
          <w:szCs w:val="20"/>
        </w:rPr>
        <w:t>Step 8: Clean Up Kubernetes Resources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0F172A"/>
              <w:left w:val="single" w:sz="4" w:space="0" w:color="0F172A"/>
              <w:bottom w:val="single" w:sz="4" w:space="0" w:color="0F172A"/>
              <w:right w:val="single" w:sz="4" w:space="0" w:color="0F172A"/>
            </w:tcBorders>
            <w:shd w:color="auto" w:fill="0F172A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delete -f k8s/service.yaml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kubectl delete -f k8s/deployment.yaml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F8FAFC"/>
                <w:sz w:val="18"/>
                <w:szCs w:val="18"/>
              </w:rPr>
              <w:t>minikube stop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spacing w:lineRule="auto" w:line="262" w:before="140" w:after="40"/>
        <w:jc w:val="left"/>
        <w:rPr/>
      </w:pPr>
      <w:r>
        <w:rPr>
          <w:rFonts w:cs="Segoe UI"/>
          <w:b/>
          <w:color w:val="059669"/>
          <w:sz w:val="20"/>
          <w:szCs w:val="20"/>
        </w:rPr>
        <w:t>Output:</w:t>
      </w:r>
    </w:p>
    <w:tbl>
      <w:tblPr>
        <w:tblW w:w="9360" w:type="dxa"/>
        <w:jc w:val="left"/>
        <w:tblInd w:w="175" w:type="dxa"/>
        <w:tblLayout w:type="fixed"/>
        <w:tblCellMar>
          <w:top w:w="120" w:type="dxa"/>
          <w:left w:w="180" w:type="dxa"/>
          <w:bottom w:w="120" w:type="dxa"/>
          <w:right w:w="18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E293B"/>
              <w:left w:val="single" w:sz="4" w:space="0" w:color="1E293B"/>
              <w:bottom w:val="single" w:sz="4" w:space="0" w:color="1E293B"/>
              <w:right w:val="single" w:sz="4" w:space="0" w:color="1E293B"/>
            </w:tcBorders>
            <w:shd w:color="auto" w:fill="1E293B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service "churn-api" deleted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deployment.apps "churn-api" deleted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Stopping node "minikube" 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Powering off "minikube" via SSH ...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cs="Consolas" w:ascii="Consolas" w:hAnsi="Consolas"/>
                <w:color w:val="34D399"/>
                <w:sz w:val="18"/>
                <w:szCs w:val="18"/>
              </w:rPr>
              <w:t>* 1 node stopped.</w:t>
            </w:r>
          </w:p>
        </w:tc>
      </w:tr>
    </w:tbl>
    <w:p>
      <w:pPr>
        <w:pStyle w:val="Normal"/>
        <w:spacing w:before="0" w:after="100"/>
        <w:rPr/>
      </w:pPr>
      <w:r>
        <w:rPr/>
      </w:r>
    </w:p>
    <w:p>
      <w:pPr>
        <w:pStyle w:val="Normal"/>
        <w:pBdr>
          <w:left w:val="single" w:sz="32" w:space="15" w:color="10B981"/>
        </w:pBdr>
        <w:shd w:val="clear" w:color="auto" w:fill="ECFDF5"/>
        <w:spacing w:before="160" w:after="140"/>
        <w:ind w:left="200" w:right="200"/>
        <w:rPr/>
      </w:pPr>
      <w:r>
        <w:rPr>
          <w:b/>
          <w:color w:val="065F46"/>
          <w:sz w:val="21"/>
          <w:szCs w:val="21"/>
        </w:rPr>
        <w:t>5. Conclusion:</w:t>
      </w:r>
      <w:r>
        <w:rPr/>
        <w:br/>
      </w:r>
      <w:r>
        <w:rPr>
          <w:color w:val="065F46"/>
          <w:sz w:val="20"/>
          <w:szCs w:val="20"/>
        </w:rPr>
        <w:t>A local Kubernetes cluster was deployed to orchestrate the Customer Churn ML inference application. Declarative YAML configurations were authored for Deployment and Service resources. The service was exposed through a NodePort, model inference requests were validated, horizontal scaling from 1 to 3 replicas was demonstrated, and cluster teardown was executed cleanly.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Segoe UI" w:hAnsi="Segoe UI" w:eastAsia="Noto Serif CJK SC" w:cs="Segoe UI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62" w:before="0" w:after="140"/>
      <w:jc w:val="left"/>
    </w:pPr>
    <w:rPr>
      <w:rFonts w:ascii="Segoe UI" w:hAnsi="Segoe UI" w:eastAsia="Noto Serif CJK SC" w:cs="Segoe UI"/>
      <w:color w:val="1A1A1A"/>
      <w:kern w:val="0"/>
      <w:sz w:val="22"/>
      <w:szCs w:val="22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LibreOffice_project/6673c99d96549ce65101be79fa29dd8a8e58eb52</Application>
  <AppVersion>15.0000</AppVersion>
  <Pages>5</Pages>
  <Words>746</Words>
  <Characters>5086</Characters>
  <CharactersWithSpaces>6176</CharactersWithSpaces>
  <Paragraphs>150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2026-10-28T12:05:17Z</cp:lastPrinted>
  <dcterms:modified xsi:type="dcterms:W3CDTF">2026-10-28T12:05:22Z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