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9db8c865a539434f7606ab90437e1c70c60ac45"/>
    <w:p>
      <w:pPr>
        <w:pStyle w:val="Heading1"/>
      </w:pPr>
      <w:r>
        <w:t xml:space="preserve">RMS Project Backlog: Roadmap &amp; Feature Tracking (v2)</w:t>
      </w:r>
    </w:p>
    <w:bookmarkStart w:id="9" w:name="completed-milestones-production-ready"/>
    <w:p>
      <w:pPr>
        <w:pStyle w:val="Heading2"/>
      </w:pPr>
      <w:r>
        <w:t xml:space="preserve">1. Completed Milestones (Production Ready)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Login via 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(Admin, Recruiter,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Profile CRUD with Rich Text JD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 Entry with Job Profile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 Generation (REQ-YYYYMMDD-XXX)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21-field Candidate intake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View with Drag-and-Drop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Process with Automated Backfill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9"/>
    <w:bookmarkStart w:id="10" w:name="X392864fd095526958a41fae7c7ba90bac63c42b"/>
    <w:p>
      <w:pPr>
        <w:pStyle w:val="Heading2"/>
      </w:pPr>
      <w:r>
        <w:t xml:space="preserve">2. Phase 2: High Priority Backlog (Target: April Release)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[NEW] EMP-001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Onboarding to Employee Registry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[NEW] MAP-001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Triad Mapping Table (RMS, Client, AWS, Git, Jira)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Jira (Tempo) Excel Importer (Hour Units &amp; OOO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‘01’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BILL-001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Billing Cap Engine (8h/40h rules + OOO Exclusion)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[NEW] UTIL-001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Generic Excel Processor (Parses Daily Date-wise Columns)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[NEW] DASH-011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Attendance Compliance Dashboard (Identifying OOO Gaps)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Master Table (DCLI, 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De-duplication (Email/Phone)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History &amp; Remarks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Analysis based on Billable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[NEW] ANALY-001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“Verification Triad”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(Jira vs AWS vs Git)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Jira Onboarding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Onboarding Milestone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Resume Parsing (Feasibility Study)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</w:tbl>
    <w:bookmarkEnd w:id="10"/>
    <w:bookmarkStart w:id="11" w:name="future-enhancements"/>
    <w:p>
      <w:pPr>
        <w:pStyle w:val="Heading2"/>
      </w:pPr>
      <w:r>
        <w:t xml:space="preserve">3. Future Enhancements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API Integration</w:t>
      </w:r>
      <w:r>
        <w:t xml:space="preserve">: direct sync with Tempo and AWS CloudWatch.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Scoring Engine</w:t>
      </w:r>
      <w:r>
        <w:t xml:space="preserve">: Weighted scoring based on Triad data and Manager ratings.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Capacity Planning</w:t>
      </w:r>
      <w:r>
        <w:t xml:space="preserve">: Predicting resource needs based on SOW trends.</w:t>
      </w:r>
    </w:p>
    <w:p>
      <w:pPr>
        <w:pStyle w:val="FirstParagraph"/>
      </w:pPr>
      <w:r>
        <w:rPr>
          <w:i/>
          <w:iCs/>
        </w:rPr>
        <w:t xml:space="preserve">Note: The April release prioritizes the integrity of the Billing &amp; Identifier Mapping triad.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2026-03-17T04:53:02Z</dcterms:created>
  <dcterms:modified xsi:type="dcterms:W3CDTF">2026-03-17T04:53:02Z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