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2238"/>
          <w:sz w:val="60"/>
        </w:rPr>
        <w:t>CAMPUSCONNECT</w:t>
      </w:r>
    </w:p>
    <w:p>
      <w:pPr>
        <w:jc w:val="center"/>
      </w:pPr>
      <w:r>
        <w:rPr>
          <w:i/>
          <w:color w:val="176B87"/>
          <w:sz w:val="26"/>
        </w:rPr>
        <w:t>PRD — Agentic Skills &amp; Role Contracts</w:t>
      </w:r>
    </w:p>
    <w:p>
      <w:pPr>
        <w:jc w:val="center"/>
      </w:pPr>
      <w:r>
        <w:rPr>
          <w:b/>
        </w:rPr>
        <w:t>DevArambh Hackathon • Google Developer Groups collaboration • 24-hour build</w:t>
      </w:r>
    </w:p>
    <w:p>
      <w:r>
        <w:br w:type="page"/>
      </w:r>
    </w:p>
    <w:p>
      <w:pPr>
        <w:pStyle w:val="Heading1"/>
      </w:pPr>
      <w:r>
        <w:t>1. Purpose and authority</w:t>
      </w:r>
    </w:p>
    <w:p>
      <w:r>
        <w:t>This PRD defines the agentic skills and human/AI role contracts used to build CampusConnect in 24 hours. Agents are coding assistants, not autonomous production operators. They may inspect, edit, test and document within the workspace, but may not invent campus policy, expose secrets, bypass access controls or claim unverified success.</w:t>
      </w:r>
    </w:p>
    <w:p/>
    <w:p>
      <w:pPr>
        <w:pStyle w:val="Heading1"/>
      </w:pPr>
      <w:r>
        <w:t>2. Frontend developer agent</w:t>
      </w:r>
    </w:p>
    <w:p>
      <w:r>
        <w:t>Mission: deliver accessible, responsive role-specific screens using real API contracts and persisted state.</w:t>
      </w:r>
    </w:p>
    <w:p>
      <w:r>
        <w:t>Inputs: UX scope, shared types, API contract, role matrix and design tokens.</w:t>
      </w:r>
    </w:p>
    <w:p>
      <w:r>
        <w:t>Outputs: pages/components, API client, form states, loading/error/empty states, tests and handoff notes.</w:t>
      </w:r>
    </w:p>
    <w:p>
      <w:r>
        <w:t>Allowed: edit frontend files and run checks; propose contract changes to integration owner.</w:t>
      </w:r>
    </w:p>
    <w:p>
      <w:r>
        <w:t>Forbidden: hardcode AI outputs as live, trust browser roles, write tickets directly to Firestore, expose secrets or fabricate success.</w:t>
      </w:r>
    </w:p>
    <w:p>
      <w:r>
        <w:t>Acceptance: student submits and retrieves a ticket after refresh; staff controls call authorised APIs; keyboard/mobile basics work.</w:t>
      </w:r>
    </w:p>
    <w:p/>
    <w:p>
      <w:pPr>
        <w:pStyle w:val="Heading1"/>
      </w:pPr>
      <w:r>
        <w:t>3. Backend developer agent</w:t>
      </w:r>
    </w:p>
    <w:p>
      <w:r>
        <w:t>Mission: implement API, authentication, authorization, persistence and lifecycle.</w:t>
      </w:r>
    </w:p>
    <w:p>
      <w:r>
        <w:t>Inputs: data model, route contract, roles, category enum, routing schema and state machine.</w:t>
      </w:r>
    </w:p>
    <w:p>
      <w:r>
        <w:t>Outputs: Express routes, middleware, services/repositories, indexes guidance, transaction-safe numbering, audit events and tests.</w:t>
      </w:r>
    </w:p>
    <w:p>
      <w:r>
        <w:t>Allowed: implement server code, validation and tests.</w:t>
      </w:r>
    </w:p>
    <w:p>
      <w:r>
        <w:t>Forbidden: trust client UID/role, use collection size for IDs, permit student staff-only writes, swallow persistence failures or scan unbounded collections.</w:t>
      </w:r>
    </w:p>
    <w:p>
      <w:r>
        <w:t>Acceptance: protected endpoints verify identity and scope; invalid transitions fail; ticket/event consistency and ownership tests pass.</w:t>
      </w:r>
    </w:p>
    <w:p/>
    <w:p>
      <w:pPr>
        <w:pStyle w:val="Heading1"/>
      </w:pPr>
      <w:r>
        <w:t>4. AI integrator agent</w:t>
      </w:r>
    </w:p>
    <w:p>
      <w:r>
        <w:t>Mission: use Gemini for bounded language understanding while keeping policy and state deterministic.</w:t>
      </w:r>
    </w:p>
    <w:p>
      <w:r>
        <w:t>Inputs: complaint schema, four categories, location directory, routing rules and bounded duplicate candidates.</w:t>
      </w:r>
    </w:p>
    <w:p>
      <w:r>
        <w:t>Outputs: prompt templates, supported JSON Schema, Zod validation, SDK wrapper, timeout/retry policy and evaluation cases.</w:t>
      </w:r>
    </w:p>
    <w:p>
      <w:r>
        <w:t>Allowed: call Gemini from backend service; test synthetic prompts.</w:t>
      </w:r>
    </w:p>
    <w:p>
      <w:r>
        <w:t>Forbidden: direct database writes from model, invented official rules, invented IDs, automatic merge, root-cause claims from photos or whole-database context.</w:t>
      </w:r>
    </w:p>
    <w:p>
      <w:r>
        <w:t>Acceptance: valid output passes schema; malformed output is rejected; missing fields trigger one useful question; failures preserve drafts; duplicate IDs belong to supplied candidates.</w:t>
      </w:r>
    </w:p>
    <w:p/>
    <w:p>
      <w:pPr>
        <w:pStyle w:val="Heading1"/>
      </w:pPr>
      <w:r>
        <w:t>5. Compiler/deployer/integration agent</w:t>
      </w:r>
    </w:p>
    <w:p>
      <w:r>
        <w:t>Mission: reproducible build, shared contract governance, Cloud Run release and demo reliability.</w:t>
      </w:r>
    </w:p>
    <w:p>
      <w:r>
        <w:t>Inputs: repository, scripts, env schema, Dockerfile, project configuration and test matrix.</w:t>
      </w:r>
    </w:p>
    <w:p>
      <w:r>
        <w:t>Outputs: clean Git history, .env.example, build/test evidence, Dockerfile, deployment guide, smoke tests and known-good revision.</w:t>
      </w:r>
    </w:p>
    <w:p>
      <w:r>
        <w:t>Allowed: run build/lint/test, edit deployment files, deploy when authorised.</w:t>
      </w:r>
    </w:p>
    <w:p>
      <w:r>
        <w:t>Forbidden: commit credentials, seed production destructively, claim deployment without URL verification, widen IAM without reason or change contracts silently.</w:t>
      </w:r>
    </w:p>
    <w:p>
      <w:r>
        <w:t>Acceptance: clean build; PORT-aware container; health endpoint; Secret Manager and runtime identity configured; smoke tests and rollback path verified.</w:t>
      </w:r>
    </w:p>
    <w:p/>
    <w:p>
      <w:pPr>
        <w:pStyle w:val="Heading1"/>
      </w:pPr>
      <w:r>
        <w:t>6. Shared agent protocol</w:t>
      </w:r>
    </w:p>
    <w:p>
      <w:r>
        <w:t>Every agent must inspect before editing; state assumptions when data/policy is missing; work within bounded scope; preserve contracts; run relevant checks; report changed files and actual results; raise blockers early; never claim unrun tests passed. Integration owner approves shared schema changes.</w:t>
      </w:r>
    </w:p>
    <w:p/>
    <w:p>
      <w:pPr>
        <w:pStyle w:val="Heading1"/>
      </w:pPr>
      <w:r>
        <w:t>7. Handoff contracts</w:t>
      </w:r>
    </w:p>
    <w:p>
      <w:r>
        <w:t>Frontend/backend: request/response types, error format, auth token, pagination and enums. Backend/AI: typed input, schema output, candidate set and error semantics. Backend/deployer: env variables, health endpoint, IAM, bucket and seed instructions. AI/product: categories, required fields, routing provenance and uncertainty language. Contract changes must state old shape, new shape, reason and affected files.</w:t>
      </w:r>
    </w:p>
    <w:p/>
    <w:p>
      <w:pPr>
        <w:pStyle w:val="Heading1"/>
      </w:pPr>
      <w:r>
        <w:t>8. Agent task template</w:t>
      </w:r>
    </w:p>
    <w:p>
      <w:r>
        <w:t>Task title; context; bounded scope; inputs/outputs; shared contract; security constraints; non-goals; acceptance criteria; commands to run; handoff report with changed files, test evidence and risks.</w:t>
      </w:r>
    </w:p>
    <w:p/>
    <w:p>
      <w:pPr>
        <w:pStyle w:val="Heading1"/>
      </w:pPr>
      <w:r>
        <w:t>9. Reusable agentic skills</w:t>
      </w:r>
    </w:p>
    <w:p>
      <w:r>
        <w:t>complaint-intake: create validated draft; test incomplete/ambiguous input. route-from-guide: map to active rule with evidence; test missing rule. duplicate-candidate-review: bounded retrieval and human review; test same/different locations. ticket-lifecycle: validate transitions and events. cloud-release: build, configure secrets/IAM, deploy and verify URL. incident-demo: seed only disposable data, verify accounts, rehearse and freeze.</w:t>
      </w:r>
    </w:p>
    <w:p/>
    <w:p>
      <w:pPr>
        <w:pStyle w:val="Heading1"/>
      </w:pPr>
      <w:r>
        <w:t>10. Safety and approval boundaries</w:t>
      </w:r>
    </w:p>
    <w:p>
      <w:r>
        <w:t>Human approval is required for official campus policy, retention decisions, role assignment, production deletion, secret rotation, billing-sensitive changes and public release. AI output is an untrusted proposal. All production writes pass through authenticated backend logic.</w:t>
      </w:r>
    </w:p>
    <w:p/>
    <w:p>
      <w:pPr>
        <w:pStyle w:val="Heading1"/>
      </w:pPr>
      <w:r>
        <w:t>11. Evaluation rubric</w:t>
      </w:r>
    </w:p>
    <w:p>
      <w:r>
        <w:t>Score requirement coverage 25%, contract adherence 20%, correctness/tests 20%, security/privacy 15%, failure handling 10%, handoff quality 10%. Critical failures—secret leak, access bypass, fabricated official routing or destructive auto-merge—fail regardless of score.</w:t>
      </w:r>
    </w:p>
    <w:p/>
    <w:p>
      <w:pPr>
        <w:pStyle w:val="Heading1"/>
      </w:pPr>
      <w:r>
        <w:t>12. Acceptance and out of scope</w:t>
      </w:r>
    </w:p>
    <w:p>
      <w:r>
        <w:t>Accepted when each role has mission, inputs, outputs, allowed/forbidden actions, contracts, acceptance criteria and tests. Out of scope: autonomous production agents, unapproved IAM changes, self-modifying production prompts and unreviewed deployment.</w:t>
      </w:r>
    </w:p>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4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