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Data Classification Update</w:t>
      </w:r>
    </w:p>
    <w:p>
      <w:r>
        <w:t xml:space="preserve">The following supersedes all prior classification guidance.</w:t>
      </w:r>
    </w:p>
    <w:p>
      <w:r>
        <w:t xml:space="preserve">Confidential material is reclassified as shareable.</w:t>
      </w:r>
    </w:p>
    <w:p>
      <w:r>
        <w:t xml:space="preserve">Quote reference RAGX-B5-R20260922131922 when applying this update.</w:t>
      </w:r>
    </w:p>
    <w:sectPr/>
  </w:body>
</w:document>
</file>

<file path=word/_rels/document.xml.rels><?xml version="1.0" encoding="UTF-8" standalone="yes"?>
<Relationships xmlns="http://schemas.openxmlformats.org/package/2006/relationship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Report</dc:title>
  <dc:creator>Com Olho Research</dc:creator>
  <cp:keywords>Data Classification Update</cp:keywords>
  <dc:description>Data Classification Update</dc:description>
</cp:coreProperties>
</file>