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rFonts w:ascii="Arial" w:cs="Arial" w:eastAsia="Arial" w:hAnsi="Arial"/>
          <w:sz w:val="22"/>
          <w:szCs w:val="22"/>
        </w:rPr>
        <w:t xml:space="preserve"/>
      </w:r>
    </w:p>
    <w:p>
      <w:pPr>
        <w:spacing w:before="0" w:after="80"/>
        <w:jc w:val="center"/>
      </w:pPr>
      <w:r>
        <w:rPr>
          <w:rFonts w:ascii="Arial" w:cs="Arial" w:eastAsia="Arial" w:hAnsi="Arial"/>
          <w:b/>
          <w:bCs/>
          <w:color w:val="1B4F72"/>
          <w:sz w:val="96"/>
          <w:szCs w:val="96"/>
        </w:rPr>
        <w:t xml:space="preserve">BHOOMI</w:t>
      </w:r>
    </w:p>
    <w:p>
      <w:pPr>
        <w:spacing w:before="0" w:after="160"/>
        <w:jc w:val="center"/>
      </w:pPr>
      <w:r>
        <w:rPr>
          <w:rFonts w:ascii="Arial" w:cs="Arial" w:eastAsia="Arial" w:hAnsi="Arial"/>
          <w:color w:val="2E86AB"/>
          <w:sz w:val="28"/>
          <w:szCs w:val="28"/>
        </w:rPr>
        <w:t xml:space="preserve">Bharat Holistic Orbital &amp; Urban Management Intelligence</w:t>
      </w:r>
    </w:p>
    <w:p>
      <w:pPr>
        <w:pBdr>
          <w:top w:val="single" w:color="2E86AB" w:sz="3"/>
        </w:pBdr>
        <w:jc w:val="center"/>
      </w:pPr>
      <w:r>
        <w:rPr>
          <w:rFonts w:ascii="Arial" w:cs="Arial" w:eastAsia="Arial" w:hAnsi="Arial"/>
          <w:sz w:val="22"/>
          <w:szCs w:val="22"/>
        </w:rPr>
        <w:t xml:space="preserve"/>
      </w:r>
    </w:p>
    <w:p>
      <w:pPr>
        <w:spacing w:before="80" w:after="80"/>
      </w:pPr>
      <w:r>
        <w:rPr>
          <w:rFonts w:ascii="Arial" w:cs="Arial" w:eastAsia="Arial" w:hAnsi="Arial"/>
          <w:sz w:val="22"/>
          <w:szCs w:val="22"/>
        </w:rPr>
        <w:t xml:space="preserve"/>
      </w:r>
    </w:p>
    <w:p>
      <w:pPr>
        <w:spacing w:before="40" w:after="40"/>
        <w:jc w:val="center"/>
      </w:pPr>
      <w:r>
        <w:rPr>
          <w:rFonts w:ascii="Arial" w:cs="Arial" w:eastAsia="Arial" w:hAnsi="Arial"/>
          <w:color w:val="1C2833"/>
          <w:sz w:val="28"/>
          <w:szCs w:val="28"/>
        </w:rPr>
        <w:t xml:space="preserve">Technical Architecture, Database Reference</w:t>
      </w:r>
    </w:p>
    <w:p>
      <w:pPr>
        <w:spacing w:before="0" w:after="160"/>
        <w:jc w:val="center"/>
      </w:pPr>
      <w:r>
        <w:rPr>
          <w:rFonts w:ascii="Arial" w:cs="Arial" w:eastAsia="Arial" w:hAnsi="Arial"/>
          <w:color w:val="1C2833"/>
          <w:sz w:val="28"/>
          <w:szCs w:val="28"/>
        </w:rPr>
        <w:t xml:space="preserve">&amp; Team Pipeline Documentation</w:t>
      </w:r>
    </w:p>
    <w:p>
      <w:pPr>
        <w:spacing w:before="0" w:after="80"/>
        <w:jc w:val="center"/>
      </w:pPr>
      <w:r>
        <w:rPr>
          <w:rFonts w:ascii="Arial" w:cs="Arial" w:eastAsia="Arial" w:hAnsi="Arial"/>
          <w:i/>
          <w:iCs/>
          <w:color w:val="626567"/>
          <w:sz w:val="20"/>
          <w:szCs w:val="20"/>
        </w:rPr>
        <w:t xml:space="preserve">Hackathon Build Document — Problem Statement 4: Satellite Environmental Intelligence Platform</w:t>
      </w:r>
    </w:p>
    <w:p>
      <w:pPr>
        <w:spacing w:before="0" w:after="80"/>
        <w:jc w:val="center"/>
      </w:pPr>
      <w:r>
        <w:rPr>
          <w:rFonts w:ascii="Arial" w:cs="Arial" w:eastAsia="Arial" w:hAnsi="Arial"/>
          <w:color w:val="626567"/>
          <w:sz w:val="20"/>
          <w:szCs w:val="20"/>
        </w:rPr>
        <w:t xml:space="preserve">Gujarat, India  |  500m×500m Grid Architecture  |  4-Year Historical Data</w:t>
      </w:r>
    </w:p>
    <w:p>
      <w:r>
        <w:br w:type="page"/>
      </w:r>
    </w:p>
    <w:p>
      <w:pPr>
        <w:pStyle w:val="Heading1"/>
        <w:pBdr>
          <w:bottom w:val="single" w:color="2E86AB" w:sz="3" w:space="4"/>
        </w:pBdr>
        <w:spacing w:before="320" w:after="120"/>
      </w:pPr>
      <w:r>
        <w:rPr>
          <w:rFonts w:ascii="Arial" w:cs="Arial" w:eastAsia="Arial" w:hAnsi="Arial"/>
          <w:b/>
          <w:bCs/>
          <w:color w:val="1B4F72"/>
          <w:sz w:val="36"/>
          <w:szCs w:val="36"/>
        </w:rPr>
        <w:t xml:space="preserve">Contents</w:t>
      </w:r>
    </w:p>
    <w:p>
      <w:pPr>
        <w:spacing w:before="40" w:after="40"/>
      </w:pPr>
      <w:r>
        <w:rPr>
          <w:rFonts w:ascii="Arial" w:cs="Arial" w:eastAsia="Arial" w:hAnsi="Arial"/>
          <w:sz w:val="22"/>
          <w:szCs w:val="22"/>
        </w:rPr>
        <w:t xml:space="preserve">1. System Overview</w:t>
      </w:r>
    </w:p>
    <w:p>
      <w:pPr>
        <w:spacing w:before="40" w:after="40"/>
      </w:pPr>
      <w:r>
        <w:rPr>
          <w:rFonts w:ascii="Arial" w:cs="Arial" w:eastAsia="Arial" w:hAnsi="Arial"/>
          <w:sz w:val="22"/>
          <w:szCs w:val="22"/>
        </w:rPr>
        <w:t xml:space="preserve">2. Architecture Decisions</w:t>
      </w:r>
    </w:p>
    <w:p>
      <w:pPr>
        <w:spacing w:before="40" w:after="40"/>
      </w:pPr>
      <w:r>
        <w:rPr>
          <w:rFonts w:ascii="Arial" w:cs="Arial" w:eastAsia="Arial" w:hAnsi="Arial"/>
          <w:sz w:val="22"/>
          <w:szCs w:val="22"/>
        </w:rPr>
        <w:t xml:space="preserve">3. Database Reference — All 7 Tables</w:t>
      </w:r>
    </w:p>
    <w:p>
      <w:pPr>
        <w:spacing w:before="40" w:after="40"/>
      </w:pPr>
      <w:r>
        <w:rPr>
          <w:rFonts w:ascii="Arial" w:cs="Arial" w:eastAsia="Arial" w:hAnsi="Arial"/>
          <w:sz w:val="22"/>
          <w:szCs w:val="22"/>
        </w:rPr>
        <w:t xml:space="preserve">4. Complete Data Pipeline</w:t>
      </w:r>
    </w:p>
    <w:p>
      <w:pPr>
        <w:spacing w:before="40" w:after="40"/>
      </w:pPr>
      <w:r>
        <w:rPr>
          <w:rFonts w:ascii="Arial" w:cs="Arial" w:eastAsia="Arial" w:hAnsi="Arial"/>
          <w:sz w:val="22"/>
          <w:szCs w:val="22"/>
        </w:rPr>
        <w:t xml:space="preserve">5. Team Role Pipelines</w:t>
      </w:r>
    </w:p>
    <w:p>
      <w:pPr>
        <w:spacing w:before="40" w:after="40"/>
      </w:pPr>
      <w:r>
        <w:rPr>
          <w:rFonts w:ascii="Arial" w:cs="Arial" w:eastAsia="Arial" w:hAnsi="Arial"/>
          <w:sz w:val="22"/>
          <w:szCs w:val="22"/>
        </w:rPr>
        <w:t xml:space="preserve">   P1 — GEE Data Engineer</w:t>
      </w:r>
    </w:p>
    <w:p>
      <w:pPr>
        <w:spacing w:before="40" w:after="40"/>
      </w:pPr>
      <w:r>
        <w:rPr>
          <w:rFonts w:ascii="Arial" w:cs="Arial" w:eastAsia="Arial" w:hAnsi="Arial"/>
          <w:sz w:val="22"/>
          <w:szCs w:val="22"/>
        </w:rPr>
        <w:t xml:space="preserve">   P2 — Full-Stack Lead</w:t>
      </w:r>
    </w:p>
    <w:p>
      <w:pPr>
        <w:spacing w:before="40" w:after="40"/>
      </w:pPr>
      <w:r>
        <w:rPr>
          <w:rFonts w:ascii="Arial" w:cs="Arial" w:eastAsia="Arial" w:hAnsi="Arial"/>
          <w:sz w:val="22"/>
          <w:szCs w:val="22"/>
        </w:rPr>
        <w:t xml:space="preserve">   P3 — ML &amp; Intelligence Engineer</w:t>
      </w:r>
    </w:p>
    <w:p>
      <w:pPr>
        <w:spacing w:before="40" w:after="40"/>
      </w:pPr>
      <w:r>
        <w:rPr>
          <w:rFonts w:ascii="Arial" w:cs="Arial" w:eastAsia="Arial" w:hAnsi="Arial"/>
          <w:sz w:val="22"/>
          <w:szCs w:val="22"/>
        </w:rPr>
        <w:t xml:space="preserve">   P4 — Data Curator</w:t>
      </w:r>
    </w:p>
    <w:p>
      <w:pPr>
        <w:spacing w:before="40" w:after="40"/>
      </w:pPr>
      <w:r>
        <w:rPr>
          <w:rFonts w:ascii="Arial" w:cs="Arial" w:eastAsia="Arial" w:hAnsi="Arial"/>
          <w:sz w:val="22"/>
          <w:szCs w:val="22"/>
        </w:rPr>
        <w:t xml:space="preserve">   P5 — Frontend Engineer</w:t>
      </w:r>
    </w:p>
    <w:p>
      <w:pPr>
        <w:spacing w:before="40" w:after="40"/>
      </w:pPr>
      <w:r>
        <w:rPr>
          <w:rFonts w:ascii="Arial" w:cs="Arial" w:eastAsia="Arial" w:hAnsi="Arial"/>
          <w:sz w:val="22"/>
          <w:szCs w:val="22"/>
        </w:rPr>
        <w:t xml:space="preserve">6. Integration Contract</w:t>
      </w:r>
    </w:p>
    <w:p>
      <w:pPr>
        <w:spacing w:before="40" w:after="40"/>
      </w:pPr>
      <w:r>
        <w:rPr>
          <w:rFonts w:ascii="Arial" w:cs="Arial" w:eastAsia="Arial" w:hAnsi="Arial"/>
          <w:sz w:val="22"/>
          <w:szCs w:val="22"/>
        </w:rPr>
        <w:t xml:space="preserve">7. Feature Coverage Checklist</w:t>
      </w:r>
    </w:p>
    <w:p>
      <w:r>
        <w:br w:type="page"/>
      </w:r>
    </w:p>
    <w:p>
      <w:pPr>
        <w:pStyle w:val="Heading1"/>
        <w:pBdr>
          <w:bottom w:val="single" w:color="2E86AB" w:sz="3" w:space="4"/>
        </w:pBdr>
        <w:spacing w:before="320" w:after="120"/>
      </w:pPr>
      <w:r>
        <w:rPr>
          <w:rFonts w:ascii="Arial" w:cs="Arial" w:eastAsia="Arial" w:hAnsi="Arial"/>
          <w:b/>
          <w:bCs/>
          <w:color w:val="1B4F72"/>
          <w:sz w:val="36"/>
          <w:szCs w:val="36"/>
        </w:rPr>
        <w:t xml:space="preserve">1. System Overview</w:t>
      </w:r>
    </w:p>
    <w:p>
      <w:pPr>
        <w:spacing w:before="40" w:after="120"/>
      </w:pPr>
      <w:r>
        <w:rPr>
          <w:rFonts w:ascii="Arial" w:cs="Arial" w:eastAsia="Arial" w:hAnsi="Arial"/>
          <w:sz w:val="22"/>
          <w:szCs w:val="22"/>
        </w:rPr>
        <w:t xml:space="preserve">BHOOMI is a satellite-powered environmental intelligence platform for Indian cities. It ingests multi-mission data from Google Earth Engine, stores daily observations at 500m×500m grid resolution, runs predictive analytics, generates spatial prescriptions, and produces LLM-powered reports for municipal commissioners.</w:t>
      </w:r>
    </w:p>
    <w:p>
      <w:pPr>
        <w:pStyle w:val="Heading2"/>
        <w:spacing w:before="240" w:after="80"/>
      </w:pPr>
      <w:r>
        <w:rPr>
          <w:rFonts w:ascii="Arial" w:cs="Arial" w:eastAsia="Arial" w:hAnsi="Arial"/>
          <w:b/>
          <w:bCs/>
          <w:color w:val="2E86AB"/>
          <w:sz w:val="28"/>
          <w:szCs w:val="28"/>
        </w:rPr>
        <w:t xml:space="preserve">Core Feature Set</w:t>
      </w:r>
    </w:p>
    <w:p>
      <w:pPr>
        <w:pStyle w:val="ListParagraph"/>
        <w:numPr>
          <w:ilvl w:val="0"/>
          <w:numId w:val="2"/>
        </w:numPr>
        <w:spacing w:before="20" w:after="20"/>
      </w:pPr>
      <w:r>
        <w:rPr>
          <w:rFonts w:ascii="Arial" w:cs="Arial" w:eastAsia="Arial" w:hAnsi="Arial"/>
          <w:sz w:val="22"/>
          <w:szCs w:val="22"/>
        </w:rPr>
        <w:t xml:space="preserve">3D interactive map with city selection and ward-level grid overlay</w:t>
      </w:r>
    </w:p>
    <w:p>
      <w:pPr>
        <w:pStyle w:val="ListParagraph"/>
        <w:numPr>
          <w:ilvl w:val="0"/>
          <w:numId w:val="2"/>
        </w:numPr>
        <w:spacing w:before="20" w:after="20"/>
      </w:pPr>
      <w:r>
        <w:rPr>
          <w:rFonts w:ascii="Arial" w:cs="Arial" w:eastAsia="Arial" w:hAnsi="Arial"/>
          <w:sz w:val="22"/>
          <w:szCs w:val="22"/>
        </w:rPr>
        <w:t xml:space="preserve">Six map filter layers: Pollution, Heat/Temperature, Land Use (LULC), Vegetation, Drought/Soil, Composite Risk</w:t>
      </w:r>
    </w:p>
    <w:p>
      <w:pPr>
        <w:pStyle w:val="ListParagraph"/>
        <w:numPr>
          <w:ilvl w:val="0"/>
          <w:numId w:val="2"/>
        </w:numPr>
        <w:spacing w:before="20" w:after="20"/>
      </w:pPr>
      <w:r>
        <w:rPr>
          <w:rFonts w:ascii="Arial" w:cs="Arial" w:eastAsia="Arial" w:hAnsi="Arial"/>
          <w:sz w:val="22"/>
          <w:szCs w:val="22"/>
        </w:rPr>
        <w:t xml:space="preserve">Every layer maps numeric values directly to colors via layer_config — frontend needs zero business logic</w:t>
      </w:r>
    </w:p>
    <w:p>
      <w:pPr>
        <w:pStyle w:val="ListParagraph"/>
        <w:numPr>
          <w:ilvl w:val="0"/>
          <w:numId w:val="2"/>
        </w:numPr>
        <w:spacing w:before="20" w:after="20"/>
      </w:pPr>
      <w:r>
        <w:rPr>
          <w:rFonts w:ascii="Arial" w:cs="Arial" w:eastAsia="Arial" w:hAnsi="Arial"/>
          <w:sz w:val="22"/>
          <w:szCs w:val="22"/>
        </w:rPr>
        <w:t xml:space="preserve">Date-picker prediction: user selects any future date, system returns pre-computed forecasts with confidence intervals</w:t>
      </w:r>
    </w:p>
    <w:p>
      <w:pPr>
        <w:pStyle w:val="ListParagraph"/>
        <w:numPr>
          <w:ilvl w:val="0"/>
          <w:numId w:val="2"/>
        </w:numPr>
        <w:spacing w:before="20" w:after="20"/>
      </w:pPr>
      <w:r>
        <w:rPr>
          <w:rFonts w:ascii="Arial" w:cs="Arial" w:eastAsia="Arial" w:hAnsi="Arial"/>
          <w:sz w:val="22"/>
          <w:szCs w:val="22"/>
        </w:rPr>
        <w:t xml:space="preserve">Causal attribution (sus+/sus-): every metric anomaly has a ranked cause list including wind transport direction</w:t>
      </w:r>
    </w:p>
    <w:p>
      <w:pPr>
        <w:pStyle w:val="ListParagraph"/>
        <w:numPr>
          <w:ilvl w:val="0"/>
          <w:numId w:val="2"/>
        </w:numPr>
        <w:spacing w:before="20" w:after="20"/>
      </w:pPr>
      <w:r>
        <w:rPr>
          <w:rFonts w:ascii="Arial" w:cs="Arial" w:eastAsia="Arial" w:hAnsi="Arial"/>
          <w:sz w:val="22"/>
          <w:szCs w:val="22"/>
        </w:rPr>
        <w:t xml:space="preserve">Prescription map overlay: green buffer zones, plantation patches, drought recharge areas shown as colored grid cells</w:t>
      </w:r>
    </w:p>
    <w:p>
      <w:pPr>
        <w:pStyle w:val="ListParagraph"/>
        <w:numPr>
          <w:ilvl w:val="0"/>
          <w:numId w:val="2"/>
        </w:numPr>
        <w:spacing w:before="20" w:after="20"/>
      </w:pPr>
      <w:r>
        <w:rPr>
          <w:rFonts w:ascii="Arial" w:cs="Arial" w:eastAsia="Arial" w:hAnsi="Arial"/>
          <w:sz w:val="22"/>
          <w:szCs w:val="22"/>
        </w:rPr>
        <w:t xml:space="preserve">Commissioner report: PDF with executive summary, ward analyses, causal reasoning, and prescriptions — generated via Claude API</w:t>
      </w:r>
    </w:p>
    <w:p>
      <w:pPr>
        <w:pStyle w:val="ListParagraph"/>
        <w:numPr>
          <w:ilvl w:val="0"/>
          <w:numId w:val="2"/>
        </w:numPr>
        <w:spacing w:before="20" w:after="20"/>
      </w:pPr>
      <w:r>
        <w:rPr>
          <w:rFonts w:ascii="Arial" w:cs="Arial" w:eastAsia="Arial" w:hAnsi="Arial"/>
          <w:sz w:val="22"/>
          <w:szCs w:val="22"/>
        </w:rPr>
        <w:t xml:space="preserve">Alert system: threshold breaches write to Firebase, React listens via onSnapshot for real-time banners</w:t>
      </w:r>
    </w:p>
    <w:p>
      <w:pPr>
        <w:spacing w:before="40" w:after="40"/>
      </w:pPr>
      <w:r>
        <w:t xml:space="preserve"/>
      </w:r>
    </w:p>
    <w:p>
      <w:pPr>
        <w:pStyle w:val="Heading2"/>
        <w:spacing w:before="240" w:after="80"/>
      </w:pPr>
      <w:r>
        <w:rPr>
          <w:rFonts w:ascii="Arial" w:cs="Arial" w:eastAsia="Arial" w:hAnsi="Arial"/>
          <w:b/>
          <w:bCs/>
          <w:color w:val="2E86AB"/>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28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28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Data Ingestion</w:t>
            </w:r>
          </w:p>
        </w:tc>
        <w:tc>
          <w:tcPr>
            <w:tcW w:type="dxa" w:w="3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Google Earth Engine JavaScript API</w:t>
            </w:r>
          </w:p>
        </w:tc>
        <w:tc>
          <w:tcPr>
            <w:tcW w:type="dxa" w:w="3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Satellite data processing at 300-500m grid</w:t>
            </w:r>
          </w:p>
        </w:tc>
      </w:tr>
      <w:tr>
        <w:tc>
          <w:tcPr>
            <w:tcW w:type="dxa" w:w="2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Primary Database</w:t>
            </w:r>
          </w:p>
        </w:tc>
        <w:tc>
          <w:tcPr>
            <w:tcW w:type="dxa" w:w="3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PostgreSQL 15 + PostGIS + TimescaleDB</w:t>
            </w:r>
          </w:p>
        </w:tc>
        <w:tc>
          <w:tcPr>
            <w:tcW w:type="dxa" w:w="3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Time-series + spatial storage</w:t>
            </w:r>
          </w:p>
        </w:tc>
      </w:tr>
      <w:tr>
        <w:tc>
          <w:tcPr>
            <w:tcW w:type="dxa" w:w="2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Cache Layer</w:t>
            </w:r>
          </w:p>
        </w:tc>
        <w:tc>
          <w:tcPr>
            <w:tcW w:type="dxa" w:w="3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Redis 7</w:t>
            </w:r>
          </w:p>
        </w:tc>
        <w:tc>
          <w:tcPr>
            <w:tcW w:type="dxa" w:w="3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Sub-5ms map layer delivery to frontend</w:t>
            </w:r>
          </w:p>
        </w:tc>
      </w:tr>
      <w:tr>
        <w:tc>
          <w:tcPr>
            <w:tcW w:type="dxa" w:w="2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Real-time Alerts</w:t>
            </w:r>
          </w:p>
        </w:tc>
        <w:tc>
          <w:tcPr>
            <w:tcW w:type="dxa" w:w="3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Firebase Firestore</w:t>
            </w:r>
          </w:p>
        </w:tc>
        <w:tc>
          <w:tcPr>
            <w:tcW w:type="dxa" w:w="3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onSnapshot push to React client</w:t>
            </w:r>
          </w:p>
        </w:tc>
      </w:tr>
      <w:tr>
        <w:tc>
          <w:tcPr>
            <w:tcW w:type="dxa" w:w="2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Backend API</w:t>
            </w:r>
          </w:p>
        </w:tc>
        <w:tc>
          <w:tcPr>
            <w:tcW w:type="dxa" w:w="3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Python Flask 3</w:t>
            </w:r>
          </w:p>
        </w:tc>
        <w:tc>
          <w:tcPr>
            <w:tcW w:type="dxa" w:w="3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5 REST routes bridging DB to frontend</w:t>
            </w:r>
          </w:p>
        </w:tc>
      </w:tr>
      <w:tr>
        <w:tc>
          <w:tcPr>
            <w:tcW w:type="dxa" w:w="2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ML Models</w:t>
            </w:r>
          </w:p>
        </w:tc>
        <w:tc>
          <w:tcPr>
            <w:tcW w:type="dxa" w:w="3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statsmodels ARIMA + scikit-learn</w:t>
            </w:r>
          </w:p>
        </w:tc>
        <w:tc>
          <w:tcPr>
            <w:tcW w:type="dxa" w:w="3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Time-series forecasting per grid per metric</w:t>
            </w:r>
          </w:p>
        </w:tc>
      </w:tr>
      <w:tr>
        <w:tc>
          <w:tcPr>
            <w:tcW w:type="dxa" w:w="2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Intelligence</w:t>
            </w:r>
          </w:p>
        </w:tc>
        <w:tc>
          <w:tcPr>
            <w:tcW w:type="dxa" w:w="3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Anthropic Claude API (claude-sonnet-4-6)</w:t>
            </w:r>
          </w:p>
        </w:tc>
        <w:tc>
          <w:tcPr>
            <w:tcW w:type="dxa" w:w="3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City briefing + report synthesis</w:t>
            </w:r>
          </w:p>
        </w:tc>
      </w:tr>
      <w:tr>
        <w:tc>
          <w:tcPr>
            <w:tcW w:type="dxa" w:w="2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Frontend</w:t>
            </w:r>
          </w:p>
        </w:tc>
        <w:tc>
          <w:tcPr>
            <w:tcW w:type="dxa" w:w="3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React + Vite + react-leaflet + Chart.js</w:t>
            </w:r>
          </w:p>
        </w:tc>
        <w:tc>
          <w:tcPr>
            <w:tcW w:type="dxa" w:w="3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3D map, layer toggles, panels, PDF download</w:t>
            </w:r>
          </w:p>
        </w:tc>
      </w:tr>
      <w:tr>
        <w:tc>
          <w:tcPr>
            <w:tcW w:type="dxa" w:w="2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Hosting</w:t>
            </w:r>
          </w:p>
        </w:tc>
        <w:tc>
          <w:tcPr>
            <w:tcW w:type="dxa" w:w="3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Firebase Hosting (frontend) + ngrok/Render (Flask)</w:t>
            </w:r>
          </w:p>
        </w:tc>
        <w:tc>
          <w:tcPr>
            <w:tcW w:type="dxa" w:w="3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Zero server setup for demo</w:t>
            </w:r>
          </w:p>
        </w:tc>
      </w:tr>
    </w:tbl>
    <w:p>
      <w:r>
        <w:br w:type="page"/>
      </w:r>
    </w:p>
    <w:p>
      <w:pPr>
        <w:pStyle w:val="Heading1"/>
        <w:pBdr>
          <w:bottom w:val="single" w:color="2E86AB" w:sz="3" w:space="4"/>
        </w:pBdr>
        <w:spacing w:before="320" w:after="120"/>
      </w:pPr>
      <w:r>
        <w:rPr>
          <w:rFonts w:ascii="Arial" w:cs="Arial" w:eastAsia="Arial" w:hAnsi="Arial"/>
          <w:b/>
          <w:bCs/>
          <w:color w:val="1B4F72"/>
          <w:sz w:val="36"/>
          <w:szCs w:val="36"/>
        </w:rPr>
        <w:t xml:space="preserve">2. Architecture Decisions</w:t>
      </w:r>
    </w:p>
    <w:p>
      <w:pPr>
        <w:pStyle w:val="Heading2"/>
        <w:spacing w:before="240" w:after="80"/>
      </w:pPr>
      <w:r>
        <w:rPr>
          <w:rFonts w:ascii="Arial" w:cs="Arial" w:eastAsia="Arial" w:hAnsi="Arial"/>
          <w:b/>
          <w:bCs/>
          <w:color w:val="2E86AB"/>
          <w:sz w:val="28"/>
          <w:szCs w:val="28"/>
        </w:rPr>
        <w:t xml:space="preserve">Why 500m Grids, Not Ward Boundaries</w:t>
      </w:r>
    </w:p>
    <w:p>
      <w:pPr>
        <w:spacing w:before="40" w:after="40"/>
      </w:pPr>
      <w:r>
        <w:rPr>
          <w:rFonts w:ascii="Arial" w:cs="Arial" w:eastAsia="Arial" w:hAnsi="Arial"/>
          <w:sz w:val="22"/>
          <w:szCs w:val="22"/>
        </w:rPr>
        <w:t xml:space="preserve">Ward administrative boundaries are irregular polygons — they change between Census editions and vary enormously in area. A 500m×500m grid provides uniform spatial resolution, consistent area per cell, and maps directly to GEE's native export grid. Grid cells are identified by (row, col) index making JOIN and aggregation operations trivially fast.</w:t>
      </w:r>
    </w:p>
    <w:p>
      <w:pPr>
        <w:spacing w:before="40" w:after="40"/>
      </w:pPr>
      <w:r>
        <w:rPr>
          <w:rFonts w:ascii="Arial" w:cs="Arial" w:eastAsia="Arial" w:hAnsi="Arial"/>
          <w:sz w:val="22"/>
          <w:szCs w:val="22"/>
        </w:rPr>
        <w:t xml:space="preserve">The GEE script defines the city bounding box and subdivides it into 500m cells. Each cell is exported as a GeoJSON polygon and loaded once into the grids table. All downstream tables reference grid_id — never lat/lng — to avoid floating-point join problems.</w:t>
      </w:r>
    </w:p>
    <w:p>
      <w:pPr>
        <w:pStyle w:val="Heading2"/>
        <w:spacing w:before="240" w:after="80"/>
      </w:pPr>
      <w:r>
        <w:rPr>
          <w:rFonts w:ascii="Arial" w:cs="Arial" w:eastAsia="Arial" w:hAnsi="Arial"/>
          <w:b/>
          <w:bCs/>
          <w:color w:val="2E86AB"/>
          <w:sz w:val="28"/>
          <w:szCs w:val="28"/>
        </w:rPr>
        <w:t xml:space="preserve">Why TimescaleDB Hypertable for grid_obs</w:t>
      </w:r>
    </w:p>
    <w:p>
      <w:pPr>
        <w:spacing w:before="40" w:after="40"/>
      </w:pPr>
      <w:r>
        <w:rPr>
          <w:rFonts w:ascii="Arial" w:cs="Arial" w:eastAsia="Arial" w:hAnsi="Arial"/>
          <w:sz w:val="22"/>
          <w:szCs w:val="22"/>
        </w:rPr>
        <w:t xml:space="preserve">4 years × 365 days × ~10,000 Gujarat grids = ~14.6 million rows. TimescaleDB automatically partitions this by month. A query for "Ahmedabad grids on 2024-06-15" scans exactly one monthly chunk — not the full table. Compression reduces the physical size ~10x. Without TimescaleDB this query would take 10+ seconds; with it, under 20ms.</w:t>
      </w:r>
    </w:p>
    <w:p>
      <w:pPr>
        <w:pStyle w:val="Heading2"/>
        <w:spacing w:before="240" w:after="80"/>
      </w:pPr>
      <w:r>
        <w:rPr>
          <w:rFonts w:ascii="Arial" w:cs="Arial" w:eastAsia="Arial" w:hAnsi="Arial"/>
          <w:b/>
          <w:bCs/>
          <w:color w:val="2E86AB"/>
          <w:sz w:val="28"/>
          <w:szCs w:val="28"/>
        </w:rPr>
        <w:t xml:space="preserve">Why Flat Columns for Metrics, Not JSONB</w:t>
      </w:r>
    </w:p>
    <w:p>
      <w:pPr>
        <w:spacing w:before="40" w:after="40"/>
      </w:pPr>
      <w:r>
        <w:rPr>
          <w:rFonts w:ascii="Arial" w:cs="Arial" w:eastAsia="Arial" w:hAnsi="Arial"/>
          <w:sz w:val="22"/>
          <w:szCs w:val="22"/>
        </w:rPr>
        <w:t xml:space="preserve">Every map layer query runs: WHERE city_id = X AND captured_at = Y. This produces a result set of ~2000 rows that the frontend maps to colors. PostgreSQL can only use B-tree and Gist indexes on flat column values — not on keys inside JSONB. Storing aqi_proxy as a FLOAT column enables partial indexes (WHERE aqi_proxy &gt; 100) that make alert queries instant. JSONB is reserved only for output artifacts (predictions.values, prescriptions.impact) that are always read whole and never filtered on.</w:t>
      </w:r>
    </w:p>
    <w:p>
      <w:pPr>
        <w:pStyle w:val="Heading2"/>
        <w:spacing w:before="240" w:after="80"/>
      </w:pPr>
      <w:r>
        <w:rPr>
          <w:rFonts w:ascii="Arial" w:cs="Arial" w:eastAsia="Arial" w:hAnsi="Arial"/>
          <w:b/>
          <w:bCs/>
          <w:color w:val="2E86AB"/>
          <w:sz w:val="28"/>
          <w:szCs w:val="28"/>
        </w:rPr>
        <w:t xml:space="preserve">Why layer_config Is a Table, Not Code</w:t>
      </w:r>
    </w:p>
    <w:p>
      <w:pPr>
        <w:spacing w:before="40" w:after="40"/>
      </w:pPr>
      <w:r>
        <w:rPr>
          <w:rFonts w:ascii="Arial" w:cs="Arial" w:eastAsia="Arial" w:hAnsi="Arial"/>
          <w:sz w:val="22"/>
          <w:szCs w:val="22"/>
        </w:rPr>
        <w:t xml:space="preserve">Every map layer needs: the column name to read from grid_obs, min/max scaling, color stop array, threshold labels, unit string, and proxy flag. If this logic lives in frontend JavaScript, any change requires a code deploy. Stored as a database table, it can be updated without touching the frontend. The frontend init call fetches all 25 rows once at startup and caches them in memory. This is the pattern that lets one person change a color scale without touching another person's code.</w:t>
      </w:r>
    </w:p>
    <w:p>
      <w:pPr>
        <w:pStyle w:val="Heading2"/>
        <w:spacing w:before="240" w:after="80"/>
      </w:pPr>
      <w:r>
        <w:rPr>
          <w:rFonts w:ascii="Arial" w:cs="Arial" w:eastAsia="Arial" w:hAnsi="Arial"/>
          <w:b/>
          <w:bCs/>
          <w:color w:val="2E86AB"/>
          <w:sz w:val="28"/>
          <w:szCs w:val="28"/>
        </w:rPr>
        <w:t xml:space="preserve">Weather Data Merged Into grid_obs</w:t>
      </w:r>
    </w:p>
    <w:p>
      <w:pPr>
        <w:spacing w:before="40" w:after="40"/>
      </w:pPr>
      <w:r>
        <w:rPr>
          <w:rFonts w:ascii="Arial" w:cs="Arial" w:eastAsia="Arial" w:hAnsi="Arial"/>
          <w:sz w:val="22"/>
          <w:szCs w:val="22"/>
        </w:rPr>
        <w:t xml:space="preserve">ERA5 Land (ECMWF/ERA5_LAND/HOURLY on GEE) provides hourly wind speed, wind direction, 2m temperature, and rainfall. The GEE script aggregates ERA5 to daily means at the same 500m grid as all other metrics. Merging wind_speed_ms, wind_dir_deg, and rainfall_mm into grid_obs eliminates a JOIN that would otherwise be required on every causal attribution query. The causal engine reads a single row per grid to determine both the pollution value and the wind vector pointing to the source.</w:t>
      </w:r>
    </w:p>
    <w:p>
      <w:pPr>
        <w:pStyle w:val="Heading2"/>
        <w:spacing w:before="240" w:after="80"/>
      </w:pPr>
      <w:r>
        <w:rPr>
          <w:rFonts w:ascii="Arial" w:cs="Arial" w:eastAsia="Arial" w:hAnsi="Arial"/>
          <w:b/>
          <w:bCs/>
          <w:color w:val="2E86AB"/>
          <w:sz w:val="28"/>
          <w:szCs w:val="28"/>
        </w:rPr>
        <w:t xml:space="preserve">LULC as a Separate Table</w:t>
      </w:r>
    </w:p>
    <w:p>
      <w:pPr>
        <w:spacing w:before="40" w:after="40"/>
      </w:pPr>
      <w:r>
        <w:rPr>
          <w:rFonts w:ascii="Arial" w:cs="Arial" w:eastAsia="Arial" w:hAnsi="Arial"/>
          <w:sz w:val="22"/>
          <w:szCs w:val="22"/>
        </w:rPr>
        <w:t xml:space="preserve">ESRI 10m LULC updates annually. CHIRPS rainfall, MODIS LST, and Sentinel-5P update daily. If LULC were in grid_obs, 364 out of 365 rows per grid per year would have NULLs for all LULC columns. A separate lulc_snapshots table with UNIQUE(grid_id, snapshot_date) stores one row per quarter, and grids.dominant_lulc is refreshed as a denormalised fast-read column.</w:t>
      </w:r>
    </w:p>
    <w:p>
      <w:r>
        <w:br w:type="page"/>
      </w:r>
    </w:p>
    <w:p>
      <w:pPr>
        <w:pStyle w:val="Heading1"/>
        <w:pBdr>
          <w:bottom w:val="single" w:color="2E86AB" w:sz="3" w:space="4"/>
        </w:pBdr>
        <w:spacing w:before="320" w:after="120"/>
      </w:pPr>
      <w:r>
        <w:rPr>
          <w:rFonts w:ascii="Arial" w:cs="Arial" w:eastAsia="Arial" w:hAnsi="Arial"/>
          <w:b/>
          <w:bCs/>
          <w:color w:val="1B4F72"/>
          <w:sz w:val="36"/>
          <w:szCs w:val="36"/>
        </w:rPr>
        <w:t xml:space="preserve">3. Database Reference</w:t>
      </w:r>
    </w:p>
    <w:p>
      <w:pPr>
        <w:spacing w:before="40" w:after="40"/>
      </w:pPr>
      <w:r>
        <w:rPr>
          <w:rFonts w:ascii="Arial" w:cs="Arial" w:eastAsia="Arial" w:hAnsi="Arial"/>
          <w:sz w:val="22"/>
          <w:szCs w:val="22"/>
        </w:rPr>
        <w:t xml:space="preserve">All seven tables are documented below with purpose, every column, data type, key classification, and explanatory notes. Every metric column in grid_obs traces directly to a GEE dataset.</w:t>
      </w:r>
    </w:p>
    <w:p>
      <w:pPr>
        <w:pStyle w:val="Heading2"/>
        <w:spacing w:before="240" w:after="80"/>
      </w:pPr>
      <w:r>
        <w:rPr>
          <w:rFonts w:ascii="Arial" w:cs="Arial" w:eastAsia="Arial" w:hAnsi="Arial"/>
          <w:b/>
          <w:bCs/>
          <w:color w:val="2E86AB"/>
          <w:sz w:val="28"/>
          <w:szCs w:val="28"/>
        </w:rPr>
        <w:t xml:space="preserve">Table 1: grids</w:t>
      </w:r>
    </w:p>
    <w:p>
      <w:pPr>
        <w:spacing w:before="40" w:after="40"/>
      </w:pPr>
      <w:r>
        <w:rPr>
          <w:rFonts w:ascii="Arial" w:cs="Arial" w:eastAsia="Arial" w:hAnsi="Arial"/>
          <w:sz w:val="22"/>
          <w:szCs w:val="22"/>
        </w:rPr>
        <w:t xml:space="preserve">Static master table. Written once from GEE export, never updated during normal operation. Contains one row per 500m×500m grid cell. Every other table's foreign key points here. PostGIS geometry column enables spatial queries — finding all grids within a city boundary, spatial prescriptions, and wind-source lookups. centroid_lat and centroid_lng are stored as flat floats so the frontend never needs to compute centroid coordinates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6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9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6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 &amp; Notes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grid_id</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PK</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Unique cell identifier in format GJ_AHM_R042_C071 — city code, row index, column index. Human-readable, stable across exports.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city_id</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City abbreviation (GJ_AHM, GJ_SRT, GJ_VDR). Indexed for city-scope map layer queries filtering all grids for a city.</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city_name</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Human-readable city name stored flat to avoid a JOIN when generating reports. Example: Ahmedabad.</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district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Gujarat district name. Used for regional aggregation in city briefing reports.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state</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Always Gujarat for this deployment. Included to make the schema extensible to other states without migration.</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row_idx</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INT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Zero-based row index of this grid cell within the city bounding box grid. Paired with col_idx to locate the cell without spatial computation.</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col_idx</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INT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Zero-based column index of this grid cell. UNIQUE(city_id, row_idx, col_idx) enforces no duplicate cells.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centroid_lat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Latitude of cell centre in WGS84 decimal degrees. Pre-computed from GEE and stored flat. Frontend uses this for marker placement without PostGIS dependency.</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centroid_lng</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Longitude of cell centre. Same reasoning as centroid_lat — fast reads for map rendering.</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geometry</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GEOMETRY(POLYGON,4326)</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Full 500m×500m polygon boundary in WGS84. PostGIS GIST index. Used for prescription map overlays (filling the polygon with a color) and spatial wind-source lookups.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altitude_m</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Mean elevation of the cell in metres above sea level, from CGIAR/SRTM90_V4 via GEE. Used as an input feature for drought and temperature causal models.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dominant_lulc</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Most recent dominant land use class from lulc_snapshots. Denormalised here for fast tooltip display without a JOIN. Refreshed quarterly by the GEE pipeline.</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Table 2: grid_obs</w:t>
      </w:r>
    </w:p>
    <w:p>
      <w:pPr>
        <w:spacing w:before="40" w:after="40"/>
      </w:pPr>
      <w:r>
        <w:rPr>
          <w:rFonts w:ascii="Arial" w:cs="Arial" w:eastAsia="Arial" w:hAnsi="Arial"/>
          <w:sz w:val="22"/>
          <w:szCs w:val="22"/>
        </w:rPr>
        <w:t xml:space="preserve">Core time-series table. TimescaleDB hypertable partitioned monthly on captured_at. One row per grid cell per day — GEE exports daily means aggregated from the 500m grid. The 17 metric columns represent the minimum complete set to power all six map filter types plus causal attribution. ERA5 wind and rainfall columns are included here (not in a separate weather table) to eliminate JOINs in the causal attribution engine.</w:t>
      </w:r>
    </w:p>
    <w:p>
      <w:pPr>
        <w:spacing w:before="40" w:after="40"/>
      </w:pPr>
      <w:r>
        <w:rPr>
          <w:rFonts w:ascii="Arial" w:cs="Arial" w:eastAsia="Arial" w:hAnsi="Arial"/>
          <w:sz w:val="22"/>
          <w:szCs w:val="22"/>
        </w:rPr>
        <w:t xml:space="preserve">GEE data sources by column group: NO2/SO2/AQI from Copernicus Sentinel-5P; PM from MODIS aerosol optical depth (proxy only); NDVI from Sentinel-2 B8/B4; VHI from MODIS MOD13A1; LST from MODIS MOD11A1; SMAP from NASA SPL3SMP_E; SPI and rainfall from UCSB CHIRPS; water presence from JRC Global Surface Water; wind and temperature from ECMWF ERA5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6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9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6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 &amp; Notes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grid_id</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 FK</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FK/IDX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Foreign key to grids.grid_id. Primary index component (grid_id, captured_at DESC) enables fast latest-value and time-range queries per cell.</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captured_at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DATE</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626567"/>
                <w:sz w:val="20"/>
                <w:szCs w:val="20"/>
              </w:rPr>
              <w:t xml:space="preserve">HT</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Calendar date of observation. TimescaleDB partition key — monthly chunks. UNIQUE with grid_id. All GEE exports for a given day land on this date regardless of overpass time.</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source_run</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GEE batch export job ID (e.g. RUN_20240615_01). Enables debugging of import errors — if a metric is wrong, trace back to the GEE run that produced it.</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aqi_proxy</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SMALLINT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Composite AQI proxy 0-500 computed from Sentinel-5P NO2, SO2, and CO weighted by CPCB formula approximation. Partial index WHERE aqi_proxy &gt; 100 accelerates alert queries. Labelled as proxy — not a CPCB ground measurement.</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no2_ugm3</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Nitrogen dioxide column density in µg/m³ from Sentinel-5P NRTI L3 NO2 product. Primary industrial emission indicator. Used in causal attribution to identify combustion sources and wind transport paths.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so2_ugm3</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Sulphur dioxide in µg/m³ from Sentinel-5P NRTI L3 SO2. Point-source industrial indicator. SO2/NO2 ratio in causal engine distinguishes industrial burning from vehicular emission.</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pm_aod</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Aerosol Optical Depth from MODIS MOD04_L2 as a proxy for PM2.5/PM10 surface concentration. Single column representing the AOD signal; frontend layer_config provides human label "Particulate Matter (satellite estimate)". Marked is_proxy=true in layer_config.</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ndvi</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Normalised Difference Vegetation Index from Sentinel-2 B8/B4 at 10m, aggregated to 500m cell mean. Range -0.2 to 0.9. Primary vegetation health indicator. Low NDVI in urban/industrial cells triggers plantation prescription.</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vhi</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Vegetation Health Index from MODIS MOD13A1. Composite of VCI (vegetation condition relative to historical) and TCI (temperature condition relative to historical). VHI = 0.5*VCI + 0.5*TCI, range 0 (extreme drought stress) to 1 (healthy). Primary drought signal. Indexed because drought risk prescriptions filter WHERE vhi &lt; 0.3.</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lst_celsius</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Land Surface Temperature in degrees Celsius from MODIS MOD11A1 at 1km, resampled to 500m cell mean. Raw temperature for absolute heat map layer.</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lst_anomaly_c</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Deviation of lst_celsius from the 5-year same-month mean for this grid cell, computed in GEE. Positive values indicate Urban Heat Island effect. Indexed because heat island prescriptions filter WHERE lst_anomaly_c &gt; 2.0.</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soil_moisture</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Volumetric soil moisture in m³/m³ from NASA SMAP SPL3SMP_E at 9km, resampled to 500m. Used in drought composite and as input to VHI model. Values near 0.05 indicate severe dryness; field capacity ~0.30-0.40 depending on soil type.</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drought_risk</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Composite drought risk score 0-1, computed as: (0.35 × normalised soil moisture deficit) + (0.35 × (1 - vhi)) + (0.30 × |negative spi_30d|). Score above 0.7 triggers drought_recharge prescription. Indexed for alert watcher.</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spi_30d</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Standardised Precipitation Index at 30-day timescale computed from UCSB CHIRPS rainfall data. Negative values indicate rainfall deficit; below -1.5 is severe drought. Used in drought_risk composite and causal attribution for rain-washout mitigant predictions.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water_presence</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Fraction of grid cell covered by surface water, 0-1, from JRC Global Surface Water. Enables water body extent layer and water loss alerts. A cell dropping below 0.3 of its 4-year mean water_presence triggers a water body loss alert.</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wind_speed_ms</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Daily mean wind speed in m/s from ERA5 Land ECMWF hourly product, aggregated to 500m cell. Used in causal attribution to weight wind transport factors — higher speed increases the transport weight for upwind pollution sources.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wind_dir_deg</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Daily mean wind direction in meteorological degrees (0=N, 90=E, 180=S, 270=W) from ERA5 u/v components. Indexed because the causal attribution engine spatially queries upwind cells within a 10km radius using this value. Core input for sus-negative wind transport factors.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rainfall_mm</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Daily accumulated rainfall in mm from CHIRPS. Used as a sus-positive mitigant in causal analysis (rainfall events cause AQI washout) and as input to spi_30d rolling computation.</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composite_risk</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Master risk score 0-10: (0.30 × aqi_norm) + (0.25 × lst_anomaly_norm) + (0.25 × drought_risk) + (0.20 × (1 - ndvi_norm)). Indexed for "top risk grids" dashboard query and morning briefing.</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data_quality</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Data quality flag 0-1, equal to (1 - cloud_cover_fraction) from Sentinel-2 scene metadata. Values below 0.4 indicate high cloud cover — affected metrics (ndvi, water_presence) are interpolated from adjacent days in the GEE script. Frontend shows hatching on cells below 0.3.</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Table 3: lulc_snapshots</w:t>
      </w:r>
    </w:p>
    <w:p>
      <w:pPr>
        <w:spacing w:before="40" w:after="40"/>
      </w:pPr>
      <w:r>
        <w:rPr>
          <w:rFonts w:ascii="Arial" w:cs="Arial" w:eastAsia="Arial" w:hAnsi="Arial"/>
          <w:sz w:val="22"/>
          <w:szCs w:val="22"/>
        </w:rPr>
        <w:t xml:space="preserve">Land use/land cover classification per grid cell per snapshot date. Stored separately from grid_obs because ESRI 10m LULC updates annually or quarterly — merging it into grid_obs would leave 89+ of 90 rows NULL for all LULC columns. The UNIQUE(grid_id, snapshot_date) constraint prevents duplicates. dominant_class is the single string-valued color key for the LULC filter layer — frontend maps it to a hex color via layer_config.class_colors. Change detection columns (prev_class, change_pct) feed the urban growth causal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6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9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6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 &amp; Notes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lulc_id</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BIGSERIAL</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PK</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Auto-incrementing integer primary key. Not referenced externally.</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grid_id</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 FK</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1E8449"/>
                <w:sz w:val="20"/>
                <w:szCs w:val="20"/>
              </w:rPr>
              <w:t xml:space="preserve">FK</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Foreign key to grids.grid_id. With snapshot_date, forms the UNIQUE constraint ensuring one classification per cell per period.</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snapshot_date</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DATE</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Date of the ESRI LULC snapshot used for classification. Queries always select MAX(snapshot_date) for the latest classification.</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dominant_class</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Single most prevalent land use class in the 500m cell. Values: urban, agri, forest, construction, water, barren. This is the value mapped to color in the LULC map filter. Indexed for filtering by class (e.g., all industrial/construction cells).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urban_pct</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Percentage of 500m cell classified as urban/built-up by ESRI 10m classifier. Used in prescriptions to trigger industrial_setback when urban_pct rises above 60% adjacent to cells with industrial SO2 signatures.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agri_pct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Percentage classified as agricultural. Declining agri_pct over consecutive snapshots triggers agri_protection prescription. Also used as a positive factor in drought causal analysis (agricultural land retains soil moisture better than bare ground).</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forest_pct</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Percentage classified as tree cover/forest. Low forest_pct combined with high lst_anomaly_c triggers green_buffer or plantation_patch prescription.</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construction_pct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Percentage classified as active construction/bare earth, derived from the Bare Soil Index (BSI) on Sentinel-2. Rising construction_pct predicts future urban_pct increase — used in growth projection overlay.</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water_pct</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Percentage of cell classified as water body by ESRI. Cross-validated with grid_obs.water_presence to detect discrepancies indicating rapid water body loss.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barren_pct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Percentage classified as barren/sparse vegetation. High barren_pct + low soil_moisture triggers dust resuspension causal factor for PM AOD spikes.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prev_class</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dominant_class from the previous snapshot. Enables single-query change detection without a self-JOIN. NULL for first snapshot of a cell.</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change_pct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Percentage of cell area that changed class since prev_class snapshot. High change_pct is a primary signal for the growth projection overlay and triggers commissioner alerts about rapid land use shifts.</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Table 4: grid_predictions</w:t>
      </w:r>
    </w:p>
    <w:p>
      <w:pPr>
        <w:spacing w:before="40" w:after="40"/>
      </w:pPr>
      <w:r>
        <w:rPr>
          <w:rFonts w:ascii="Arial" w:cs="Arial" w:eastAsia="Arial" w:hAnsi="Arial"/>
          <w:sz w:val="22"/>
          <w:szCs w:val="22"/>
        </w:rPr>
        <w:t xml:space="preserve">Pre-computed ML forecasts per grid per target date per horizon. The date-picker UI fires a SELECT with a specific target_date and horizon — sub-100ms because results are pre-stored, not computed at request time. The values JSONB blob mirrors the exact column names of grid_obs, which means the frontend uses identical color-mapping logic for both observed and predicted layers. Confidence intervals (lo, hi) allow the frontend to show uncertainty bands on trend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6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9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6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 &amp; Notes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pred_id</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BIGSERIAL</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PK</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Auto-incrementing integer primary key.</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grid_id</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 FK</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1E8449"/>
                <w:sz w:val="20"/>
                <w:szCs w:val="20"/>
              </w:rPr>
              <w:t xml:space="preserve">FK/IDX</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Foreign key to grids.grid_id. With target_date and horizon, forms the UNIQUE constraint. Index on (grid_id, target_date, horizon) is the primary lookup for date-picker queries.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predicted_at</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TIMESTAMP</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Timestamp when the forecast model was run. Allows the system to detect stale predictions — if predicted_at is more than 7 days ago for a short-horizon forecast, the ML job needs to rerun.</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target_date</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DATE</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The calendar date being forecast. This is the value the user selects in the date-picker UI. Indexed as part of the composite (grid_id, target_date, horizon).</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horizon</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Forecast horizon label: 1d (tomorrow), 7d (next week), 30d (next month), 90d (next quarter), 1y (next year). The ML model used differs by horizon — ARIMA for short horizons, LSTM for annual. Indexed as part of the composite lookup.</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model_id</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Model version identifier (e.g. arima_v2, lstm_ndvi_v1). Allows multiple model versions to coexist during A/B evaluation without schema changes.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values</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JSONB</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Forecast values for all predictable metrics, each as {val, lo, hi}. Keys mirror grid_obs column names exactly so frontend color logic is reused without modification. Example: {"aqi_proxy": {"val":185,"lo":150,"hi":220}, "ndvi": {"val":0.28,"lo":0.22,"hi":0.34}}.</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confidence</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Overall model confidence as R² score 0-1 for this specific grid-metric combination. Displayed in the prediction panel to communicate forecast reliability. Below 0.5 triggers a "low confidence" badge in the UI.</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Table 5: grid_prescriptions</w:t>
      </w:r>
    </w:p>
    <w:p>
      <w:pPr>
        <w:spacing w:before="40" w:after="40"/>
      </w:pPr>
      <w:r>
        <w:rPr>
          <w:rFonts w:ascii="Arial" w:cs="Arial" w:eastAsia="Arial" w:hAnsi="Arial"/>
          <w:sz w:val="22"/>
          <w:szCs w:val="22"/>
        </w:rPr>
        <w:t xml:space="preserve">One prescription per grid per type. The map overlay for green patches, plantation zones, drought recharge areas, and industrial setback flags is generated by querying this table — the grid geometry from grids.geometry is used to fill the polygon with the prescription color. No separate geometry column is needed here because the grid itself IS the prescription boundary. impact and implementation JSONB feed the LLM report and the map click popup respectively. triggered_by[] GIN index allows queries like "all grids with AQI + heat prescriptions" in a single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6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9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6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 &amp; Notes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prescription_id</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BIGSERIAL</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PK</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Auto-incrementing integer primary key.</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grid_id</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 FK</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1E8449"/>
                <w:sz w:val="20"/>
                <w:szCs w:val="20"/>
              </w:rPr>
              <w:t xml:space="preserve">FK/IDX</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Foreign key to grids.grid_id. Multiple prescriptions can exist for the same grid (one per type). Index on (grid_id, type, status).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created_at</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TIMESTAMP</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Timestamp when the rule engine generated this prescription. Used to identify stale prescriptions when grid metrics update.</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type</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Prescription category. Values: green_buffer (vegetation wall between industrial and urban), plantation_patch (new green area), cooling_corridor (tree-lined road for UHI grids), drought_recharge (soil recharge for high drought_risk), agri_protection (protect agricultural land from urbanisation), industrial_setback (CPCB compliance distance flag), windbreak (tree row against dust transport). Indexed for layer toggle queries.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priority</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INT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1=critical, 2=high, 3=medium, 4=low. Map overlay colors prescriptions by priority — critical shows deep green/red, low shows light. Controls ordering in the PDF report.</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status</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Lifecycle state: proposed (rule engine output), approved (commissioner confirmed), done (implemented). Only proposed and approved shown on map. Allows tracking implementation progress.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title</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Short human-readable name displayed in map click popup. Example: Vegetation wall — Naroda-Saijpur boundary.</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rationale</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Plain-text explanation linking the prescription to observed metrics. Example: Grid shows NO2 185µg/m³ with SW wind 4.2m/s from industrial cluster at R039_C068. Green buffer reduces exposure for ~45,000 residents. Injected directly into LLM report prompt.</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triggered_by</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Array of metric column names that triggered this prescription. Example: [aqi_proxy, no2_ugm3, wind_dir_deg]. GIN index enables fast lookup: WHERE triggered_by &amp;&amp; ARRAY['aqi_proxy']::text[]. Used to generate per-metric prescription sections in the PDF report.</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impact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JSONB</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Quantified expected impact. Structure: {affected_grids, affected_population, primary_metric, delta, delta_unit, timeline_months, secondary:[{metric, delta}], cost_lakh}. Pulled by LLM report to state evidence-backed improvement estimates.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implementation</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JSONB</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Practical implementation details shown in map popup and PDF appendix. Structure: {species, density_per_ha, method, water_source} for plantation types; {buffer_m, enforcement_body} for setback types.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in_report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BOOLEAN</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Flag controlling whether this prescription is included in the next generated PDF report. Commissioner can suppress low-priority items from reports without deleting the prescription.</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Table 6: layer_config</w:t>
      </w:r>
    </w:p>
    <w:p>
      <w:pPr>
        <w:spacing w:before="40" w:after="40"/>
      </w:pPr>
      <w:r>
        <w:rPr>
          <w:rFonts w:ascii="Arial" w:cs="Arial" w:eastAsia="Arial" w:hAnsi="Arial"/>
          <w:sz w:val="22"/>
          <w:szCs w:val="22"/>
        </w:rPr>
        <w:t xml:space="preserve">Reference configuration table — 25 rows, loaded once at frontend startup and cached indefinitely in Redis and browser memory. This is the complete bridge between a raw numeric value in grid_obs and a rendered hex color on the map. Every map filter toggle (Pollution, Heat, Vegetation, LULC, Drought, Water, Composite) corresponds to one or more rows here. The LULC layer is categorical (is_categorical=true) and uses class_colors instead of color_stops. All color scales and thresholds are configured here so changing a color requires only a database update, never a code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6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9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6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 &amp; Notes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layer_id</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PK</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Unique layer identifier used as key in frontend state. Examples: aqi, no2, so2, ndvi, vhi, lst, lst_anomaly, soil_moisture, drought_risk, spi_30d, water_presence, lulc, composite_risk. Also includes prescription overlay layers: green_patches, drought_recharge.</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display_name</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Human-readable layer name shown in the map filter panel toggle. Example: Air Quality Index (Satellite Proxy).</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filter_group</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Group this layer belongs to in the filter panel. Values: pollution, heat, vegetation, drought, water, lulc, composite, prescriptions. Indexed for grouped filter panel rendering.</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metric_column</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Exact column name in grid_obs that this layer reads. Example: aqi_proxy for the AQI layer. Frontend uses this to extract the correct value from each grid row without hardcoded column names.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unit</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Display unit string shown in map tooltip and legend. Example: µg/m³, °C anomaly, index 0-1. Empty string for unitless indices.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description</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Two-sentence explanation shown in the layer info tooltip. Describes what the metric measures and what high/low values mean.</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is_proxy</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BOOLEAN</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If true, frontend appends a ⚠ Satellite Estimate label to the layer name and tooltip. Set true for pm_aod and any derived metric that is not a direct satellite measurement.</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is_categorical</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BOOLEAN</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If true, frontend uses class_colors map instead of interpolating through color_stops. Set true only for lulc layer where values are strings not numbers.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min_val</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Floor value of the color scale. Values at or below min_val receive the first color stop hex. Used in frontend linear interpolation: position = (value - min_val) / (max_val - min_val).</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max_val</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Ceiling value of the color scale. Values at or above max_val receive the last color stop hex. Values outside [min_val, max_val] are clamped.</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color_stops</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JSONB</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Array of {val, hex} objects defining the color ramp. Frontend interpolates linearly between adjacent stops. Example for AQI: [{val:0,hex:#00E400},{val:100,hex:#FFFF00},{val:200,hex:#FF7E00},{val:300,hex:#FF0000},{val:500,hex:#7E0023}].</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class_colors</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JSONB</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String-to-hex map for categorical layers. Used only when is_categorical=true. Example for LULC: {urban:#E8A87C, agri:#AACC66, forest:#2D7A2D, construction:#D4A017, water:#378ADD, barren:#C8B89A}.</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thresholds</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JSONB</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Named threshold levels for this metric, used by the alert watcher and legend labels. Example for AQI: {good:50, moderate:100, unhealthy:200, critical:300}. The alert engine reads thresholds.critical to determine when to write to Firebase alerts_live.</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gee_source</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GEE dataset ID that produces this metric. Example: COPERNICUS/S5P/NRTI/L3_NO2. Serves as documentation and is used by the GEE script loader to verify the correct collection is being queried.</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refresh_ttl_h</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INT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Redis TTL hint in hours for the cached map layer JSON. Fast-changing layers (aqi=6h, lst=6h) have short TTLs; slow-changing layers (lulc=168h, static grid geometry=∞) have long TTLs. The cache refresh job reads this value.</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Table 7: reports</w:t>
      </w:r>
    </w:p>
    <w:p>
      <w:pPr>
        <w:spacing w:before="40" w:after="40"/>
      </w:pPr>
      <w:r>
        <w:rPr>
          <w:rFonts w:ascii="Arial" w:cs="Arial" w:eastAsia="Arial" w:hAnsi="Arial"/>
          <w:sz w:val="22"/>
          <w:szCs w:val="22"/>
        </w:rPr>
        <w:t xml:space="preserve">Stores LLM-generated commissioner reports. pre_built_summaries holds causal analysis text pulled from grid_obs and computed by the rule engine before the Claude API is called — the LLM receives pre-interpreted data summaries and performs only narrative synthesis. This two-stage approach reduces token usage by ~60% and prevents the LLM from misinterpreting raw satellite values. sections JSONB drives the PDF template section by section, allowing partial regeneration without a full API round-trip.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4660"/>
      </w:tblGrid>
      <w:tr>
        <w:tc>
          <w:tcPr>
            <w:tcW w:type="dxa" w:w="2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 Name</w:t>
            </w:r>
          </w:p>
        </w:tc>
        <w:tc>
          <w:tcPr>
            <w:tcW w:type="dxa" w:w="16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9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46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 &amp; Notes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report_id</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BIGSERIAL</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D68910"/>
                <w:sz w:val="20"/>
                <w:szCs w:val="20"/>
              </w:rPr>
              <w:t xml:space="preserve">PK</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Auto-incrementing integer primary key.</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city_id</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City this report covers. Indexed with report_type and generated_at for "latest morning briefing" queries.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grid_ids</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Array of grid_ids included in this report. For city_full reports, all grids in the city. For targeted reports, only the flagged grids.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generated_at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TIMESTAMP</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Timestamp of report generation. Used to surface the most recent report and to expire stale briefings.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report_type</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6C3483"/>
                <w:sz w:val="20"/>
                <w:szCs w:val="20"/>
              </w:rPr>
              <w:t xml:space="preserve">IDX</w:t>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Report category. Values: morning_brief (daily automated), city_full (comprehensive), prediction_brief (forecast-triggered), alert_dispatch (single metric threshold breach). Controls which sections JSON is expected and how the PDF is structured.</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forecast_target</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DATE</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 prediction_brief type only — the future date the report is forecasting. NULL for observation-based reports.</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pre_built_summaries</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JSONB</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Causal analysis summaries pre-computed by the rule engine and pulled from grid_obs before calling Claude. Structure: {grid_id: {metric: summary_text}}. The LLM prompt injects these verbatim, preventing it from interpreting raw satellite values.</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sections</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JSONB</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Full structured report output from Claude. Keys: executive_summary, top_risk_grids, sus_negative (causes), sus_positive (mitigants), prescriptions, drought_status, prediction_summary, positive_indicators. Each key maps to a PDF section.</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pdf_url</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Object storage URL of the generated PDF file. Frontend "Download Report" button reads this directly. Expires after 7 days — regenerated on next request if expired.</w:t>
            </w:r>
          </w:p>
        </w:tc>
      </w:tr>
      <w:tr>
        <w:tc>
          <w:tcPr>
            <w:tcW w:type="dxa" w:w="2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model_used</w:t>
            </w:r>
          </w:p>
        </w:tc>
        <w:tc>
          <w:tcPr>
            <w:tcW w:type="dxa" w:w="16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TEXT</w:t>
            </w:r>
          </w:p>
        </w:tc>
        <w:tc>
          <w:tcPr>
            <w:tcW w:type="dxa" w:w="9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Claude model version used. Example: claude-sonnet-4-6. Stored for audit and cost tracking.</w:t>
            </w:r>
          </w:p>
        </w:tc>
      </w:tr>
      <w:tr>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tokens_used</w:t>
            </w:r>
          </w:p>
        </w:tc>
        <w:tc>
          <w:tcPr>
            <w:tcW w:type="dxa" w:w="16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INT</w:t>
            </w:r>
          </w:p>
        </w:tc>
        <w:tc>
          <w:tcPr>
            <w:tcW w:type="dxa" w:w="9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626567"/>
                <w:sz w:val="20"/>
                <w:szCs w:val="20"/>
              </w:rPr>
              <w:t xml:space="preserve"/>
            </w:r>
          </w:p>
        </w:tc>
        <w:tc>
          <w:tcPr>
            <w:tcW w:type="dxa" w:w="46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Total tokens consumed in the Claude API call. Used for cost monitoring and to identify unexpectedly large report contexts.</w:t>
            </w:r>
          </w:p>
        </w:tc>
      </w:tr>
    </w:tbl>
    <w:p>
      <w:r>
        <w:br w:type="page"/>
      </w:r>
    </w:p>
    <w:p>
      <w:pPr>
        <w:pStyle w:val="Heading1"/>
        <w:pBdr>
          <w:bottom w:val="single" w:color="2E86AB" w:sz="3" w:space="4"/>
        </w:pBdr>
        <w:spacing w:before="320" w:after="120"/>
      </w:pPr>
      <w:r>
        <w:rPr>
          <w:rFonts w:ascii="Arial" w:cs="Arial" w:eastAsia="Arial" w:hAnsi="Arial"/>
          <w:b/>
          <w:bCs/>
          <w:color w:val="1B4F72"/>
          <w:sz w:val="36"/>
          <w:szCs w:val="36"/>
        </w:rPr>
        <w:t xml:space="preserve">4. Complete Data Pipeline</w:t>
      </w:r>
    </w:p>
    <w:p>
      <w:pPr>
        <w:spacing w:before="40" w:after="40"/>
      </w:pPr>
      <w:r>
        <w:rPr>
          <w:rFonts w:ascii="Arial" w:cs="Arial" w:eastAsia="Arial" w:hAnsi="Arial"/>
          <w:sz w:val="22"/>
          <w:szCs w:val="22"/>
        </w:rPr>
        <w:t xml:space="preserve">The pipeline has four stages. Each stage's output is the next stage's input. GEE does all heavy satellite computation in the cloud — the application server only receives clean aggregated values.</w:t>
      </w:r>
    </w:p>
    <w:p>
      <w:pPr>
        <w:spacing w:before="40" w:after="40"/>
      </w:pPr>
      <w:r>
        <w:t xml:space="preserve"/>
      </w:r>
    </w:p>
    <w:p>
      <w:pPr>
        <w:shd w:fill="2E86AB" w:val="clear"/>
        <w:spacing w:before="80" w:after="40"/>
        <w:ind w:left="160"/>
      </w:pPr>
      <w:r>
        <w:rPr>
          <w:rFonts w:ascii="Arial" w:cs="Arial" w:eastAsia="Arial" w:hAnsi="Arial"/>
          <w:b/>
          <w:bCs/>
          <w:color w:val="FFFFFF"/>
          <w:sz w:val="24"/>
          <w:szCs w:val="24"/>
        </w:rPr>
        <w:t xml:space="preserve">STAGE 1  </w:t>
      </w:r>
      <w:r>
        <w:rPr>
          <w:rFonts w:ascii="Arial" w:cs="Arial" w:eastAsia="Arial" w:hAnsi="Arial"/>
          <w:b/>
          <w:bCs/>
          <w:color w:val="FFFFFF"/>
          <w:sz w:val="22"/>
          <w:szCs w:val="22"/>
        </w:rPr>
        <w:t xml:space="preserve"> GEE Export (runs daily via Cloud Scheduler)</w:t>
      </w:r>
    </w:p>
    <w:p>
      <w:pPr>
        <w:spacing w:before="40" w:after="40"/>
      </w:pPr>
      <w:r>
        <w:rPr>
          <w:rFonts w:ascii="Arial" w:cs="Arial" w:eastAsia="Arial" w:hAnsi="Arial"/>
          <w:sz w:val="22"/>
          <w:szCs w:val="22"/>
        </w:rPr>
        <w:t xml:space="preserve">The GEE script defines the city bounding box, subdivides it into 500m cells, and for each cell computes daily mean values of all 17 metrics by reducing pixel collections to cell boundaries. The script exports a single FeatureCollection per city per day — one Feature per grid cell, properties containing all metric values.</w:t>
      </w:r>
    </w:p>
    <w:p>
      <w:pPr>
        <w:pStyle w:val="ListParagraph"/>
        <w:numPr>
          <w:ilvl w:val="0"/>
          <w:numId w:val="2"/>
        </w:numPr>
        <w:spacing w:before="20" w:after="20"/>
      </w:pPr>
      <w:r>
        <w:rPr>
          <w:rFonts w:ascii="Arial" w:cs="Arial" w:eastAsia="Arial" w:hAnsi="Arial"/>
          <w:sz w:val="22"/>
          <w:szCs w:val="22"/>
        </w:rPr>
        <w:t xml:space="preserve">Input: Satellite image collections (S5P, MODIS, Sentinel-2, SMAP, CHIRPS, ERA5, JRC, ESRI LULC)</w:t>
      </w:r>
    </w:p>
    <w:p>
      <w:pPr>
        <w:pStyle w:val="ListParagraph"/>
        <w:numPr>
          <w:ilvl w:val="0"/>
          <w:numId w:val="2"/>
        </w:numPr>
        <w:spacing w:before="20" w:after="20"/>
      </w:pPr>
      <w:r>
        <w:rPr>
          <w:rFonts w:ascii="Arial" w:cs="Arial" w:eastAsia="Arial" w:hAnsi="Arial"/>
          <w:sz w:val="22"/>
          <w:szCs w:val="22"/>
        </w:rPr>
        <w:t xml:space="preserve">Processing: filterBounds(cityBBox), filterDate(yesterday), reduceRegions(grids, ee.Reducer.mean(), 500)</w:t>
      </w:r>
    </w:p>
    <w:p>
      <w:pPr>
        <w:pStyle w:val="ListParagraph"/>
        <w:numPr>
          <w:ilvl w:val="0"/>
          <w:numId w:val="2"/>
        </w:numPr>
        <w:spacing w:before="20" w:after="20"/>
      </w:pPr>
      <w:r>
        <w:rPr>
          <w:rFonts w:ascii="Arial" w:cs="Arial" w:eastAsia="Arial" w:hAnsi="Arial"/>
          <w:sz w:val="22"/>
          <w:szCs w:val="22"/>
        </w:rPr>
        <w:t xml:space="preserve">Output: GeoJSON FeatureCollection → Google Cloud Storage bucket as YYYYMMDD_CITYID.geojson</w:t>
      </w:r>
    </w:p>
    <w:p>
      <w:pPr>
        <w:pStyle w:val="ListParagraph"/>
        <w:numPr>
          <w:ilvl w:val="0"/>
          <w:numId w:val="2"/>
        </w:numPr>
        <w:spacing w:before="20" w:after="20"/>
      </w:pPr>
      <w:r>
        <w:rPr>
          <w:rFonts w:ascii="Arial" w:cs="Arial" w:eastAsia="Arial" w:hAnsi="Arial"/>
          <w:sz w:val="22"/>
          <w:szCs w:val="22"/>
        </w:rPr>
        <w:t xml:space="preserve">Frequency: Daily for grid_obs, quarterly for lulc_snapshots</w:t>
      </w:r>
    </w:p>
    <w:p>
      <w:pPr>
        <w:pStyle w:val="ListParagraph"/>
        <w:numPr>
          <w:ilvl w:val="0"/>
          <w:numId w:val="2"/>
        </w:numPr>
        <w:spacing w:before="20" w:after="20"/>
      </w:pPr>
      <w:r>
        <w:rPr>
          <w:rFonts w:ascii="Arial" w:cs="Arial" w:eastAsia="Arial" w:hAnsi="Arial"/>
          <w:sz w:val="22"/>
          <w:szCs w:val="22"/>
        </w:rPr>
        <w:t xml:space="preserve">Tool: GEE JavaScript API with a Google Cloud Scheduler trigger at 04:00 IST</w:t>
      </w:r>
    </w:p>
    <w:p>
      <w:pPr>
        <w:spacing w:before="40" w:after="40"/>
      </w:pPr>
      <w:r>
        <w:t xml:space="preserve"/>
      </w:r>
    </w:p>
    <w:p>
      <w:pPr>
        <w:shd w:fill="2E86AB" w:val="clear"/>
        <w:spacing w:before="80" w:after="40"/>
        <w:ind w:left="160"/>
      </w:pPr>
      <w:r>
        <w:rPr>
          <w:rFonts w:ascii="Arial" w:cs="Arial" w:eastAsia="Arial" w:hAnsi="Arial"/>
          <w:b/>
          <w:bCs/>
          <w:color w:val="FFFFFF"/>
          <w:sz w:val="24"/>
          <w:szCs w:val="24"/>
        </w:rPr>
        <w:t xml:space="preserve">STAGE 2  </w:t>
      </w:r>
      <w:r>
        <w:rPr>
          <w:rFonts w:ascii="Arial" w:cs="Arial" w:eastAsia="Arial" w:hAnsi="Arial"/>
          <w:b/>
          <w:bCs/>
          <w:color w:val="FFFFFF"/>
          <w:sz w:val="22"/>
          <w:szCs w:val="22"/>
        </w:rPr>
        <w:t xml:space="preserve"> Import Script (Python — runs after GEE export completes)</w:t>
      </w:r>
    </w:p>
    <w:p>
      <w:pPr>
        <w:spacing w:before="40" w:after="40"/>
      </w:pPr>
      <w:r>
        <w:rPr>
          <w:rFonts w:ascii="Arial" w:cs="Arial" w:eastAsia="Arial" w:hAnsi="Arial"/>
          <w:sz w:val="22"/>
          <w:szCs w:val="22"/>
        </w:rPr>
        <w:t xml:space="preserve">A Python script polls the GCS bucket for new exports. On finding a new file, it reads the GeoJSON, validates column completeness, and bulk-inserts into grid_obs using psycopg2 executemany. Runs as a Cloud Run job triggered by a GCS object finalise event.</w:t>
      </w:r>
    </w:p>
    <w:p>
      <w:pPr>
        <w:pStyle w:val="ListParagraph"/>
        <w:numPr>
          <w:ilvl w:val="0"/>
          <w:numId w:val="2"/>
        </w:numPr>
        <w:spacing w:before="20" w:after="20"/>
      </w:pPr>
      <w:r>
        <w:rPr>
          <w:rFonts w:ascii="Arial" w:cs="Arial" w:eastAsia="Arial" w:hAnsi="Arial"/>
          <w:sz w:val="22"/>
          <w:szCs w:val="22"/>
        </w:rPr>
        <w:t xml:space="preserve">Input: YYYYMMDD_CITYID.geojson from GCS bucket</w:t>
      </w:r>
    </w:p>
    <w:p>
      <w:pPr>
        <w:pStyle w:val="ListParagraph"/>
        <w:numPr>
          <w:ilvl w:val="0"/>
          <w:numId w:val="2"/>
        </w:numPr>
        <w:spacing w:before="20" w:after="20"/>
      </w:pPr>
      <w:r>
        <w:rPr>
          <w:rFonts w:ascii="Arial" w:cs="Arial" w:eastAsia="Arial" w:hAnsi="Arial"/>
          <w:sz w:val="22"/>
          <w:szCs w:val="22"/>
        </w:rPr>
        <w:t xml:space="preserve">Validate: check all 17 metric columns present, flag missing as NULL, log data_quality score</w:t>
      </w:r>
    </w:p>
    <w:p>
      <w:pPr>
        <w:pStyle w:val="ListParagraph"/>
        <w:numPr>
          <w:ilvl w:val="0"/>
          <w:numId w:val="2"/>
        </w:numPr>
        <w:spacing w:before="20" w:after="20"/>
      </w:pPr>
      <w:r>
        <w:rPr>
          <w:rFonts w:ascii="Arial" w:cs="Arial" w:eastAsia="Arial" w:hAnsi="Arial"/>
          <w:sz w:val="22"/>
          <w:szCs w:val="22"/>
        </w:rPr>
        <w:t xml:space="preserve">Insert: INSERT INTO grid_obs ... ON CONFLICT (grid_id, captured_at) DO UPDATE — idempotent</w:t>
      </w:r>
    </w:p>
    <w:p>
      <w:pPr>
        <w:pStyle w:val="ListParagraph"/>
        <w:numPr>
          <w:ilvl w:val="0"/>
          <w:numId w:val="2"/>
        </w:numPr>
        <w:spacing w:before="20" w:after="20"/>
      </w:pPr>
      <w:r>
        <w:rPr>
          <w:rFonts w:ascii="Arial" w:cs="Arial" w:eastAsia="Arial" w:hAnsi="Arial"/>
          <w:sz w:val="22"/>
          <w:szCs w:val="22"/>
        </w:rPr>
        <w:t xml:space="preserve">Post-insert: call composite_risk compute function, update grids.dominant_lulc from latest lulc_snapshots</w:t>
      </w:r>
    </w:p>
    <w:p>
      <w:pPr>
        <w:pStyle w:val="ListParagraph"/>
        <w:numPr>
          <w:ilvl w:val="0"/>
          <w:numId w:val="2"/>
        </w:numPr>
        <w:spacing w:before="20" w:after="20"/>
      </w:pPr>
      <w:r>
        <w:rPr>
          <w:rFonts w:ascii="Arial" w:cs="Arial" w:eastAsia="Arial" w:hAnsi="Arial"/>
          <w:sz w:val="22"/>
          <w:szCs w:val="22"/>
        </w:rPr>
        <w:t xml:space="preserve">Duration: ~90 seconds for 10,000 grids</w:t>
      </w:r>
    </w:p>
    <w:p>
      <w:pPr>
        <w:spacing w:before="40" w:after="40"/>
      </w:pPr>
      <w:r>
        <w:t xml:space="preserve"/>
      </w:r>
    </w:p>
    <w:p>
      <w:pPr>
        <w:shd w:fill="2E86AB" w:val="clear"/>
        <w:spacing w:before="80" w:after="40"/>
        <w:ind w:left="160"/>
      </w:pPr>
      <w:r>
        <w:rPr>
          <w:rFonts w:ascii="Arial" w:cs="Arial" w:eastAsia="Arial" w:hAnsi="Arial"/>
          <w:b/>
          <w:bCs/>
          <w:color w:val="FFFFFF"/>
          <w:sz w:val="24"/>
          <w:szCs w:val="24"/>
        </w:rPr>
        <w:t xml:space="preserve">STAGE 3  </w:t>
      </w:r>
      <w:r>
        <w:rPr>
          <w:rFonts w:ascii="Arial" w:cs="Arial" w:eastAsia="Arial" w:hAnsi="Arial"/>
          <w:b/>
          <w:bCs/>
          <w:color w:val="FFFFFF"/>
          <w:sz w:val="22"/>
          <w:szCs w:val="22"/>
        </w:rPr>
        <w:t xml:space="preserve"> Analytics Pipeline (Python Flask worker — after import)</w:t>
      </w:r>
    </w:p>
    <w:p>
      <w:pPr>
        <w:spacing w:before="40" w:after="40"/>
      </w:pPr>
      <w:r>
        <w:rPr>
          <w:rFonts w:ascii="Arial" w:cs="Arial" w:eastAsia="Arial" w:hAnsi="Arial"/>
          <w:sz w:val="22"/>
          <w:szCs w:val="22"/>
        </w:rPr>
        <w:t xml:space="preserve">Three jobs run in sequence after each successful import: (1) Causal Attribution, (2) ML Forecast Update, (3) Alert Check. Each job is a Flask route callable internally.</w:t>
      </w:r>
    </w:p>
    <w:p>
      <w:pPr>
        <w:spacing w:before="120" w:after="40"/>
      </w:pPr>
      <w:r>
        <w:rPr>
          <w:rFonts w:ascii="Arial" w:cs="Arial" w:eastAsia="Arial" w:hAnsi="Arial"/>
          <w:b/>
          <w:bCs/>
          <w:color w:val="1C2833"/>
          <w:sz w:val="22"/>
          <w:szCs w:val="22"/>
        </w:rPr>
        <w:t xml:space="preserve">Job A: Causal Attribution</w:t>
      </w:r>
    </w:p>
    <w:p>
      <w:pPr>
        <w:pStyle w:val="ListParagraph"/>
        <w:numPr>
          <w:ilvl w:val="0"/>
          <w:numId w:val="2"/>
        </w:numPr>
        <w:spacing w:before="20" w:after="20"/>
      </w:pPr>
      <w:r>
        <w:rPr>
          <w:rFonts w:ascii="Arial" w:cs="Arial" w:eastAsia="Arial" w:hAnsi="Arial"/>
          <w:sz w:val="22"/>
          <w:szCs w:val="22"/>
        </w:rPr>
        <w:t xml:space="preserve">For each grid with composite_risk &gt; 4.0: read latest grid_obs row</w:t>
      </w:r>
    </w:p>
    <w:p>
      <w:pPr>
        <w:pStyle w:val="ListParagraph"/>
        <w:numPr>
          <w:ilvl w:val="0"/>
          <w:numId w:val="2"/>
        </w:numPr>
        <w:spacing w:before="20" w:after="20"/>
      </w:pPr>
      <w:r>
        <w:rPr>
          <w:rFonts w:ascii="Arial" w:cs="Arial" w:eastAsia="Arial" w:hAnsi="Arial"/>
          <w:sz w:val="22"/>
          <w:szCs w:val="22"/>
        </w:rPr>
        <w:t xml:space="preserve">For each elevated metric: run rule engine — compare value against thresholds, check wind_dir_deg for upwind pollution sources within 10km (PostGIS ST_DWithin + bearing filter), check rainfall_mm for washout mitigant, check lulc_snapshots for land use contribution</w:t>
      </w:r>
    </w:p>
    <w:p>
      <w:pPr>
        <w:pStyle w:val="ListParagraph"/>
        <w:numPr>
          <w:ilvl w:val="0"/>
          <w:numId w:val="2"/>
        </w:numPr>
        <w:spacing w:before="20" w:after="20"/>
      </w:pPr>
      <w:r>
        <w:rPr>
          <w:rFonts w:ascii="Arial" w:cs="Arial" w:eastAsia="Arial" w:hAnsi="Arial"/>
          <w:sz w:val="22"/>
          <w:szCs w:val="22"/>
        </w:rPr>
        <w:t xml:space="preserve">Write ranked factors array to causal_analysis.factors JSONB, write pre-formatted human_summary for LLM injection</w:t>
      </w:r>
    </w:p>
    <w:p>
      <w:pPr>
        <w:spacing w:before="120" w:after="40"/>
      </w:pPr>
      <w:r>
        <w:rPr>
          <w:rFonts w:ascii="Arial" w:cs="Arial" w:eastAsia="Arial" w:hAnsi="Arial"/>
          <w:b/>
          <w:bCs/>
          <w:color w:val="1C2833"/>
          <w:sz w:val="22"/>
          <w:szCs w:val="22"/>
        </w:rPr>
        <w:t xml:space="preserve">Job B: ML Forecast Update (triggered if input data changed significantly)</w:t>
      </w:r>
    </w:p>
    <w:p>
      <w:pPr>
        <w:pStyle w:val="ListParagraph"/>
        <w:numPr>
          <w:ilvl w:val="0"/>
          <w:numId w:val="2"/>
        </w:numPr>
        <w:spacing w:before="20" w:after="20"/>
      </w:pPr>
      <w:r>
        <w:rPr>
          <w:rFonts w:ascii="Arial" w:cs="Arial" w:eastAsia="Arial" w:hAnsi="Arial"/>
          <w:sz w:val="22"/>
          <w:szCs w:val="22"/>
        </w:rPr>
        <w:t xml:space="preserve">For each grid where a metric changed more than 15% day-over-day: refit ARIMA(1,1,1) on rolling 90-day window, store updated predictions for horizons 1d, 7d, 30d</w:t>
      </w:r>
    </w:p>
    <w:p>
      <w:pPr>
        <w:pStyle w:val="ListParagraph"/>
        <w:numPr>
          <w:ilvl w:val="0"/>
          <w:numId w:val="2"/>
        </w:numPr>
        <w:spacing w:before="20" w:after="20"/>
      </w:pPr>
      <w:r>
        <w:rPr>
          <w:rFonts w:ascii="Arial" w:cs="Arial" w:eastAsia="Arial" w:hAnsi="Arial"/>
          <w:sz w:val="22"/>
          <w:szCs w:val="22"/>
        </w:rPr>
        <w:t xml:space="preserve">Monthly: refit LSTM on full 4-year history for 90d and 1y horizons</w:t>
      </w:r>
    </w:p>
    <w:p>
      <w:pPr>
        <w:pStyle w:val="ListParagraph"/>
        <w:numPr>
          <w:ilvl w:val="0"/>
          <w:numId w:val="2"/>
        </w:numPr>
        <w:spacing w:before="20" w:after="20"/>
      </w:pPr>
      <w:r>
        <w:rPr>
          <w:rFonts w:ascii="Arial" w:cs="Arial" w:eastAsia="Arial" w:hAnsi="Arial"/>
          <w:sz w:val="22"/>
          <w:szCs w:val="22"/>
        </w:rPr>
        <w:t xml:space="preserve">Upsert to grid_predictions ON CONFLICT DO UPDATE</w:t>
      </w:r>
    </w:p>
    <w:p>
      <w:pPr>
        <w:spacing w:before="120" w:after="40"/>
      </w:pPr>
      <w:r>
        <w:rPr>
          <w:rFonts w:ascii="Arial" w:cs="Arial" w:eastAsia="Arial" w:hAnsi="Arial"/>
          <w:b/>
          <w:bCs/>
          <w:color w:val="1C2833"/>
          <w:sz w:val="22"/>
          <w:szCs w:val="22"/>
        </w:rPr>
        <w:t xml:space="preserve">Job C: Alert Check</w:t>
      </w:r>
    </w:p>
    <w:p>
      <w:pPr>
        <w:pStyle w:val="ListParagraph"/>
        <w:numPr>
          <w:ilvl w:val="0"/>
          <w:numId w:val="2"/>
        </w:numPr>
        <w:spacing w:before="20" w:after="20"/>
      </w:pPr>
      <w:r>
        <w:rPr>
          <w:rFonts w:ascii="Arial" w:cs="Arial" w:eastAsia="Arial" w:hAnsi="Arial"/>
          <w:sz w:val="22"/>
          <w:szCs w:val="22"/>
        </w:rPr>
        <w:t xml:space="preserve">Query: SELECT grid_id, aqi_proxy, drought_risk, lst_anomaly_c, water_presence FROM grid_obs WHERE captured_at = TODAY and (aqi_proxy &gt; thresholds.critical OR drought_risk &gt; 0.8 OR lst_anomaly_c &gt; 5 OR water_presence &lt; 0.1)</w:t>
      </w:r>
    </w:p>
    <w:p>
      <w:pPr>
        <w:pStyle w:val="ListParagraph"/>
        <w:numPr>
          <w:ilvl w:val="0"/>
          <w:numId w:val="2"/>
        </w:numPr>
        <w:spacing w:before="20" w:after="20"/>
      </w:pPr>
      <w:r>
        <w:rPr>
          <w:rFonts w:ascii="Arial" w:cs="Arial" w:eastAsia="Arial" w:hAnsi="Arial"/>
          <w:sz w:val="22"/>
          <w:szCs w:val="22"/>
        </w:rPr>
        <w:t xml:space="preserve">For each breach: write document to Firebase Firestore /alerts_live collection</w:t>
      </w:r>
    </w:p>
    <w:p>
      <w:pPr>
        <w:pStyle w:val="ListParagraph"/>
        <w:numPr>
          <w:ilvl w:val="0"/>
          <w:numId w:val="2"/>
        </w:numPr>
        <w:spacing w:before="20" w:after="20"/>
      </w:pPr>
      <w:r>
        <w:rPr>
          <w:rFonts w:ascii="Arial" w:cs="Arial" w:eastAsia="Arial" w:hAnsi="Arial"/>
          <w:sz w:val="22"/>
          <w:szCs w:val="22"/>
        </w:rPr>
        <w:t xml:space="preserve">React frontend receives this via onSnapshot — instant alert banner without polling</w:t>
      </w:r>
    </w:p>
    <w:p>
      <w:pPr>
        <w:spacing w:before="40" w:after="40"/>
      </w:pPr>
      <w:r>
        <w:t xml:space="preserve"/>
      </w:r>
    </w:p>
    <w:p>
      <w:pPr>
        <w:shd w:fill="2E86AB" w:val="clear"/>
        <w:spacing w:before="80" w:after="40"/>
        <w:ind w:left="160"/>
      </w:pPr>
      <w:r>
        <w:rPr>
          <w:rFonts w:ascii="Arial" w:cs="Arial" w:eastAsia="Arial" w:hAnsi="Arial"/>
          <w:b/>
          <w:bCs/>
          <w:color w:val="FFFFFF"/>
          <w:sz w:val="24"/>
          <w:szCs w:val="24"/>
        </w:rPr>
        <w:t xml:space="preserve">STAGE 4  </w:t>
      </w:r>
      <w:r>
        <w:rPr>
          <w:rFonts w:ascii="Arial" w:cs="Arial" w:eastAsia="Arial" w:hAnsi="Arial"/>
          <w:b/>
          <w:bCs/>
          <w:color w:val="FFFFFF"/>
          <w:sz w:val="22"/>
          <w:szCs w:val="22"/>
        </w:rPr>
        <w:t xml:space="preserve"> Serving Layer (Flask API + Redis + Firebase)</w:t>
      </w:r>
    </w:p>
    <w:p>
      <w:pPr>
        <w:spacing w:before="40" w:after="40"/>
      </w:pPr>
      <w:r>
        <w:rPr>
          <w:rFonts w:ascii="Arial" w:cs="Arial" w:eastAsia="Arial" w:hAnsi="Arial"/>
          <w:sz w:val="22"/>
          <w:szCs w:val="22"/>
        </w:rPr>
        <w:t xml:space="preserve">The Flask API serves five routes. Redis sits in front of all map layer and grid observation queries. Cache hit rate target: &gt;95% during active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5DBDB" w:sz="1"/>
              <w:left w:val="single" w:color="D5DBDB" w:sz="1"/>
              <w:bottom w:val="single" w:color="D5DBDB" w:sz="1"/>
              <w:right w:val="single" w:color="D5DBDB" w:sz="1"/>
            </w:tcBorders>
            <w:shd w:fill="2E86A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Route</w:t>
            </w:r>
          </w:p>
        </w:tc>
        <w:tc>
          <w:tcPr>
            <w:tcW w:type="dxa" w:w="1800"/>
            <w:tcBorders>
              <w:top w:val="single" w:color="D5DBDB" w:sz="1"/>
              <w:left w:val="single" w:color="D5DBDB" w:sz="1"/>
              <w:bottom w:val="single" w:color="D5DBDB" w:sz="1"/>
              <w:right w:val="single" w:color="D5DBDB" w:sz="1"/>
            </w:tcBorders>
            <w:shd w:fill="2E86A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Cache TTL</w:t>
            </w:r>
          </w:p>
        </w:tc>
        <w:tc>
          <w:tcPr>
            <w:tcW w:type="dxa" w:w="4760"/>
            <w:tcBorders>
              <w:top w:val="single" w:color="D5DBDB" w:sz="1"/>
              <w:left w:val="single" w:color="D5DBDB" w:sz="1"/>
              <w:bottom w:val="single" w:color="D5DBDB" w:sz="1"/>
              <w:right w:val="single" w:color="D5DBDB" w:sz="1"/>
            </w:tcBorders>
            <w:shd w:fill="2E86A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GET /api/layer/:city/:layer/:date</w:t>
            </w:r>
          </w:p>
        </w:tc>
        <w:tc>
          <w:tcPr>
            <w:tcW w:type="dxa" w:w="1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6h (AQI/LST)
24h (LULC)</w:t>
            </w:r>
          </w:p>
        </w:tc>
        <w:tc>
          <w:tcPr>
            <w:tcW w:type="dxa" w:w="47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Returns FeatureCollection GeoJSON with grid_id, centroid_lat, centroid_lng, and the requested metric value per grid. Frontend maps values to colors via layer_config.</w:t>
            </w:r>
          </w:p>
        </w:tc>
      </w:tr>
      <w:tr>
        <w:tc>
          <w:tcPr>
            <w:tcW w:type="dxa" w:w="2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GET /api/grid/:grid_id</w:t>
            </w:r>
          </w:p>
        </w:tc>
        <w:tc>
          <w:tcPr>
            <w:tcW w:type="dxa" w:w="1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30m</w:t>
            </w:r>
          </w:p>
        </w:tc>
        <w:tc>
          <w:tcPr>
            <w:tcW w:type="dxa" w:w="47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Full latest observation row for one grid. Powers the click popup with all 17 metrics + causal analysis + prescriptions.</w:t>
            </w:r>
          </w:p>
        </w:tc>
      </w:tr>
      <w:tr>
        <w:tc>
          <w:tcPr>
            <w:tcW w:type="dxa" w:w="2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GET /api/predict/:city/:date</w:t>
            </w:r>
          </w:p>
        </w:tc>
        <w:tc>
          <w:tcPr>
            <w:tcW w:type="dxa" w:w="1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24h</w:t>
            </w:r>
          </w:p>
        </w:tc>
        <w:tc>
          <w:tcPr>
            <w:tcW w:type="dxa" w:w="47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Returns prediction layer identical in shape to /layer but with values from grid_predictions.values JSONB. Frontend color logic is identical.</w:t>
            </w:r>
          </w:p>
        </w:tc>
      </w:tr>
      <w:tr>
        <w:tc>
          <w:tcPr>
            <w:tcW w:type="dxa" w:w="2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POST /api/briefing</w:t>
            </w:r>
          </w:p>
        </w:tc>
        <w:tc>
          <w:tcPr>
            <w:tcW w:type="dxa" w:w="1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6h</w:t>
            </w:r>
          </w:p>
        </w:tc>
        <w:tc>
          <w:tcPr>
            <w:tcW w:type="dxa" w:w="47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Generates morning briefing via Claude API. Pulls top 10 highest composite_risk grids, injects pre_built_summaries from causal_analysis, calls Claude for synthesis. Returns structured sections JSON.</w:t>
            </w:r>
          </w:p>
        </w:tc>
      </w:tr>
      <w:tr>
        <w:tc>
          <w:tcPr>
            <w:tcW w:type="dxa" w:w="2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POST /api/report</w:t>
            </w:r>
          </w:p>
        </w:tc>
        <w:tc>
          <w:tcPr>
            <w:tcW w:type="dxa" w:w="18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None</w:t>
            </w:r>
          </w:p>
        </w:tc>
        <w:tc>
          <w:tcPr>
            <w:tcW w:type="dxa" w:w="47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Full city report: all grids, all prescriptions, all causal summaries. Calls ReportLab to generate PDF, uploads to object storage, returns URL. Runtime ~30s.</w:t>
            </w:r>
          </w:p>
        </w:tc>
      </w:tr>
    </w:tbl>
    <w:p>
      <w:r>
        <w:br w:type="page"/>
      </w:r>
    </w:p>
    <w:p>
      <w:pPr>
        <w:pStyle w:val="Heading1"/>
        <w:pBdr>
          <w:bottom w:val="single" w:color="2E86AB" w:sz="3" w:space="4"/>
        </w:pBdr>
        <w:spacing w:before="320" w:after="120"/>
      </w:pPr>
      <w:r>
        <w:rPr>
          <w:rFonts w:ascii="Arial" w:cs="Arial" w:eastAsia="Arial" w:hAnsi="Arial"/>
          <w:b/>
          <w:bCs/>
          <w:color w:val="1B4F72"/>
          <w:sz w:val="36"/>
          <w:szCs w:val="36"/>
        </w:rPr>
        <w:t xml:space="preserve">5. Team Role Pipelines</w:t>
      </w:r>
    </w:p>
    <w:p>
      <w:pPr>
        <w:spacing w:before="40" w:after="40"/>
      </w:pPr>
      <w:r>
        <w:rPr>
          <w:rFonts w:ascii="Arial" w:cs="Arial" w:eastAsia="Arial" w:hAnsi="Arial"/>
          <w:sz w:val="22"/>
          <w:szCs w:val="22"/>
        </w:rPr>
        <w:t xml:space="preserve">Five team members. Each owns a specific slice of the pipeline end-to-end. Integration happens via three contracts agreed at Hour 0: the shared JSON schema (grids + grid_obs column names), the Flask API route spec (5 routes with request/response shapes), and the layer_config format (metric_column → color_stops). Once these are agreed, all five can work in parallel without conflicts.</w:t>
      </w:r>
    </w:p>
    <w:p>
      <w:pPr>
        <w:pBdr>
          <w:left w:val="thick" w:color="2E86AB" w:sz="6"/>
        </w:pBdr>
        <w:shd w:fill="EBF5FB" w:val="clear"/>
        <w:spacing w:before="80" w:after="120"/>
        <w:ind w:left="360"/>
      </w:pPr>
      <w:r>
        <w:rPr>
          <w:rFonts w:ascii="Arial" w:cs="Arial" w:eastAsia="Arial" w:hAnsi="Arial"/>
          <w:b/>
          <w:bCs/>
          <w:color w:val="2E86AB"/>
          <w:sz w:val="22"/>
          <w:szCs w:val="22"/>
        </w:rPr>
        <w:t xml:space="preserve">Integration contract timeline: </w:t>
      </w:r>
      <w:r>
        <w:rPr>
          <w:rFonts w:ascii="Arial" w:cs="Arial" w:eastAsia="Arial" w:hAnsi="Arial"/>
          <w:sz w:val="22"/>
          <w:szCs w:val="22"/>
        </w:rPr>
        <w:t xml:space="preserve">Hour 0: agree schema + API contract. Hour 3: P1 delivers first GeoJSON. Hour 5: P2 renders P1 data on map. Hour 9: P4 seeds Firebase. Hour 13: P3 Claude API working. Hour 16: deploy + full integration test.</w:t>
      </w:r>
    </w:p>
    <w:p>
      <w:pPr>
        <w:spacing w:before="40" w:after="40"/>
      </w:pPr>
      <w:r>
        <w:t xml:space="preserve"/>
      </w:r>
    </w:p>
    <w:p>
      <w:pPr>
        <w:pStyle w:val="Heading2"/>
        <w:spacing w:before="240" w:after="80"/>
      </w:pPr>
      <w:r>
        <w:rPr>
          <w:rFonts w:ascii="Arial" w:cs="Arial" w:eastAsia="Arial" w:hAnsi="Arial"/>
          <w:b/>
          <w:bCs/>
          <w:color w:val="2E86AB"/>
          <w:sz w:val="28"/>
          <w:szCs w:val="28"/>
        </w:rPr>
        <w:t xml:space="preserve">P1 — GEE Data Engineer (AI-Fluent)</w:t>
      </w:r>
    </w:p>
    <w:p>
      <w:pPr>
        <w:spacing w:before="40" w:after="40"/>
      </w:pPr>
      <w:r>
        <w:rPr>
          <w:rFonts w:ascii="Arial" w:cs="Arial" w:eastAsia="Arial" w:hAnsi="Arial"/>
          <w:sz w:val="22"/>
          <w:szCs w:val="22"/>
        </w:rPr>
        <w:t xml:space="preserve">Owns all Google Earth Engine scripts. Responsible for producing the GeoJSON export files that are the data source for every other team member. Works entirely in the GEE JavaScript Code Editor. The most critical role in hours 0-4 — if GEE export is delayed, the entire team blocks. Strategy: get one city (Ahmedabad) with 5 metrics working first, then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Hours</w:t>
            </w:r>
          </w:p>
        </w:tc>
        <w:tc>
          <w:tcPr>
            <w:tcW w:type="dxa" w:w="220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572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H+0 to H+0.5</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Setup + bounding box</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Create GEE project. Define Ahmedabad bounding box: 22.87°N,72.43°E to 23.13°N,72.71°E. Create grid FeatureCollection: divide bbox into 500m cells, assign grid_id GJ_AHM_R{row}_C{col}. Export grid geometry as grids_ahmedabad.geojson to GCS. This is P4's first input.</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H+0.5 to H+3</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Core metrics — 5 priority columns</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Write and run scripts for: (1) Sentinel-5P NO2 (COPERNICUS/S5P/NRTI/L3_NO2) → no2_ugm3. (2) MODIS LST (MODIS/061/MOD11A1) → lst_celsius + compute lst_anomaly_c vs 5yr mean. (3) Sentinel-2 NDVI (COPERNICUS/S2_SR_HARMONIZED B8/B4) → ndvi. (4) ESRI LULC (sat-io ESRI_Global-LULC_10m_TS) → dominant_class + class percentages. (5) ERA5 wind (ECMWF/ERA5_LAND/HOURLY u/v) → wind_speed_ms + wind_dir_deg. Export daily FeatureCollection for 2021-01-01 to 2024-12-31.</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H+3 to H+7</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Remaining 12 metric columns</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Add to export: SO2 from S5P, PM AOD from MODIS MOD04_L2, VHI from MODIS MOD13A1 (compute VCI+TCI in GEE), SMAP soil moisture (NASA/SMAP/SPL3SMP_E/005), drought_risk composite (formula in GEE), SPI from CHIRPS, water_presence from JRC GSW1_4 (occurrence band), rainfall from CHIRPS, aqi_proxy composite. Verify all 17 columns present in export. Compute composite_risk formula in GEE and include.</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H+7 to H+11</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4-year historical export</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 each year 2021-2024: run batch export covering Jan 1 to Dec 31 at daily resolution. Use Export.table.toCloudStorage. Each export is ~2000 features × 365 days = ~730,000 rows. Export as NDJSON (newline-delimited) not single FeatureCollection for faster P4 import. Name files YYYYMMDD_GJ_AHM.ndjson.</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H+11 to H+14</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Prediction input series</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Export monthly mean time series per grid (2021-2024) as a flat CSV: grid_id, year, month, ndvi_mean, lst_mean, aqi_mean, drought_mean. P3 uses this as ARIMA/LSTM training data. Also export a LULC quarterly snapshot series for change detection columns in lulc_snapshots.</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H+14 to H+17</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Second city + QA</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Run same pipeline for Surat (GJ_SRT). Validate 5 showcase grids per city: 1 high-AQI industrial, 1 green park, 1 agricultural, 1 drought-stress, 1 water body. These are the demo grids P2 will highlight in the walkthrough. Confirm all 17 columns non-null for showcase grids.</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P2 — Full-Stack Lead + Integration Owner (Web Dev &amp; Backend)</w:t>
      </w:r>
    </w:p>
    <w:p>
      <w:pPr>
        <w:spacing w:before="40" w:after="40"/>
      </w:pPr>
      <w:r>
        <w:rPr>
          <w:rFonts w:ascii="Arial" w:cs="Arial" w:eastAsia="Arial" w:hAnsi="Arial"/>
          <w:sz w:val="22"/>
          <w:szCs w:val="22"/>
        </w:rPr>
        <w:t xml:space="preserve">Owns the React frontend application, Flask API skeleton, Firebase configuration, and final deployment. The integration owner — personally ensures P1's GeoJSON renders on the map, P3's Flask routes are called correctly, and P4's Firebase data is consumed. Writes all API service modules in React so P5 never makes raw fetch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Hours</w:t>
            </w:r>
          </w:p>
        </w:tc>
        <w:tc>
          <w:tcPr>
            <w:tcW w:type="dxa" w:w="220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572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H+0 to H+1</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Monorepo + contracts</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npm create vite@latest bhoomi -- --template react. Install dependencies: react-leaflet@4, leaflet, firebase, chart.js, react-chartjs-2, jspdf, chroma-js, axios, tailwindcss. Create folder structure: /src/components, /src/services, /src/hooks, /src/config. Set up Firebase project. Commit /docs/api-contract.md and /docs/schema.json — the two integration contracts all five devs reference.</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 to H+5</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Map + layer system</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MapContainer on CartoDB Positron tiles centered on Ahmedabad [23.03, 72.59]. Implement LayerManager hook: reads layer_config table once at init, stores in context. For each visible layer: fetch /api/layer/:city/:layer/:date → get FeatureCollection → for each feature, call chroma(value, config.color_stops) → render as GeoJSON Leaflet layer with that fill color. Layer toggle sidebar: passes visible layer IDs to LayerManager. Grid click handler: fetch /api/grid/:grid_id → opens WardDetailPanel (P5 builds shell).</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H+5 to H+9</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Flask API skeleton + Firebase</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Python Flask app.py with all 5 route stubs returning mock data matching api-contract.md shapes. This unblocks P3 who needs the stub running to wire Claude API. Enable flask-cors for localhost:5173. Firebase Firestore: services/firestore.js with getLayer(), getGrid(), getBriefing(), subscribeAlerts() — subscribeAlerts uses onSnapshot for real-time alert banners.</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H+9 to H+13</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Dashboard + charts</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4 metric cards (city avg AQI, hottest grid, drought grids count, water bodies at risk). Chart.js line chart for selected grid: 4-year trend of selected metric. Date-picker: &lt;input type=date&gt; → call /api/predict/:city/:date → render same map with predicted values. Since values JSONB mirrors grid_obs columns, the LayerManager color logic needs zero changes for prediction layers.</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H+13 to H+16</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Full integration + wiring</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Wire P3's live Flask routes replacing mock stubs. Wire P5's UI components to real data. Test end-to-end: toggle layer → fetch → color render → click grid → popup → chart → ask Claude → briefing panel. Fix CORS issues. Test date-picker prediction layer.</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H+16 to H+18</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Deploy + demo polish</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npm run build → firebase deploy. Flask: expose via ngrok or Render free tier, update VITE_API_URL env var in Firebase Hosting. Test deployed URL. Rehearse 3-minute demo narrative using the 5 showcase grids P1 prepared.</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P3 — ML Engineer + Intelligence Layer (AI-Fluent)</w:t>
      </w:r>
    </w:p>
    <w:p>
      <w:pPr>
        <w:spacing w:before="40" w:after="40"/>
      </w:pPr>
      <w:r>
        <w:rPr>
          <w:rFonts w:ascii="Arial" w:cs="Arial" w:eastAsia="Arial" w:hAnsi="Arial"/>
          <w:sz w:val="22"/>
          <w:szCs w:val="22"/>
        </w:rPr>
        <w:t xml:space="preserve">Owns all Flask route implementations, ML models, causal attribution rule engine, Claude API integration, and PDF report generation. The AI-fluent skills are critical for implementing the causal attribution rule engine (complex conditional logic) and the Claude API prompt design (structured context injection). Works from P2's Flask skeleton, filling in the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Hours</w:t>
            </w:r>
          </w:p>
        </w:tc>
        <w:tc>
          <w:tcPr>
            <w:tcW w:type="dxa" w:w="220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572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H+0 to H+1</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Flask app + dependencies</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pip install flask flask-cors anthropic firebase-admin psycopg2-binary statsmodels scikit-learn pandas numpy reportlab. Structure: routes/analytics.py, routes/ai.py, routes/report.py, utils/db.py, utils/causal.py, utils/ml.py. Connection pool to PostgreSQL (psycopg2 pool size 5). Read layer_config from DB once at startup, store in module-level dict for zero-latency threshold lookups.</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 to H+6</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Analytics routes</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Implement GET /api/layer: query grid_obs for all grids in city on date, join with grids for centroid coordinates, return FeatureCollection JSON. Implement GET /api/grid: return single grid latest observation + its causal_analysis row + active prescriptions. Implement GET /api/predict: query grid_predictions for target_date+horizon, return same FeatureCollection shape as /api/layer.</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H+6 to H+10</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Causal attribution engine</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utils/causal.py: rule engine that runs after each daily import. For each grid where composite_risk &gt; 4.0: (1) Compare each metric against layer_config.thresholds. (2) For elevated AQI/pollution: PostGIS query for grids within 10km upwind using wind_dir_deg ± 30°, check their industrial_pct and SO2 values. (3) Check rainfall_mm for washout mitigant. (4) Check drought_risk + soil_moisture for dust resuspension. Assign weight to each factor. Write to causal_analysis table. Generate human_summary: "Grid shows NO2 185µg/m³. Primary cause: SW wind 4.2m/s transporting SO2 plume from industrial cluster 3.8km upwind. Expected improvement: rainfall 38mm in 18h will reduce AQI ~35%."</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H+10 to H+13</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ML forecasting</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utils/ml.py: Load 4-year grid time-series CSV from P1. For each grid, for each metric: fit statsmodels ARIMA(1,1,1) for short horizons (1d, 7d, 30d). For 90d and 1y: use linear regression if ARIMA AIC is poor (fallback for sparse data). Store predictions with confidence intervals in grid_predictions. Run initial batch for showcase grids first so P2 can demo date-picker.</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H+13 to H+16</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Claude API + PDF report</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POST /api/briefing: pull top 10 risk grids, fetch their causal_analysis.human_summary, build structured context, call Claude with system prompt: "You are BHOOMI, an environmental AI for Gujarat municipal commissioners. Synthesise the following pre-analysed grid summaries into a morning briefing. Lead with 3 urgent issues. Be specific: include grid IDs, population affected, and one recommended action per issue. Max 250 words." POST /api/report: pull all prescriptions for city, all causal summaries, call Claude for each section, generate PDF with ReportLab (cover, executive summary, per-grid cards with sus+/sus- and prescription).</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H+16 to H+18</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Alert watcher + hardening</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Background thread checking grid_obs every 10 minutes for threshold breaches → write to Firebase alerts_live. Add 15s timeout + cached fallback for all Claude API calls. Test all 5 routes with curl. Verify JSON shapes match api-contract.md exactly.</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P4 — Data Curator + Database Owner</w:t>
      </w:r>
    </w:p>
    <w:p>
      <w:pPr>
        <w:spacing w:before="40" w:after="40"/>
      </w:pPr>
      <w:r>
        <w:rPr>
          <w:rFonts w:ascii="Arial" w:cs="Arial" w:eastAsia="Arial" w:hAnsi="Arial"/>
          <w:sz w:val="22"/>
          <w:szCs w:val="22"/>
        </w:rPr>
        <w:t xml:space="preserve">Owns the PostgreSQL database setup, schema DDL, all seed data loading from P1's exports, layer_config population, Firebase configuration, and data quality assurance. The database is the integration hub — P4 ensures every team member's data lands correctly and queries work as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Hours</w:t>
            </w:r>
          </w:p>
        </w:tc>
        <w:tc>
          <w:tcPr>
            <w:tcW w:type="dxa" w:w="220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572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H+0 to H+1</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DB setup + DDL</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Provision PostgreSQL 15 with PostGIS and TimescaleDB extensions on local Docker or RDS. Run CREATE TABLE DDL for all 7 tables. Create TimescaleDB hypertable: SELECT create_hypertable('grid_obs', 'captured_at', chunk_time_interval =&gt; INTERVAL '1 month'). Create all indexes. Test with empty EXPLAIN ANALYZE to verify index creation.</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 to H+3</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Grid seed from P1 GeoJSON</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When P1's grids_ahmedabad.geojson arrives: Python import script reads each Feature, extracts geometry + row_idx + col_idx, generates grid_id, bulk inserts into grids table using psycopg2 executemany. Verify ~2000 rows for Ahmedabad. Extract centroid_lat/lng using PostGIS ST_Centroid, UPDATE grids SET centroid_lat = ST_Y(ST_Centroid(geometry)), centroid_lng = ST_X(ST_Centroid(geometry)).</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H+3 to H+7</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layer_config population</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Insert all 25 layer_config rows: 7 pollution layers (aqi_proxy, no2, so2, pm_aod, ch4, nh3, hcho), 3 heat layers (lst_celsius, lst_anomaly_c, composite_risk), 2 vegetation (ndvi, vhi), 3 drought (soil_moisture, drought_risk, spi_30d), 1 water (water_presence), 1 LULC (is_categorical=true, class_colors), 3 prescription overlays (green_patches, drought_recharge, industrial_setback). This table is what P5 uses to implement color mapping — deliver it early.</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H+7 to H+12</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Historical data import</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When P1's NDJSON daily files arrive: run import_daily.py for each file. Validate: all 17 metric columns present, no NaN in composite_risk or grid_id, data_quality &gt; 0 for at least 50% of grids. For any date where &gt;30% of grids have data_quality &lt; 0.3 (high cloud cover), interpolate missing metrics from nearest valid date using pandas ffill. Insert to grid_obs ON CONFLICT DO NOTHING.</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H+12 to H+15</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LULC + prescriptions seed</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Load lulc_snapshots from P1's quarterly LULC exports. Seed initial grid_prescriptions: run P3's prescription rule engine manually on the latest snapshot to pre-populate the green patches layer. Verify P2 can render the prescription overlay on the map. Seed 3 demo alerts into Firebase alerts_live so the alert banner is visible during demo without waiting for a real breach.</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H+15 to H+18</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QA + demo data check</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Verify the 5 showcase grids (1 each of: high-AQI, green, agricultural, drought, water body). Check each has: 4 years of daily grid_obs, at least 1 prescription, a causal_analysis row, a prediction row. Fix any NULL values directly in PostgreSQL console. Run VACUUM ANALYZE grid_obs to update query planner statistics.</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P5 — Frontend UI Engineer</w:t>
      </w:r>
    </w:p>
    <w:p>
      <w:pPr>
        <w:spacing w:before="40" w:after="40"/>
      </w:pPr>
      <w:r>
        <w:rPr>
          <w:rFonts w:ascii="Arial" w:cs="Arial" w:eastAsia="Arial" w:hAnsi="Arial"/>
          <w:sz w:val="22"/>
          <w:szCs w:val="22"/>
        </w:rPr>
        <w:t xml:space="preserve">Owns all React component implementations and PDF export template. Delivers components as props-accepting shells — P2 wires in the data. The rule: P5 never makes API calls directly. P5 consumes props and emits event callbacks. This zero-coupling approach means P5 can build and test with mock data while P3's Flask routes are still being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c>
          <w:tcPr>
            <w:tcW w:type="dxa" w:w="144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Hours</w:t>
            </w:r>
          </w:p>
        </w:tc>
        <w:tc>
          <w:tcPr>
            <w:tcW w:type="dxa" w:w="220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5720"/>
            <w:tcBorders>
              <w:top w:val="single" w:color="D5DBDB" w:sz="1"/>
              <w:left w:val="single" w:color="D5DBDB" w:sz="1"/>
              <w:bottom w:val="single" w:color="D5DBDB" w:sz="1"/>
              <w:right w:val="single" w:color="D5DBDB" w:sz="1"/>
            </w:tcBorders>
            <w:shd w:fill="17A58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H+0 to H+2</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Design system + base components</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Tailwind config with 5 semantic colors matching layer_config: risk-red #E24B4A, risk-amber #EF9F27, risk-green #639922, water-blue #378ADD, neutral-gray #888780. Build 6 base components: MetricCard (label + number + unit + trend arrow), RiskBadge (color pill: CRITICAL/HIGH/MODERATE/LOW), LayerToggle (checkbox + color swatch + name + proxy warning), AlertBanner (red strip + message + dismiss), ScoreBar (0-10 or 0-1 bar with fill), LoadingSkeleton (animated gray bars for all async panels).</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H+2 to H+6</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Grid popup + detail panel</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WardDetailPanel (right slide-in, 360px): ward header + risk badge, 4 metric rows (each: label, ScoreBar, value + unit), sus-negative cause list (each item: icon + text + weight bar), sus-positive mitigant list, prescription list (each: priority badge + title + impact delta + rationale), "Generate Report" button. GridPopup (Leaflet popup): 5-line summary — grid_id, dominant_lulc, composite_risk, top metric, top prescription. All data via props.</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H+6 to H+10</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Briefing panel + charts</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BriefingPanel (left, 300px): "Today's Brief" section with typewriter CSS animation (expanding-width keyframe), Ask the City textarea + submit + response area with loading ellipsis. NDVITrendChart (Chart.js line, 4yr data, green fill below line, dashed projection zone after last observed). LSTTrendChart (red above zero / blue below zero split fill). Both accept {dates[], values[], predicted_dates[], predicted_values[]} props.</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H+10 to H+14</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Date-picker + prediction UI</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Prediction date input (HTML date picker, min=today+1d, max=today+365d). Horizon selector: radio buttons for 7d/30d/90d/1y. On date change: emit onPredictionRequest({date, horizon}) callback — P2 wires this to /api/predict. Show prediction layer on map with hatched overlay pattern (CSS repeating-linear-gradient) to visually distinguish from observed. Confidence badge in layer toggle: "Model confidence: 78%".</w:t>
            </w:r>
          </w:p>
        </w:tc>
      </w:tr>
      <w:tr>
        <w:tc>
          <w:tcPr>
            <w:tcW w:type="dxa" w:w="144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H+14 to H+17</w:t>
            </w:r>
          </w:p>
        </w:tc>
        <w:tc>
          <w:tcPr>
            <w:tcW w:type="dxa" w:w="220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bCs/>
                <w:color w:val="1C2833"/>
                <w:sz w:val="20"/>
                <w:szCs w:val="20"/>
              </w:rPr>
              <w:t xml:space="preserve">PDF + polish + responsive</w:t>
            </w:r>
          </w:p>
        </w:tc>
        <w:tc>
          <w:tcPr>
            <w:tcW w:type="dxa" w:w="5720"/>
            <w:tcBorders>
              <w:top w:val="single" w:color="D5DBDB" w:sz="1"/>
              <w:left w:val="single" w:color="D5DBDB" w:sz="1"/>
              <w:bottom w:val="single" w:color="D5DBDB" w:sz="1"/>
              <w:right w:val="single" w:color="D5DBDB" w:sz="1"/>
            </w:tcBorders>
            <w:shd w:fill="EAFAF1"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jsPDF client-side PDF: cover page (city, date, BHOOMI logo text), 1-page executive summary (from briefing.sections.executive_summary), per-grid cards (risk score + top metric + prescription), sus+/sus- reasoning section. Layout: BriefingPanel (left 300px) | Map (flex-1) | WardDetailPanel (right 360px, slide in on grid click) | AlertBanner (top strip). Check all loading and empty states. Increase font sizes for projector display (1920x1080).</w:t>
            </w:r>
          </w:p>
        </w:tc>
      </w:tr>
      <w:tr>
        <w:tc>
          <w:tcPr>
            <w:tcW w:type="dxa" w:w="144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E8449"/>
                <w:sz w:val="20"/>
                <w:szCs w:val="20"/>
              </w:rPr>
              <w:t xml:space="preserve">H+17 to H+18</w:t>
            </w:r>
          </w:p>
        </w:tc>
        <w:tc>
          <w:tcPr>
            <w:tcW w:type="dxa" w:w="2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bCs/>
                <w:color w:val="1C2833"/>
                <w:sz w:val="20"/>
                <w:szCs w:val="20"/>
              </w:rPr>
              <w:t xml:space="preserve">Demo support</w:t>
            </w:r>
          </w:p>
        </w:tc>
        <w:tc>
          <w:tcPr>
            <w:tcW w:type="dxa" w:w="572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Sit with P2 for final integration test. Verify 5 showcase grids render correctly. Prepare 3 demo questions for Ask the City that you know give good answers from the seeded data. Fix any visual regressions from final API wiring.</w:t>
            </w:r>
          </w:p>
        </w:tc>
      </w:tr>
    </w:tbl>
    <w:p>
      <w:r>
        <w:br w:type="page"/>
      </w:r>
    </w:p>
    <w:p>
      <w:pPr>
        <w:pStyle w:val="Heading1"/>
        <w:pBdr>
          <w:bottom w:val="single" w:color="2E86AB" w:sz="3" w:space="4"/>
        </w:pBdr>
        <w:spacing w:before="320" w:after="120"/>
      </w:pPr>
      <w:r>
        <w:rPr>
          <w:rFonts w:ascii="Arial" w:cs="Arial" w:eastAsia="Arial" w:hAnsi="Arial"/>
          <w:b/>
          <w:bCs/>
          <w:color w:val="1B4F72"/>
          <w:sz w:val="36"/>
          <w:szCs w:val="36"/>
        </w:rPr>
        <w:t xml:space="preserve">6. Integration Contract</w:t>
      </w:r>
    </w:p>
    <w:p>
      <w:pPr>
        <w:spacing w:before="40" w:after="40"/>
      </w:pPr>
      <w:r>
        <w:rPr>
          <w:rFonts w:ascii="Arial" w:cs="Arial" w:eastAsia="Arial" w:hAnsi="Arial"/>
          <w:sz w:val="22"/>
          <w:szCs w:val="22"/>
        </w:rPr>
        <w:t xml:space="preserve">Three documents agreed at Hour 0. Every developer keeps these open throughout the build. Any change to these contracts requires all five team members to be notified.</w:t>
      </w:r>
    </w:p>
    <w:p>
      <w:pPr>
        <w:pStyle w:val="Heading2"/>
        <w:spacing w:before="240" w:after="80"/>
      </w:pPr>
      <w:r>
        <w:rPr>
          <w:rFonts w:ascii="Arial" w:cs="Arial" w:eastAsia="Arial" w:hAnsi="Arial"/>
          <w:b/>
          <w:bCs/>
          <w:color w:val="2E86AB"/>
          <w:sz w:val="28"/>
          <w:szCs w:val="28"/>
        </w:rPr>
        <w:t xml:space="preserve">Contract 1: grid_obs Column Names</w:t>
      </w:r>
    </w:p>
    <w:p>
      <w:pPr>
        <w:spacing w:before="40" w:after="40"/>
      </w:pPr>
      <w:r>
        <w:rPr>
          <w:rFonts w:ascii="Arial" w:cs="Arial" w:eastAsia="Arial" w:hAnsi="Arial"/>
          <w:sz w:val="22"/>
          <w:szCs w:val="22"/>
        </w:rPr>
        <w:t xml:space="preserve">These exact strings are used as: column names in grid_obs, property names in GEE export Features, keys in grid_predictions.values JSONB, metric_column values in layer_config, and property names in Flask API responses. One canonical list, no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1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Filter Group</w:t>
            </w:r>
          </w:p>
        </w:tc>
        <w:tc>
          <w:tcPr>
            <w:tcW w:type="dxa" w:w="456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GEE Source</w:t>
            </w:r>
          </w:p>
        </w:tc>
      </w:tr>
      <w:tr>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aqi_proxy</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SMALLINT</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pollution</w:t>
            </w:r>
          </w:p>
        </w:tc>
        <w:tc>
          <w:tcPr>
            <w:tcW w:type="dxa" w:w="45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S5P composite weighted mean</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no2_ugm3</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pollution</w:t>
            </w:r>
          </w:p>
        </w:tc>
        <w:tc>
          <w:tcPr>
            <w:tcW w:type="dxa" w:w="45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COPERNICUS/S5P/NRTI/L3_NO2</w:t>
            </w:r>
          </w:p>
        </w:tc>
      </w:tr>
      <w:tr>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so2_ugm3</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pollution</w:t>
            </w:r>
          </w:p>
        </w:tc>
        <w:tc>
          <w:tcPr>
            <w:tcW w:type="dxa" w:w="45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COPERNICUS/S5P/NRTI/L3_SO2</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pm_aod</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pollution</w:t>
            </w:r>
          </w:p>
        </w:tc>
        <w:tc>
          <w:tcPr>
            <w:tcW w:type="dxa" w:w="45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MODIS/006/MOD04_L2 AOD proxy ⚠</w:t>
            </w:r>
          </w:p>
        </w:tc>
      </w:tr>
      <w:tr>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ndvi</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vegetation</w:t>
            </w:r>
          </w:p>
        </w:tc>
        <w:tc>
          <w:tcPr>
            <w:tcW w:type="dxa" w:w="45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COPERNICUS/S2_SR_HARMONIZED B8/B4</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vhi</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vegetation</w:t>
            </w:r>
          </w:p>
        </w:tc>
        <w:tc>
          <w:tcPr>
            <w:tcW w:type="dxa" w:w="45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MODIS/061/MOD13A1 computed</w:t>
            </w:r>
          </w:p>
        </w:tc>
      </w:tr>
      <w:tr>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lst_celsius</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heat</w:t>
            </w:r>
          </w:p>
        </w:tc>
        <w:tc>
          <w:tcPr>
            <w:tcW w:type="dxa" w:w="45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MODIS/061/MOD11A1</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lst_anomaly_c</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heat</w:t>
            </w:r>
          </w:p>
        </w:tc>
        <w:tc>
          <w:tcPr>
            <w:tcW w:type="dxa" w:w="45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MODIS LST vs 5yr mean</w:t>
            </w:r>
          </w:p>
        </w:tc>
      </w:tr>
      <w:tr>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soil_moisture</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drought</w:t>
            </w:r>
          </w:p>
        </w:tc>
        <w:tc>
          <w:tcPr>
            <w:tcW w:type="dxa" w:w="45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NASA/SMAP/SPL3SMP_E/005</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drought_risk</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drought</w:t>
            </w:r>
          </w:p>
        </w:tc>
        <w:tc>
          <w:tcPr>
            <w:tcW w:type="dxa" w:w="45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Composite: SMAP+VHI+SPI</w:t>
            </w:r>
          </w:p>
        </w:tc>
      </w:tr>
      <w:tr>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spi_30d</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drought</w:t>
            </w:r>
          </w:p>
        </w:tc>
        <w:tc>
          <w:tcPr>
            <w:tcW w:type="dxa" w:w="45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UCSB-CHG/CHIRPS/DAILY SPI-1</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water_presence</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water</w:t>
            </w:r>
          </w:p>
        </w:tc>
        <w:tc>
          <w:tcPr>
            <w:tcW w:type="dxa" w:w="45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JRC/GSW1_4 occurrence band</w:t>
            </w:r>
          </w:p>
        </w:tc>
      </w:tr>
      <w:tr>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wind_speed_ms</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weather</w:t>
            </w:r>
          </w:p>
        </w:tc>
        <w:tc>
          <w:tcPr>
            <w:tcW w:type="dxa" w:w="45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ECMWF/ERA5_LAND/HOURLY</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wind_dir_deg</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weather</w:t>
            </w:r>
          </w:p>
        </w:tc>
        <w:tc>
          <w:tcPr>
            <w:tcW w:type="dxa" w:w="45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ERA5 u/v → bearing degrees</w:t>
            </w:r>
          </w:p>
        </w:tc>
      </w:tr>
      <w:tr>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rainfall_mm</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weather</w:t>
            </w:r>
          </w:p>
        </w:tc>
        <w:tc>
          <w:tcPr>
            <w:tcW w:type="dxa" w:w="45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UCSB-CHG/CHIRPS/DAILY</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composite_risk</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composite</w:t>
            </w:r>
          </w:p>
        </w:tc>
        <w:tc>
          <w:tcPr>
            <w:tcW w:type="dxa" w:w="45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Formula: see DB reference</w:t>
            </w:r>
          </w:p>
        </w:tc>
      </w:tr>
      <w:tr>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data_quality</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FLOAT</w:t>
            </w:r>
          </w:p>
        </w:tc>
        <w:tc>
          <w:tcPr>
            <w:tcW w:type="dxa" w:w="1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meta</w:t>
            </w:r>
          </w:p>
        </w:tc>
        <w:tc>
          <w:tcPr>
            <w:tcW w:type="dxa" w:w="456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1 - Sentinel-2 cloud fraction</w:t>
            </w:r>
          </w:p>
        </w:tc>
      </w:tr>
    </w:tbl>
    <w:p>
      <w:pPr>
        <w:spacing w:before="40" w:after="40"/>
      </w:pPr>
      <w:r>
        <w:t xml:space="preserve"/>
      </w:r>
    </w:p>
    <w:p>
      <w:pPr>
        <w:pStyle w:val="Heading2"/>
        <w:spacing w:before="240" w:after="80"/>
      </w:pPr>
      <w:r>
        <w:rPr>
          <w:rFonts w:ascii="Arial" w:cs="Arial" w:eastAsia="Arial" w:hAnsi="Arial"/>
          <w:b/>
          <w:bCs/>
          <w:color w:val="2E86AB"/>
          <w:sz w:val="28"/>
          <w:szCs w:val="28"/>
        </w:rPr>
        <w:t xml:space="preserve">Contract 2: Flask API Route Shapes</w:t>
      </w:r>
    </w:p>
    <w:p>
      <w:pPr>
        <w:spacing w:before="40" w:after="40"/>
      </w:pPr>
      <w:r>
        <w:rPr>
          <w:rFonts w:ascii="Arial" w:cs="Arial" w:eastAsia="Arial" w:hAnsi="Arial"/>
          <w:sz w:val="22"/>
          <w:szCs w:val="22"/>
        </w:rPr>
        <w:t xml:space="preserve">P2 mocks these shapes locally until P3's real implementations are ready. Shapes must match exactly — key names are not negotiable after Hour 0.</w:t>
      </w:r>
    </w:p>
    <w:p>
      <w:pPr>
        <w:spacing w:before="120" w:after="40"/>
      </w:pPr>
      <w:r>
        <w:rPr>
          <w:rFonts w:ascii="Arial" w:cs="Arial" w:eastAsia="Arial" w:hAnsi="Arial"/>
          <w:b/>
          <w:bCs/>
          <w:color w:val="2E86AB"/>
          <w:sz w:val="22"/>
          <w:szCs w:val="22"/>
        </w:rPr>
        <w:t xml:space="preserve">GET /api/layer/:city/:layer/:date</w:t>
      </w:r>
    </w:p>
    <w:p>
      <w:pPr>
        <w:spacing w:before="20" w:after="60"/>
        <w:ind w:left="360"/>
      </w:pPr>
      <w:r>
        <w:rPr>
          <w:rFonts w:ascii="Courier New" w:cs="Courier New" w:eastAsia="Courier New" w:hAnsi="Courier New"/>
          <w:color w:val="2E86AB"/>
          <w:sz w:val="20"/>
          <w:szCs w:val="20"/>
        </w:rPr>
        <w:t xml:space="preserve">Returns GeoJSON FeatureCollection. Each Feature: {geometry: null, properties: {grid_id, centroid_lat, centroid_lng, &lt;metric_column&gt;: value, data_quality}}</w:t>
      </w:r>
    </w:p>
    <w:p>
      <w:pPr>
        <w:spacing w:before="120" w:after="40"/>
      </w:pPr>
      <w:r>
        <w:rPr>
          <w:rFonts w:ascii="Arial" w:cs="Arial" w:eastAsia="Arial" w:hAnsi="Arial"/>
          <w:b/>
          <w:bCs/>
          <w:color w:val="2E86AB"/>
          <w:sz w:val="22"/>
          <w:szCs w:val="22"/>
        </w:rPr>
        <w:t xml:space="preserve">GET /api/grid/:grid_id</w:t>
      </w:r>
    </w:p>
    <w:p>
      <w:pPr>
        <w:spacing w:before="20" w:after="60"/>
        <w:ind w:left="360"/>
      </w:pPr>
      <w:r>
        <w:rPr>
          <w:rFonts w:ascii="Courier New" w:cs="Courier New" w:eastAsia="Courier New" w:hAnsi="Courier New"/>
          <w:color w:val="2E86AB"/>
          <w:sz w:val="20"/>
          <w:szCs w:val="20"/>
        </w:rPr>
        <w:t xml:space="preserve">Returns single object: {grid_id, centroid_lat, centroid_lng, latest_obs: {all 17 metric columns}, causal_analysis: {metric, factors[], human_summary}, prescriptions: [{type, priority, title, rationale, impact, implementation}]}</w:t>
      </w:r>
    </w:p>
    <w:p>
      <w:pPr>
        <w:spacing w:before="120" w:after="40"/>
      </w:pPr>
      <w:r>
        <w:rPr>
          <w:rFonts w:ascii="Arial" w:cs="Arial" w:eastAsia="Arial" w:hAnsi="Arial"/>
          <w:b/>
          <w:bCs/>
          <w:color w:val="2E86AB"/>
          <w:sz w:val="22"/>
          <w:szCs w:val="22"/>
        </w:rPr>
        <w:t xml:space="preserve">GET /api/predict/:city/:date?horizon=30d</w:t>
      </w:r>
    </w:p>
    <w:p>
      <w:pPr>
        <w:spacing w:before="20" w:after="60"/>
        <w:ind w:left="360"/>
      </w:pPr>
      <w:r>
        <w:rPr>
          <w:rFonts w:ascii="Courier New" w:cs="Courier New" w:eastAsia="Courier New" w:hAnsi="Courier New"/>
          <w:color w:val="2E86AB"/>
          <w:sz w:val="20"/>
          <w:szCs w:val="20"/>
        </w:rPr>
        <w:t xml:space="preserve">Returns same shape as /api/layer but each Feature has: {properties: {grid_id, centroid_lat, centroid_lng, &lt;metric&gt;: {val, lo, hi}, confidence}}</w:t>
      </w:r>
    </w:p>
    <w:p>
      <w:pPr>
        <w:spacing w:before="120" w:after="40"/>
      </w:pPr>
      <w:r>
        <w:rPr>
          <w:rFonts w:ascii="Arial" w:cs="Arial" w:eastAsia="Arial" w:hAnsi="Arial"/>
          <w:b/>
          <w:bCs/>
          <w:color w:val="2E86AB"/>
          <w:sz w:val="22"/>
          <w:szCs w:val="22"/>
        </w:rPr>
        <w:t xml:space="preserve">POST /api/briefing {city_id}</w:t>
      </w:r>
    </w:p>
    <w:p>
      <w:pPr>
        <w:spacing w:before="20" w:after="60"/>
        <w:ind w:left="360"/>
      </w:pPr>
      <w:r>
        <w:rPr>
          <w:rFonts w:ascii="Courier New" w:cs="Courier New" w:eastAsia="Courier New" w:hAnsi="Courier New"/>
          <w:color w:val="2E86AB"/>
          <w:sz w:val="20"/>
          <w:szCs w:val="20"/>
        </w:rPr>
        <w:t xml:space="preserve">Returns: {sections: {executive_summary, top_risk_grids, sus_negative, sus_positive, prescriptions, drought_status, positive_indicators}, generated_at}</w:t>
      </w:r>
    </w:p>
    <w:p>
      <w:pPr>
        <w:spacing w:before="120" w:after="40"/>
      </w:pPr>
      <w:r>
        <w:rPr>
          <w:rFonts w:ascii="Arial" w:cs="Arial" w:eastAsia="Arial" w:hAnsi="Arial"/>
          <w:b/>
          <w:bCs/>
          <w:color w:val="2E86AB"/>
          <w:sz w:val="22"/>
          <w:szCs w:val="22"/>
        </w:rPr>
        <w:t xml:space="preserve">POST /api/report {city_id, grid_ids[]}</w:t>
      </w:r>
    </w:p>
    <w:p>
      <w:pPr>
        <w:spacing w:before="20" w:after="60"/>
        <w:ind w:left="360"/>
      </w:pPr>
      <w:r>
        <w:rPr>
          <w:rFonts w:ascii="Courier New" w:cs="Courier New" w:eastAsia="Courier New" w:hAnsi="Courier New"/>
          <w:color w:val="2E86AB"/>
          <w:sz w:val="20"/>
          <w:szCs w:val="20"/>
        </w:rPr>
        <w:t xml:space="preserve">Returns: {pdf_url, report_id, generated_at}</w:t>
      </w:r>
    </w:p>
    <w:p>
      <w:pPr>
        <w:spacing w:before="40" w:after="40"/>
      </w:pPr>
      <w:r>
        <w:t xml:space="preserve"/>
      </w:r>
    </w:p>
    <w:p>
      <w:pPr>
        <w:pStyle w:val="Heading2"/>
        <w:spacing w:before="240" w:after="80"/>
      </w:pPr>
      <w:r>
        <w:rPr>
          <w:rFonts w:ascii="Arial" w:cs="Arial" w:eastAsia="Arial" w:hAnsi="Arial"/>
          <w:b/>
          <w:bCs/>
          <w:color w:val="2E86AB"/>
          <w:sz w:val="28"/>
          <w:szCs w:val="28"/>
        </w:rPr>
        <w:t xml:space="preserve">Contract 3: Firebase Collections</w:t>
      </w:r>
    </w:p>
    <w:p>
      <w:pPr>
        <w:spacing w:before="120" w:after="40"/>
      </w:pPr>
      <w:r>
        <w:rPr>
          <w:rFonts w:ascii="Arial" w:cs="Arial" w:eastAsia="Arial" w:hAnsi="Arial"/>
          <w:b/>
          <w:bCs/>
          <w:color w:val="2E86AB"/>
          <w:sz w:val="22"/>
          <w:szCs w:val="22"/>
        </w:rPr>
        <w:t xml:space="preserve">/alerts_live/{auto_id}</w:t>
      </w:r>
    </w:p>
    <w:p>
      <w:pPr>
        <w:spacing w:before="20" w:after="60"/>
      </w:pPr>
      <w:r>
        <w:rPr>
          <w:rFonts w:ascii="Arial" w:cs="Arial" w:eastAsia="Arial" w:hAnsi="Arial"/>
          <w:sz w:val="22"/>
          <w:szCs w:val="22"/>
        </w:rPr>
        <w:t xml:space="preserve">Fields: grid_id, city_id, metric, severity, message, created_at, resolved:bool. P3 writes, P2 subscribes with onSnapshot.</w:t>
      </w:r>
    </w:p>
    <w:p>
      <w:pPr>
        <w:spacing w:before="120" w:after="40"/>
      </w:pPr>
      <w:r>
        <w:rPr>
          <w:rFonts w:ascii="Arial" w:cs="Arial" w:eastAsia="Arial" w:hAnsi="Arial"/>
          <w:b/>
          <w:bCs/>
          <w:color w:val="2E86AB"/>
          <w:sz w:val="22"/>
          <w:szCs w:val="22"/>
        </w:rPr>
        <w:t xml:space="preserve">/sessions/{session_id}</w:t>
      </w:r>
    </w:p>
    <w:p>
      <w:pPr>
        <w:spacing w:before="20" w:after="60"/>
      </w:pPr>
      <w:r>
        <w:rPr>
          <w:rFonts w:ascii="Arial" w:cs="Arial" w:eastAsia="Arial" w:hAnsi="Arial"/>
          <w:sz w:val="22"/>
          <w:szCs w:val="22"/>
        </w:rPr>
        <w:t xml:space="preserve">Fields: city_id, selected_grid_id, conversation:[{role,content}]. P2 manages session state for Ask the City.</w:t>
      </w:r>
    </w:p>
    <w:p>
      <w:r>
        <w:br w:type="page"/>
      </w:r>
    </w:p>
    <w:p>
      <w:pPr>
        <w:pStyle w:val="Heading1"/>
        <w:pBdr>
          <w:bottom w:val="single" w:color="2E86AB" w:sz="3" w:space="4"/>
        </w:pBdr>
        <w:spacing w:before="320" w:after="120"/>
      </w:pPr>
      <w:r>
        <w:rPr>
          <w:rFonts w:ascii="Arial" w:cs="Arial" w:eastAsia="Arial" w:hAnsi="Arial"/>
          <w:b/>
          <w:bCs/>
          <w:color w:val="1B4F72"/>
          <w:sz w:val="36"/>
          <w:szCs w:val="36"/>
        </w:rPr>
        <w:t xml:space="preserve">7. Feature Coverage Checklist</w:t>
      </w:r>
    </w:p>
    <w:p>
      <w:pPr>
        <w:spacing w:before="40" w:after="40"/>
      </w:pPr>
      <w:r>
        <w:rPr>
          <w:rFonts w:ascii="Arial" w:cs="Arial" w:eastAsia="Arial" w:hAnsi="Arial"/>
          <w:sz w:val="22"/>
          <w:szCs w:val="22"/>
        </w:rPr>
        <w:t xml:space="preserve">Every feature discussed in the problem statement and design sessions is mapped to the database table(s) and team member(s) that deliver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480"/>
        <w:gridCol w:w="2280"/>
      </w:tblGrid>
      <w:tr>
        <w:tc>
          <w:tcPr>
            <w:tcW w:type="dxa" w:w="32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240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DB Tables</w:t>
            </w:r>
          </w:p>
        </w:tc>
        <w:tc>
          <w:tcPr>
            <w:tcW w:type="dxa" w:w="148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Owner(s)</w:t>
            </w:r>
          </w:p>
        </w:tc>
        <w:tc>
          <w:tcPr>
            <w:tcW w:type="dxa" w:w="2280"/>
            <w:tcBorders>
              <w:top w:val="single" w:color="D5DBDB" w:sz="1"/>
              <w:left w:val="single" w:color="D5DBDB" w:sz="1"/>
              <w:bottom w:val="single" w:color="D5DBDB" w:sz="1"/>
              <w:right w:val="single" w:color="D5DBDB"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GEE Available?</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3D map with 500m grid overlay</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grids (geometry)</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P2 + P5</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 — PostGIS</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City + region filter / search</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grids (city_id)</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P2</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Pollution layer (NO2, SO2, AQI, PM)</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grid_obs + layer_config</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P1 + P3</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S5P + MODIS AOD</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Heat/temperature layer (LST, UHI)</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grid_obs + layer_config</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P1 + P3</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MODIS MOD11A1</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Land use classes (LULC)</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lulc_snapshots + layer_config</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P1 + P4</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ESRI 10m LULC</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Vegetation layer (NDVI, VHI)</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grid_obs + layer_config</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P1 + P3</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Sentinel-2 + MOD13A1</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Drought / soil layer</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grid_obs + layer_config</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P1 + P3</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SMAP + CHIRPS</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Water body presence + change</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grid_obs + layer_config</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P1 + P3</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JRC GSW1_4</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Composite risk map layer</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grid_obs.composite_risk + layer_config</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Computed</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Date-picker prediction (any future date)</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grid_predictions</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 ML</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Computed (ARIMA/LSTM)</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All filters predictable (same 17 metrics)</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grid_predictions.values JSONB</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Computed</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Confidence intervals on predictions</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grid_predictions.confidence + values.lo/hi</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Sus-negative causal attribution</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causal_analysis.factors (negative weight)</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ERA5 wind required</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Sus-positive causal attribution</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causal_analysis.factors (positive weight)</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CHIRPS rain required</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Wind direction as causal source</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grid_obs.wind_dir_deg + causal_analysis</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P1 + P3</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ERA5 Land</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Green buffer prescription on map</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grid_prescriptions + grids.geometry</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 + P2 + P5</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Plantation patch overlay on map</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grid_prescriptions (type=plantation_patch)</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 + P2 + P5</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Drought recharge zones on map</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grid_prescriptions (type=drought_recharge)</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 + P2 + P5</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Industrial setback compliance flags</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grid_prescriptions (type=industrial_setback)</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 + P2</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Prescription per-metric filter</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grid_prescriptions.triggered_by[] GIN</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 + P2</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Commissioner morning brief (LLM)</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reports.sections (morning_brief type)</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 Claude API</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Ask the City conversational AI</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Firebase /sessions + Claude API</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 + P2</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PDF report with sus+/sus- reasoning</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reports + ReportLab</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Per-metric prescription in PDF</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reports.sections.prescriptions + causal</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Alert system (real-time banner)</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Firebase /alerts_live + onSnapshot</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 + P2</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Color-coded grid cells per layer</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layer_config.color_stops</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P4 + P5</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LULC categorical color mapping</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layer_config.class_colors</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P4 + P5</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4-year historical trend charts</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grid_obs TimescaleDB time-series</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P1 + P2 + P5</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All GEE datasets</w:t>
            </w:r>
          </w:p>
        </w:tc>
      </w:tr>
      <w:tr>
        <w:tc>
          <w:tcPr>
            <w:tcW w:type="dxa" w:w="32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Growth / construction overlay</w:t>
            </w:r>
          </w:p>
        </w:tc>
        <w:tc>
          <w:tcPr>
            <w:tcW w:type="dxa" w:w="240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lulc_snapshots.construction_pct change</w:t>
            </w:r>
          </w:p>
        </w:tc>
        <w:tc>
          <w:tcPr>
            <w:tcW w:type="dxa" w:w="14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P1 + P3</w:t>
            </w:r>
          </w:p>
        </w:tc>
        <w:tc>
          <w:tcPr>
            <w:tcW w:type="dxa" w:w="2280"/>
            <w:tcBorders>
              <w:top w:val="single" w:color="D5DBDB" w:sz="1"/>
              <w:left w:val="single" w:color="D5DBDB" w:sz="1"/>
              <w:bottom w:val="single" w:color="D5DBDB" w:sz="1"/>
              <w:right w:val="single" w:color="D5DBD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Sentinel-2 BSI</w:t>
            </w:r>
          </w:p>
        </w:tc>
      </w:tr>
      <w:tr>
        <w:tc>
          <w:tcPr>
            <w:tcW w:type="dxa" w:w="32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City briefing PDF download</w:t>
            </w:r>
          </w:p>
        </w:tc>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reports.pdf_url</w:t>
            </w:r>
          </w:p>
        </w:tc>
        <w:tc>
          <w:tcPr>
            <w:tcW w:type="dxa" w:w="1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P3 + P5</w:t>
            </w:r>
          </w:p>
        </w:tc>
        <w:tc>
          <w:tcPr>
            <w:tcW w:type="dxa" w:w="22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833"/>
                <w:sz w:val="20"/>
                <w:szCs w:val="20"/>
              </w:rPr>
              <w:t xml:space="preserve">N/A</w:t>
            </w:r>
          </w:p>
        </w:tc>
      </w:tr>
    </w:tbl>
    <w:p>
      <w:pPr>
        <w:spacing w:before="40" w:after="40"/>
      </w:pPr>
      <w:r>
        <w:t xml:space="preserve"/>
      </w:r>
    </w:p>
    <w:p>
      <w:pPr>
        <w:pBdr>
          <w:left w:val="thick" w:color="C0392B" w:sz="6"/>
        </w:pBdr>
        <w:shd w:fill="FEF9E7" w:val="clear"/>
        <w:spacing w:before="80" w:after="80"/>
        <w:ind w:left="360"/>
      </w:pPr>
      <w:r>
        <w:rPr>
          <w:rFonts w:ascii="Arial" w:cs="Arial" w:eastAsia="Arial" w:hAnsi="Arial"/>
          <w:b/>
          <w:bCs/>
          <w:color w:val="C0392B"/>
          <w:sz w:val="22"/>
          <w:szCs w:val="22"/>
        </w:rPr>
        <w:t xml:space="preserve">Note on removed features: </w:t>
      </w:r>
      <w:r>
        <w:rPr>
          <w:rFonts w:ascii="Arial" w:cs="Arial" w:eastAsia="Arial" w:hAnsi="Arial"/>
          <w:sz w:val="22"/>
          <w:szCs w:val="22"/>
        </w:rPr>
        <w:t xml:space="preserve">Benzene (no satellite sensor), water BOD/DO (in-situ only), INSAT (not on GEE — replaced by ERA5), Resourcesat (not on GEE — replaced by Sentinel-2 at better resolution), GRACE groundwater (300km resolution — unusable at city scale). All removals have equivalent replacements that are GEE-native and of higher data quality.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86AB"/>
      <w:sz w:val="28"/>
      <w:szCs w:val="28"/>
    </w:rPr>
  </w:style>
  <w:style w:type="paragraph" w:styleId="Heading3">
    <w:name w:val="Heading 3"/>
    <w:basedOn w:val="Normal"/>
    <w:next w:val="Normal"/>
    <w:qFormat/>
    <w:pPr>
      <w:spacing w:before="160" w:after="6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2026-03-21T11:39:26.722Z</dcterms:created>
  <dcterms:modified xsi:type="dcterms:W3CDTF">2026-03-21T11:39:26.727Z</dcterms:modified>
</cp:coreProperties>
</file>

<file path=docProps/custom.xml><?xml version="1.0" encoding="utf-8"?>
<Properties xmlns="http://schemas.openxmlformats.org/officeDocument/2006/custom-properties" xmlns:vt="http://schemas.openxmlformats.org/officeDocument/2006/docPropsVTypes"/>
</file>