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6A5D" w14:textId="4C1A3D3E" w:rsidR="009F3805" w:rsidRPr="007A176C" w:rsidRDefault="009F3805" w:rsidP="009F3805">
      <w:pPr>
        <w:pStyle w:val="Heading1"/>
      </w:pPr>
      <w:r w:rsidRPr="007A176C">
        <w:t>HSBC Bank Personal Loan Acceptance</w:t>
      </w:r>
      <w:r>
        <w:t xml:space="preserve"> Report</w:t>
      </w:r>
      <w:r w:rsidR="00000000">
        <w:pict w14:anchorId="1E9FCC04">
          <v:rect id="_x0000_i1025" style="width:0;height:1.5pt" o:hralign="center" o:hrstd="t" o:hr="t" fillcolor="#a0a0a0" stroked="f"/>
        </w:pict>
      </w:r>
    </w:p>
    <w:p w14:paraId="784A795B" w14:textId="77777777" w:rsidR="009F3805" w:rsidRDefault="009F3805" w:rsidP="009F3805">
      <w:r w:rsidRPr="009F3805">
        <w:t>The study seeks to identify customer characteristics that drive personal loan acceptance and leverage these insights to enhance campaign effectiveness and improve conversion performance.</w:t>
      </w:r>
      <w:r>
        <w:t xml:space="preserve"> </w:t>
      </w:r>
    </w:p>
    <w:p w14:paraId="012A8F75" w14:textId="1BCBE630" w:rsidR="009F3805" w:rsidRPr="007A176C" w:rsidRDefault="009F3805" w:rsidP="009F3805">
      <w:r w:rsidRPr="007A176C">
        <w:t>The analysis revealed that:</w:t>
      </w:r>
    </w:p>
    <w:p w14:paraId="08D7F96B" w14:textId="46A09A51" w:rsidR="003A65D6" w:rsidRPr="007A176C" w:rsidRDefault="003A65D6" w:rsidP="003A65D6">
      <w:pPr>
        <w:numPr>
          <w:ilvl w:val="0"/>
          <w:numId w:val="1"/>
        </w:numPr>
      </w:pPr>
      <w:r w:rsidRPr="007A176C">
        <w:t xml:space="preserve">TD Account ownership </w:t>
      </w:r>
    </w:p>
    <w:p w14:paraId="58CE296F" w14:textId="0548E37D" w:rsidR="009F3805" w:rsidRPr="007A176C" w:rsidRDefault="003A65D6" w:rsidP="009F3805">
      <w:pPr>
        <w:numPr>
          <w:ilvl w:val="0"/>
          <w:numId w:val="1"/>
        </w:numPr>
      </w:pPr>
      <w:r>
        <w:t>Income</w:t>
      </w:r>
    </w:p>
    <w:p w14:paraId="5C512E80" w14:textId="333C4C11" w:rsidR="009F3805" w:rsidRPr="007A176C" w:rsidRDefault="009F3805" w:rsidP="003A65D6">
      <w:pPr>
        <w:numPr>
          <w:ilvl w:val="0"/>
          <w:numId w:val="1"/>
        </w:numPr>
      </w:pPr>
      <w:r>
        <w:t>Mortgage</w:t>
      </w:r>
    </w:p>
    <w:p w14:paraId="3171DBB6" w14:textId="0D964AB0" w:rsidR="009F3805" w:rsidRPr="007A176C" w:rsidRDefault="009F3805" w:rsidP="009F3805">
      <w:pPr>
        <w:numPr>
          <w:ilvl w:val="0"/>
          <w:numId w:val="1"/>
        </w:numPr>
      </w:pPr>
      <w:r>
        <w:t>S</w:t>
      </w:r>
      <w:r w:rsidRPr="007A176C">
        <w:t xml:space="preserve">pending </w:t>
      </w:r>
      <w:r>
        <w:t>and Borrowing B</w:t>
      </w:r>
      <w:r w:rsidRPr="007A176C">
        <w:t xml:space="preserve">ehaviour (CCAvg) </w:t>
      </w:r>
    </w:p>
    <w:p w14:paraId="7806AE94" w14:textId="77777777" w:rsidR="009F3805" w:rsidRPr="007A176C" w:rsidRDefault="009F3805" w:rsidP="009F3805">
      <w:r>
        <w:t xml:space="preserve">These </w:t>
      </w:r>
      <w:r w:rsidRPr="007A176C">
        <w:t>are the strongest predictors of loan acceptance.</w:t>
      </w:r>
    </w:p>
    <w:p w14:paraId="33645F53" w14:textId="723ACA67" w:rsidR="009F3805" w:rsidRPr="007A176C" w:rsidRDefault="009F3805" w:rsidP="009F3805">
      <w:pPr>
        <w:rPr>
          <w:b/>
          <w:bCs/>
        </w:rPr>
      </w:pPr>
      <w:r w:rsidRPr="007A176C">
        <w:t>The overall personal loan acceptance rate was:</w:t>
      </w:r>
      <w:r w:rsidRPr="007A176C">
        <w:rPr>
          <w:b/>
          <w:bCs/>
        </w:rPr>
        <w:t xml:space="preserve"> </w:t>
      </w:r>
      <w:r>
        <w:rPr>
          <w:b/>
          <w:bCs/>
        </w:rPr>
        <w:t>10</w:t>
      </w:r>
      <w:r w:rsidRPr="007A176C">
        <w:rPr>
          <w:b/>
          <w:bCs/>
        </w:rPr>
        <w:t>%</w:t>
      </w:r>
    </w:p>
    <w:p w14:paraId="2CA9BADC" w14:textId="63227878" w:rsidR="009F3805" w:rsidRPr="007A176C" w:rsidRDefault="009F3805" w:rsidP="009F3805">
      <w:r w:rsidRPr="009F3805">
        <w:t>HSBC's existing marketing campaigns exhibit poor targeting precision, reaching a substantial proportion of customers with minimal likelihood of loan acceptance, thereby inflating customer acquisition costs and reducing overall campaign profitability.</w:t>
      </w:r>
    </w:p>
    <w:p w14:paraId="06725D3F" w14:textId="77777777" w:rsidR="009F3805" w:rsidRPr="007A176C" w:rsidRDefault="00000000" w:rsidP="009F3805">
      <w:r>
        <w:pict w14:anchorId="736272AB">
          <v:rect id="_x0000_i1026" style="width:0;height:1.5pt" o:hralign="center" o:hrstd="t" o:hr="t" fillcolor="#a0a0a0" stroked="f"/>
        </w:pict>
      </w:r>
    </w:p>
    <w:p w14:paraId="6C6FECC3" w14:textId="77777777" w:rsidR="009F3805" w:rsidRPr="007A176C" w:rsidRDefault="009F3805" w:rsidP="009F3805">
      <w:pPr>
        <w:pStyle w:val="Heading2"/>
      </w:pPr>
      <w:r w:rsidRPr="007A176C">
        <w:t>Business Insights</w:t>
      </w:r>
    </w:p>
    <w:p w14:paraId="1CDADB7E" w14:textId="77777777" w:rsidR="009F3805" w:rsidRPr="007A176C" w:rsidRDefault="00000000" w:rsidP="009F3805">
      <w:r>
        <w:pict w14:anchorId="22D5F353">
          <v:rect id="_x0000_i1027" style="width:0;height:1.5pt" o:hralign="center" o:hrstd="t" o:hr="t" fillcolor="#a0a0a0" stroked="f"/>
        </w:pict>
      </w:r>
    </w:p>
    <w:p w14:paraId="132344EC" w14:textId="77777777" w:rsidR="009F3805" w:rsidRPr="007A176C" w:rsidRDefault="009F3805" w:rsidP="009F3805">
      <w:pPr>
        <w:pStyle w:val="Heading3"/>
      </w:pPr>
      <w:r w:rsidRPr="007A176C">
        <w:t>1. Overall Loan Acceptance Rate Is Low</w:t>
      </w:r>
    </w:p>
    <w:p w14:paraId="54267BA0" w14:textId="63619D0A" w:rsidR="00663AD5" w:rsidRPr="007A176C" w:rsidRDefault="009F3805" w:rsidP="009F3805">
      <w:r w:rsidRPr="007A176C">
        <w:t>The dataset shows that only:</w:t>
      </w:r>
    </w:p>
    <w:p w14:paraId="69DB9B73" w14:textId="61539074" w:rsidR="009F3805" w:rsidRPr="007A176C" w:rsidRDefault="009F3805" w:rsidP="009F3805">
      <w:pPr>
        <w:rPr>
          <w:b/>
          <w:bCs/>
        </w:rPr>
      </w:pPr>
      <w:r>
        <w:rPr>
          <w:b/>
          <w:bCs/>
        </w:rPr>
        <w:t>10</w:t>
      </w:r>
      <w:r w:rsidRPr="007A176C">
        <w:rPr>
          <w:b/>
          <w:bCs/>
        </w:rPr>
        <w:t>% of customers accepted the personal loan offer.</w:t>
      </w:r>
    </w:p>
    <w:p w14:paraId="28E78942" w14:textId="77777777" w:rsidR="009F3805" w:rsidRPr="007A176C" w:rsidRDefault="009F3805" w:rsidP="009F3805">
      <w:pPr>
        <w:pStyle w:val="Heading4"/>
      </w:pPr>
      <w:r w:rsidRPr="007A176C">
        <w:t>Business Insight</w:t>
      </w:r>
    </w:p>
    <w:p w14:paraId="558973D4" w14:textId="77777777" w:rsidR="009F3805" w:rsidRPr="007A176C" w:rsidRDefault="009F3805" w:rsidP="009F3805">
      <w:r w:rsidRPr="007A176C">
        <w:t>HSBC is currently marketing loans to a broad customer base with relatively low conversion efficiency.</w:t>
      </w:r>
    </w:p>
    <w:p w14:paraId="152D7777" w14:textId="77777777" w:rsidR="009F3805" w:rsidRPr="007A176C" w:rsidRDefault="00000000" w:rsidP="009F3805">
      <w:r>
        <w:pict w14:anchorId="04E46B88">
          <v:rect id="_x0000_i1028" style="width:0;height:1.5pt" o:hralign="center" o:hrstd="t" o:hr="t" fillcolor="#a0a0a0" stroked="f"/>
        </w:pict>
      </w:r>
    </w:p>
    <w:p w14:paraId="2D2FA84C" w14:textId="77777777" w:rsidR="00FD53A8" w:rsidRDefault="00FD53A8" w:rsidP="009F3805">
      <w:pPr>
        <w:pStyle w:val="Heading3"/>
      </w:pPr>
    </w:p>
    <w:p w14:paraId="3BA2852F" w14:textId="77777777" w:rsidR="00B6495F" w:rsidRPr="00B6495F" w:rsidRDefault="00B6495F" w:rsidP="00B6495F"/>
    <w:p w14:paraId="6E8EA95E" w14:textId="77777777" w:rsidR="00B6495F" w:rsidRDefault="00B6495F" w:rsidP="00FD53A8">
      <w:pPr>
        <w:pStyle w:val="Heading3"/>
      </w:pPr>
    </w:p>
    <w:p w14:paraId="54083B38" w14:textId="64DC329D" w:rsidR="00FD53A8" w:rsidRPr="00FD53A8" w:rsidRDefault="009F3805" w:rsidP="00FD53A8">
      <w:pPr>
        <w:pStyle w:val="Heading3"/>
      </w:pPr>
      <w:r w:rsidRPr="007A176C">
        <w:t>2. High-Income Customers Show Significantly Higher Acceptance Rates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696"/>
        <w:gridCol w:w="1984"/>
      </w:tblGrid>
      <w:tr w:rsidR="009F3805" w:rsidRPr="007A176C" w14:paraId="74E54747" w14:textId="77777777" w:rsidTr="00FD5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46920" w14:textId="77777777" w:rsidR="009F3805" w:rsidRPr="00B6495F" w:rsidRDefault="009F3805" w:rsidP="00990C5C">
            <w:pPr>
              <w:rPr>
                <w:b w:val="0"/>
                <w:bCs w:val="0"/>
              </w:rPr>
            </w:pPr>
            <w:r w:rsidRPr="00B6495F">
              <w:rPr>
                <w:b w:val="0"/>
                <w:bCs w:val="0"/>
              </w:rPr>
              <w:t>Income Group</w:t>
            </w:r>
          </w:p>
        </w:tc>
        <w:tc>
          <w:tcPr>
            <w:tcW w:w="0" w:type="auto"/>
            <w:hideMark/>
          </w:tcPr>
          <w:p w14:paraId="7631F086" w14:textId="77777777" w:rsidR="009F3805" w:rsidRPr="00B6495F" w:rsidRDefault="009F3805" w:rsidP="00990C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6495F">
              <w:rPr>
                <w:b w:val="0"/>
                <w:bCs w:val="0"/>
              </w:rPr>
              <w:t>Acceptance Rate</w:t>
            </w:r>
          </w:p>
        </w:tc>
      </w:tr>
      <w:tr w:rsidR="003A65D6" w:rsidRPr="007A176C" w14:paraId="72917443" w14:textId="77777777" w:rsidTr="00FD5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C5FB6" w14:textId="17655B85" w:rsidR="003A65D6" w:rsidRPr="009B6CE0" w:rsidRDefault="003A65D6" w:rsidP="003A65D6">
            <w:r w:rsidRPr="009B6CE0">
              <w:rPr>
                <w:rFonts w:ascii="Aptos Narrow" w:hAnsi="Aptos Narrow"/>
                <w:color w:val="000000"/>
              </w:rPr>
              <w:t>&gt;150K</w:t>
            </w:r>
          </w:p>
        </w:tc>
        <w:tc>
          <w:tcPr>
            <w:tcW w:w="0" w:type="auto"/>
            <w:hideMark/>
          </w:tcPr>
          <w:p w14:paraId="792098C3" w14:textId="04E64FB7" w:rsidR="003A65D6" w:rsidRPr="009B6CE0" w:rsidRDefault="003A65D6" w:rsidP="003A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B6CE0">
              <w:rPr>
                <w:rFonts w:ascii="Aptos Narrow" w:hAnsi="Aptos Narrow"/>
                <w:b/>
                <w:bCs/>
                <w:color w:val="000000"/>
              </w:rPr>
              <w:t>49.32%</w:t>
            </w:r>
          </w:p>
        </w:tc>
      </w:tr>
      <w:tr w:rsidR="003A65D6" w:rsidRPr="007A176C" w14:paraId="4DC7352F" w14:textId="77777777" w:rsidTr="00FD5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61F42" w14:textId="2674CA32" w:rsidR="003A65D6" w:rsidRPr="009B6CE0" w:rsidRDefault="003A65D6" w:rsidP="003A65D6">
            <w:r w:rsidRPr="009B6CE0">
              <w:rPr>
                <w:rFonts w:ascii="Aptos Narrow" w:hAnsi="Aptos Narrow"/>
                <w:color w:val="000000"/>
              </w:rPr>
              <w:t>100-150K</w:t>
            </w:r>
          </w:p>
        </w:tc>
        <w:tc>
          <w:tcPr>
            <w:tcW w:w="0" w:type="auto"/>
            <w:hideMark/>
          </w:tcPr>
          <w:p w14:paraId="3E89F6A0" w14:textId="4082C74C" w:rsidR="003A65D6" w:rsidRPr="009B6CE0" w:rsidRDefault="003A65D6" w:rsidP="003A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B6CE0">
              <w:rPr>
                <w:rFonts w:ascii="Aptos Narrow" w:hAnsi="Aptos Narrow"/>
                <w:b/>
                <w:bCs/>
                <w:color w:val="000000"/>
              </w:rPr>
              <w:t>28.31%</w:t>
            </w:r>
          </w:p>
        </w:tc>
      </w:tr>
      <w:tr w:rsidR="003A65D6" w:rsidRPr="007A176C" w14:paraId="4A80A625" w14:textId="77777777" w:rsidTr="00FD5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03CD7" w14:textId="697DB894" w:rsidR="003A65D6" w:rsidRPr="009B6CE0" w:rsidRDefault="003A65D6" w:rsidP="003A65D6">
            <w:pPr>
              <w:rPr>
                <w:b w:val="0"/>
                <w:bCs w:val="0"/>
              </w:rPr>
            </w:pPr>
            <w:r w:rsidRPr="009B6CE0">
              <w:rPr>
                <w:rFonts w:ascii="Aptos Narrow" w:hAnsi="Aptos Narrow"/>
                <w:b w:val="0"/>
                <w:bCs w:val="0"/>
                <w:color w:val="000000"/>
              </w:rPr>
              <w:t>50-99K</w:t>
            </w:r>
          </w:p>
        </w:tc>
        <w:tc>
          <w:tcPr>
            <w:tcW w:w="0" w:type="auto"/>
            <w:hideMark/>
          </w:tcPr>
          <w:p w14:paraId="173AEC1C" w14:textId="35E7543B" w:rsidR="003A65D6" w:rsidRPr="009B6CE0" w:rsidRDefault="003A65D6" w:rsidP="003A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CE0">
              <w:rPr>
                <w:rFonts w:ascii="Aptos Narrow" w:hAnsi="Aptos Narrow"/>
                <w:color w:val="000000"/>
              </w:rPr>
              <w:t>2.16%</w:t>
            </w:r>
          </w:p>
        </w:tc>
      </w:tr>
      <w:tr w:rsidR="003A65D6" w:rsidRPr="007A176C" w14:paraId="12AEE003" w14:textId="77777777" w:rsidTr="00FD5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2A738" w14:textId="171EEC7F" w:rsidR="003A65D6" w:rsidRPr="009B6CE0" w:rsidRDefault="003A65D6" w:rsidP="003A65D6">
            <w:pPr>
              <w:rPr>
                <w:b w:val="0"/>
                <w:bCs w:val="0"/>
              </w:rPr>
            </w:pPr>
            <w:r w:rsidRPr="009B6CE0">
              <w:rPr>
                <w:rFonts w:ascii="Aptos Narrow" w:hAnsi="Aptos Narrow"/>
                <w:b w:val="0"/>
                <w:bCs w:val="0"/>
                <w:color w:val="000000"/>
              </w:rPr>
              <w:t>0-49K</w:t>
            </w:r>
          </w:p>
        </w:tc>
        <w:tc>
          <w:tcPr>
            <w:tcW w:w="0" w:type="auto"/>
            <w:hideMark/>
          </w:tcPr>
          <w:p w14:paraId="7D85D7A5" w14:textId="6F542D96" w:rsidR="003A65D6" w:rsidRPr="009B6CE0" w:rsidRDefault="003A65D6" w:rsidP="003A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CE0">
              <w:rPr>
                <w:rFonts w:ascii="Aptos Narrow" w:hAnsi="Aptos Narrow"/>
                <w:color w:val="000000"/>
              </w:rPr>
              <w:t>0.00%</w:t>
            </w:r>
          </w:p>
        </w:tc>
      </w:tr>
      <w:tr w:rsidR="003A65D6" w:rsidRPr="007A176C" w14:paraId="11D4BABA" w14:textId="77777777" w:rsidTr="00FD5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48B5C" w14:textId="641D981F" w:rsidR="003A65D6" w:rsidRPr="003A65D6" w:rsidRDefault="003A65D6" w:rsidP="003A65D6"/>
        </w:tc>
        <w:tc>
          <w:tcPr>
            <w:tcW w:w="0" w:type="auto"/>
            <w:hideMark/>
          </w:tcPr>
          <w:p w14:paraId="49F33212" w14:textId="69F65F65" w:rsidR="003A65D6" w:rsidRPr="003A65D6" w:rsidRDefault="003A65D6" w:rsidP="003A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C5EEA9C" w14:textId="77777777" w:rsidR="00FD53A8" w:rsidRDefault="00FD53A8" w:rsidP="003A65D6">
      <w:pPr>
        <w:pStyle w:val="Heading4"/>
      </w:pPr>
    </w:p>
    <w:p w14:paraId="290C3169" w14:textId="18583E68" w:rsidR="009F3805" w:rsidRPr="007A176C" w:rsidRDefault="009F3805" w:rsidP="003A65D6">
      <w:pPr>
        <w:pStyle w:val="Heading4"/>
      </w:pPr>
      <w:r w:rsidRPr="007A176C">
        <w:t>Business Insight</w:t>
      </w:r>
    </w:p>
    <w:p w14:paraId="596F064A" w14:textId="2C120C2F" w:rsidR="009F3805" w:rsidRPr="007A176C" w:rsidRDefault="00FD53A8" w:rsidP="009F3805">
      <w:r w:rsidRPr="00FD53A8">
        <w:t>High-income customers (earning 100K+) exhibit acceptance rates of 36.1%, substantially exceeding mid-income (2.2%) and low-income (0%) segments, indicating income as a critical determinant of loan acceptance probability.</w:t>
      </w:r>
      <w:r w:rsidR="00000000">
        <w:pict w14:anchorId="49FDF29C">
          <v:rect id="_x0000_i1029" style="width:0;height:1.5pt" o:hralign="center" o:hrstd="t" o:hr="t" fillcolor="#a0a0a0" stroked="f"/>
        </w:pict>
      </w:r>
    </w:p>
    <w:p w14:paraId="3683CE59" w14:textId="03C597FA" w:rsidR="00FD53A8" w:rsidRPr="00FD53A8" w:rsidRDefault="00FD53A8" w:rsidP="00FD53A8">
      <w:pPr>
        <w:pStyle w:val="Heading3"/>
      </w:pPr>
      <w:r>
        <w:t>3</w:t>
      </w:r>
      <w:r w:rsidRPr="00FD53A8">
        <w:t>. TD Account Holders Achieve Outstanding Loan Acceptance Performance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413"/>
        <w:gridCol w:w="1984"/>
      </w:tblGrid>
      <w:tr w:rsidR="00FD53A8" w:rsidRPr="00FD53A8" w14:paraId="2CC024E5" w14:textId="77777777" w:rsidTr="00FD5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00C03" w14:textId="77777777" w:rsidR="00FD53A8" w:rsidRPr="00B6495F" w:rsidRDefault="00FD53A8" w:rsidP="00FD53A8">
            <w:pPr>
              <w:spacing w:line="278" w:lineRule="auto"/>
              <w:rPr>
                <w:b w:val="0"/>
                <w:bCs w:val="0"/>
              </w:rPr>
            </w:pPr>
            <w:r w:rsidRPr="00B6495F">
              <w:rPr>
                <w:b w:val="0"/>
                <w:bCs w:val="0"/>
              </w:rPr>
              <w:t>TD Account</w:t>
            </w:r>
          </w:p>
        </w:tc>
        <w:tc>
          <w:tcPr>
            <w:tcW w:w="0" w:type="auto"/>
            <w:hideMark/>
          </w:tcPr>
          <w:p w14:paraId="2629CD92" w14:textId="77777777" w:rsidR="00FD53A8" w:rsidRPr="00B6495F" w:rsidRDefault="00FD53A8" w:rsidP="00FD53A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6495F">
              <w:rPr>
                <w:b w:val="0"/>
                <w:bCs w:val="0"/>
              </w:rPr>
              <w:t>Acceptance Rate</w:t>
            </w:r>
          </w:p>
        </w:tc>
      </w:tr>
      <w:tr w:rsidR="00FD53A8" w:rsidRPr="00FD53A8" w14:paraId="194A5E72" w14:textId="77777777" w:rsidTr="00FD5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42A46" w14:textId="2F03DDA4" w:rsidR="00FD53A8" w:rsidRPr="009B6CE0" w:rsidRDefault="00FD53A8" w:rsidP="00FD53A8">
            <w:pPr>
              <w:spacing w:line="278" w:lineRule="auto"/>
            </w:pPr>
            <w:r w:rsidRPr="009B6CE0">
              <w:t>Yes</w:t>
            </w:r>
          </w:p>
        </w:tc>
        <w:tc>
          <w:tcPr>
            <w:tcW w:w="0" w:type="auto"/>
            <w:hideMark/>
          </w:tcPr>
          <w:p w14:paraId="51E6AB67" w14:textId="546145B6" w:rsidR="00FD53A8" w:rsidRPr="009B6CE0" w:rsidRDefault="00FD53A8" w:rsidP="00FD53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B6CE0">
              <w:rPr>
                <w:b/>
                <w:bCs/>
              </w:rPr>
              <w:t>46.33%</w:t>
            </w:r>
          </w:p>
        </w:tc>
      </w:tr>
      <w:tr w:rsidR="00FD53A8" w:rsidRPr="00FD53A8" w14:paraId="4C6DCA54" w14:textId="77777777" w:rsidTr="00FD5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5EE97" w14:textId="7DD894D8" w:rsidR="00FD53A8" w:rsidRPr="009B6CE0" w:rsidRDefault="00FD53A8" w:rsidP="00FD53A8">
            <w:pPr>
              <w:spacing w:line="278" w:lineRule="auto"/>
              <w:rPr>
                <w:b w:val="0"/>
                <w:bCs w:val="0"/>
              </w:rPr>
            </w:pPr>
            <w:r w:rsidRPr="009B6CE0">
              <w:rPr>
                <w:b w:val="0"/>
                <w:bCs w:val="0"/>
              </w:rPr>
              <w:t>No</w:t>
            </w:r>
          </w:p>
        </w:tc>
        <w:tc>
          <w:tcPr>
            <w:tcW w:w="0" w:type="auto"/>
            <w:hideMark/>
          </w:tcPr>
          <w:p w14:paraId="456EF304" w14:textId="0EBF8C33" w:rsidR="00FD53A8" w:rsidRPr="009B6CE0" w:rsidRDefault="00FD53A8" w:rsidP="00FD53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CE0">
              <w:t>7.24%</w:t>
            </w:r>
          </w:p>
        </w:tc>
      </w:tr>
    </w:tbl>
    <w:p w14:paraId="715DDA54" w14:textId="77777777" w:rsidR="00FD53A8" w:rsidRDefault="00FD53A8" w:rsidP="00FD53A8">
      <w:pPr>
        <w:pStyle w:val="Heading4"/>
      </w:pPr>
    </w:p>
    <w:p w14:paraId="2AF7C53E" w14:textId="6CB831DD" w:rsidR="00FD53A8" w:rsidRPr="00FD53A8" w:rsidRDefault="00FD53A8" w:rsidP="00FD53A8">
      <w:pPr>
        <w:pStyle w:val="Heading4"/>
      </w:pPr>
      <w:r w:rsidRPr="00FD53A8">
        <w:t>Business Insight</w:t>
      </w:r>
    </w:p>
    <w:p w14:paraId="21D3EF11" w14:textId="336DF268" w:rsidR="009F3805" w:rsidRPr="007A176C" w:rsidRDefault="009B6CE0" w:rsidP="009F3805">
      <w:r w:rsidRPr="009B6CE0">
        <w:t>TD Account holders are significantly more receptive to personal loan products</w:t>
      </w:r>
      <w:r>
        <w:t>.</w:t>
      </w:r>
      <w:r w:rsidR="00663AD5">
        <w:t xml:space="preserve"> </w:t>
      </w:r>
      <w:r>
        <w:t>P</w:t>
      </w:r>
      <w:r w:rsidRPr="009B6CE0">
        <w:t>resenting HSBC with prime opportunities to deepen relationships and expand customer lifetime value.</w:t>
      </w:r>
      <w:r w:rsidR="00000000">
        <w:pict w14:anchorId="2E5118F9">
          <v:rect id="_x0000_i1030" style="width:0;height:1.5pt" o:hralign="center" o:hrstd="t" o:hr="t" fillcolor="#a0a0a0" stroked="f"/>
        </w:pict>
      </w:r>
    </w:p>
    <w:p w14:paraId="2EAF6615" w14:textId="00938085" w:rsidR="009B6CE0" w:rsidRPr="009B6CE0" w:rsidRDefault="00B6495F" w:rsidP="00B6495F">
      <w:pPr>
        <w:pStyle w:val="Heading3"/>
      </w:pPr>
      <w:r>
        <w:t>4</w:t>
      </w:r>
      <w:r w:rsidR="009B6CE0" w:rsidRPr="009B6CE0">
        <w:t>. High Credit Card Spending Strongly Influences Loan Acceptance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604"/>
        <w:gridCol w:w="1984"/>
      </w:tblGrid>
      <w:tr w:rsidR="009B6CE0" w:rsidRPr="009B6CE0" w14:paraId="100FB4A3" w14:textId="77777777" w:rsidTr="009B6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C0381" w14:textId="77777777" w:rsidR="009B6CE0" w:rsidRPr="00B6495F" w:rsidRDefault="009B6CE0" w:rsidP="009B6CE0">
            <w:pPr>
              <w:spacing w:line="278" w:lineRule="auto"/>
              <w:rPr>
                <w:b w:val="0"/>
                <w:bCs w:val="0"/>
              </w:rPr>
            </w:pPr>
            <w:r w:rsidRPr="00B6495F">
              <w:rPr>
                <w:b w:val="0"/>
                <w:bCs w:val="0"/>
              </w:rPr>
              <w:t>CCAvg Group</w:t>
            </w:r>
          </w:p>
        </w:tc>
        <w:tc>
          <w:tcPr>
            <w:tcW w:w="0" w:type="auto"/>
            <w:hideMark/>
          </w:tcPr>
          <w:p w14:paraId="0E4F3778" w14:textId="77777777" w:rsidR="009B6CE0" w:rsidRPr="00B6495F" w:rsidRDefault="009B6CE0" w:rsidP="009B6CE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6495F">
              <w:rPr>
                <w:b w:val="0"/>
                <w:bCs w:val="0"/>
              </w:rPr>
              <w:t>Acceptance Rate</w:t>
            </w:r>
          </w:p>
        </w:tc>
      </w:tr>
      <w:tr w:rsidR="009B6CE0" w:rsidRPr="009B6CE0" w14:paraId="3937CA8B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193FA" w14:textId="4CE850FA" w:rsidR="009B6CE0" w:rsidRPr="00B6495F" w:rsidRDefault="009B6CE0" w:rsidP="009B6CE0">
            <w:pPr>
              <w:spacing w:line="278" w:lineRule="auto"/>
            </w:pPr>
            <w:r w:rsidRPr="00B6495F">
              <w:rPr>
                <w:rFonts w:ascii="Aptos Narrow" w:hAnsi="Aptos Narrow"/>
                <w:color w:val="000000"/>
              </w:rPr>
              <w:t>5-6</w:t>
            </w:r>
          </w:p>
        </w:tc>
        <w:tc>
          <w:tcPr>
            <w:tcW w:w="0" w:type="auto"/>
            <w:hideMark/>
          </w:tcPr>
          <w:p w14:paraId="7CE6B196" w14:textId="7FC3A4B3" w:rsidR="009B6CE0" w:rsidRPr="00B6495F" w:rsidRDefault="009B6CE0" w:rsidP="009B6CE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495F">
              <w:rPr>
                <w:rFonts w:ascii="Aptos Narrow" w:hAnsi="Aptos Narrow"/>
                <w:b/>
                <w:bCs/>
                <w:color w:val="000000"/>
              </w:rPr>
              <w:t>64.58%</w:t>
            </w:r>
          </w:p>
        </w:tc>
      </w:tr>
      <w:tr w:rsidR="009B6CE0" w:rsidRPr="009B6CE0" w14:paraId="639783AC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2047F" w14:textId="09961E24" w:rsidR="009B6CE0" w:rsidRPr="00B6495F" w:rsidRDefault="009B6CE0" w:rsidP="009B6CE0">
            <w:pPr>
              <w:spacing w:line="278" w:lineRule="auto"/>
            </w:pPr>
            <w:r w:rsidRPr="00B6495F">
              <w:rPr>
                <w:rFonts w:ascii="Aptos Narrow" w:hAnsi="Aptos Narrow"/>
                <w:color w:val="000000"/>
              </w:rPr>
              <w:t>4-5</w:t>
            </w:r>
          </w:p>
        </w:tc>
        <w:tc>
          <w:tcPr>
            <w:tcW w:w="0" w:type="auto"/>
            <w:hideMark/>
          </w:tcPr>
          <w:p w14:paraId="47535959" w14:textId="7D0825C4" w:rsidR="009B6CE0" w:rsidRPr="00B6495F" w:rsidRDefault="009B6CE0" w:rsidP="009B6CE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495F">
              <w:rPr>
                <w:rFonts w:ascii="Aptos Narrow" w:hAnsi="Aptos Narrow"/>
                <w:b/>
                <w:bCs/>
                <w:color w:val="000000"/>
              </w:rPr>
              <w:t>36.99%</w:t>
            </w:r>
          </w:p>
        </w:tc>
      </w:tr>
      <w:tr w:rsidR="009B6CE0" w:rsidRPr="009B6CE0" w14:paraId="397AF168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33D3E" w14:textId="5FFD2017" w:rsidR="009B6CE0" w:rsidRPr="00B6495F" w:rsidRDefault="009B6CE0" w:rsidP="009B6CE0">
            <w:pPr>
              <w:spacing w:line="278" w:lineRule="auto"/>
            </w:pPr>
            <w:r w:rsidRPr="00B6495F">
              <w:rPr>
                <w:rFonts w:ascii="Aptos Narrow" w:hAnsi="Aptos Narrow"/>
                <w:color w:val="000000"/>
              </w:rPr>
              <w:t>6-7</w:t>
            </w:r>
          </w:p>
        </w:tc>
        <w:tc>
          <w:tcPr>
            <w:tcW w:w="0" w:type="auto"/>
            <w:hideMark/>
          </w:tcPr>
          <w:p w14:paraId="7F71529B" w14:textId="0C0C2638" w:rsidR="009B6CE0" w:rsidRPr="00B6495F" w:rsidRDefault="009B6CE0" w:rsidP="009B6CE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495F">
              <w:rPr>
                <w:rFonts w:ascii="Aptos Narrow" w:hAnsi="Aptos Narrow"/>
                <w:b/>
                <w:bCs/>
                <w:color w:val="000000"/>
              </w:rPr>
              <w:t>34.85%</w:t>
            </w:r>
          </w:p>
        </w:tc>
      </w:tr>
      <w:tr w:rsidR="009B6CE0" w:rsidRPr="009B6CE0" w14:paraId="240FC675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BE83E" w14:textId="7A38A53D" w:rsidR="009B6CE0" w:rsidRPr="00B6495F" w:rsidRDefault="009B6CE0" w:rsidP="009B6CE0">
            <w:pPr>
              <w:spacing w:line="278" w:lineRule="auto"/>
            </w:pPr>
            <w:r w:rsidRPr="00B6495F">
              <w:rPr>
                <w:rFonts w:ascii="Aptos Narrow" w:hAnsi="Aptos Narrow"/>
                <w:color w:val="000000"/>
              </w:rPr>
              <w:t>3-4</w:t>
            </w:r>
          </w:p>
        </w:tc>
        <w:tc>
          <w:tcPr>
            <w:tcW w:w="0" w:type="auto"/>
            <w:hideMark/>
          </w:tcPr>
          <w:p w14:paraId="5E59549C" w14:textId="5DA8FA80" w:rsidR="009B6CE0" w:rsidRPr="00B6495F" w:rsidRDefault="009B6CE0" w:rsidP="009B6CE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495F">
              <w:rPr>
                <w:rFonts w:ascii="Aptos Narrow" w:hAnsi="Aptos Narrow"/>
                <w:b/>
                <w:bCs/>
                <w:color w:val="000000"/>
              </w:rPr>
              <w:t>32.60%</w:t>
            </w:r>
          </w:p>
        </w:tc>
      </w:tr>
      <w:tr w:rsidR="009B6CE0" w:rsidRPr="009B6CE0" w14:paraId="5EE481A7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D2B8E" w14:textId="1BF6E2EC" w:rsidR="009B6CE0" w:rsidRPr="00B6495F" w:rsidRDefault="009B6CE0" w:rsidP="009B6CE0">
            <w:pPr>
              <w:spacing w:line="278" w:lineRule="auto"/>
            </w:pPr>
            <w:r w:rsidRPr="00B6495F">
              <w:rPr>
                <w:rFonts w:ascii="Aptos Narrow" w:hAnsi="Aptos Narrow"/>
                <w:color w:val="000000"/>
              </w:rPr>
              <w:t>7-8</w:t>
            </w:r>
          </w:p>
        </w:tc>
        <w:tc>
          <w:tcPr>
            <w:tcW w:w="0" w:type="auto"/>
            <w:hideMark/>
          </w:tcPr>
          <w:p w14:paraId="21BCB124" w14:textId="07506B9A" w:rsidR="009B6CE0" w:rsidRPr="00B6495F" w:rsidRDefault="009B6CE0" w:rsidP="009B6CE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495F">
              <w:rPr>
                <w:rFonts w:ascii="Aptos Narrow" w:hAnsi="Aptos Narrow"/>
                <w:b/>
                <w:bCs/>
                <w:color w:val="000000"/>
              </w:rPr>
              <w:t>25.00%</w:t>
            </w:r>
          </w:p>
        </w:tc>
      </w:tr>
      <w:tr w:rsidR="009B6CE0" w:rsidRPr="009B6CE0" w14:paraId="50CDA369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EB9C2" w14:textId="757AAB85" w:rsidR="009B6CE0" w:rsidRPr="00B6495F" w:rsidRDefault="009B6CE0" w:rsidP="009B6CE0">
            <w:pPr>
              <w:spacing w:line="278" w:lineRule="auto"/>
            </w:pPr>
            <w:r w:rsidRPr="00B6495F">
              <w:rPr>
                <w:rFonts w:ascii="Aptos Narrow" w:hAnsi="Aptos Narrow"/>
                <w:color w:val="000000"/>
              </w:rPr>
              <w:t>8-9</w:t>
            </w:r>
          </w:p>
        </w:tc>
        <w:tc>
          <w:tcPr>
            <w:tcW w:w="0" w:type="auto"/>
            <w:hideMark/>
          </w:tcPr>
          <w:p w14:paraId="0A393C5E" w14:textId="367089F0" w:rsidR="009B6CE0" w:rsidRPr="00B6495F" w:rsidRDefault="009B6CE0" w:rsidP="009B6CE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495F">
              <w:rPr>
                <w:rFonts w:ascii="Aptos Narrow" w:hAnsi="Aptos Narrow"/>
                <w:b/>
                <w:bCs/>
                <w:color w:val="000000"/>
              </w:rPr>
              <w:t>24.44%</w:t>
            </w:r>
          </w:p>
        </w:tc>
      </w:tr>
      <w:tr w:rsidR="009B6CE0" w:rsidRPr="009B6CE0" w14:paraId="38CFCD1C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2D4FF" w14:textId="3A1A6E96" w:rsidR="009B6CE0" w:rsidRPr="009B6CE0" w:rsidRDefault="009B6CE0" w:rsidP="009B6CE0">
            <w:pPr>
              <w:spacing w:line="278" w:lineRule="auto"/>
              <w:rPr>
                <w:b w:val="0"/>
                <w:bCs w:val="0"/>
              </w:rPr>
            </w:pPr>
            <w:r w:rsidRPr="009B6CE0">
              <w:rPr>
                <w:rFonts w:ascii="Aptos Narrow" w:hAnsi="Aptos Narrow"/>
                <w:b w:val="0"/>
                <w:bCs w:val="0"/>
                <w:color w:val="000000"/>
              </w:rPr>
              <w:t>2-3</w:t>
            </w:r>
          </w:p>
        </w:tc>
        <w:tc>
          <w:tcPr>
            <w:tcW w:w="0" w:type="auto"/>
            <w:hideMark/>
          </w:tcPr>
          <w:p w14:paraId="13B24362" w14:textId="11A576F0" w:rsidR="009B6CE0" w:rsidRPr="009B6CE0" w:rsidRDefault="009B6CE0" w:rsidP="009B6CE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9B6CE0">
              <w:rPr>
                <w:rFonts w:ascii="Aptos Narrow" w:hAnsi="Aptos Narrow"/>
                <w:color w:val="000000"/>
              </w:rPr>
              <w:t>5.41%</w:t>
            </w:r>
          </w:p>
        </w:tc>
      </w:tr>
      <w:tr w:rsidR="009B6CE0" w:rsidRPr="009B6CE0" w14:paraId="1B2847DB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0E48E8" w14:textId="18AED614" w:rsidR="009B6CE0" w:rsidRPr="009B6CE0" w:rsidRDefault="009B6CE0" w:rsidP="009B6CE0">
            <w:pPr>
              <w:rPr>
                <w:rFonts w:ascii="Aptos Narrow" w:hAnsi="Aptos Narrow"/>
                <w:b w:val="0"/>
                <w:bCs w:val="0"/>
                <w:color w:val="000000"/>
              </w:rPr>
            </w:pPr>
            <w:r>
              <w:rPr>
                <w:rFonts w:ascii="Aptos Narrow" w:hAnsi="Aptos Narrow"/>
                <w:b w:val="0"/>
                <w:bCs w:val="0"/>
                <w:color w:val="000000"/>
              </w:rPr>
              <w:t>1-2</w:t>
            </w:r>
          </w:p>
        </w:tc>
        <w:tc>
          <w:tcPr>
            <w:tcW w:w="0" w:type="auto"/>
          </w:tcPr>
          <w:p w14:paraId="5E0FB1E3" w14:textId="208129C9" w:rsidR="009B6CE0" w:rsidRPr="009B6CE0" w:rsidRDefault="009B6CE0" w:rsidP="009B6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3.28%</w:t>
            </w:r>
          </w:p>
        </w:tc>
      </w:tr>
      <w:tr w:rsidR="009B6CE0" w:rsidRPr="009B6CE0" w14:paraId="248EE432" w14:textId="77777777" w:rsidTr="009B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CB31AC" w14:textId="076ABF45" w:rsidR="009B6CE0" w:rsidRDefault="00B6495F" w:rsidP="009B6CE0">
            <w:pPr>
              <w:rPr>
                <w:rFonts w:ascii="Aptos Narrow" w:hAnsi="Aptos Narrow"/>
                <w:b w:val="0"/>
                <w:bCs w:val="0"/>
                <w:color w:val="000000"/>
              </w:rPr>
            </w:pPr>
            <w:r>
              <w:rPr>
                <w:rFonts w:ascii="Aptos Narrow" w:hAnsi="Aptos Narrow"/>
                <w:b w:val="0"/>
                <w:bCs w:val="0"/>
                <w:color w:val="000000"/>
              </w:rPr>
              <w:t>0-1</w:t>
            </w:r>
          </w:p>
        </w:tc>
        <w:tc>
          <w:tcPr>
            <w:tcW w:w="0" w:type="auto"/>
          </w:tcPr>
          <w:p w14:paraId="6F3D7A6F" w14:textId="109CF16F" w:rsidR="009B6CE0" w:rsidRDefault="00B6495F" w:rsidP="009B6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2.75%</w:t>
            </w:r>
          </w:p>
        </w:tc>
      </w:tr>
    </w:tbl>
    <w:p w14:paraId="2F595053" w14:textId="77777777" w:rsidR="00B6495F" w:rsidRDefault="00B6495F" w:rsidP="009B6CE0">
      <w:pPr>
        <w:rPr>
          <w:b/>
          <w:bCs/>
        </w:rPr>
      </w:pPr>
    </w:p>
    <w:p w14:paraId="16FC8217" w14:textId="72047069" w:rsidR="009B6CE0" w:rsidRPr="00B6495F" w:rsidRDefault="009B6CE0" w:rsidP="00B6495F">
      <w:pPr>
        <w:pStyle w:val="Heading4"/>
      </w:pPr>
      <w:r w:rsidRPr="00B6495F">
        <w:lastRenderedPageBreak/>
        <w:t>Business Insight</w:t>
      </w:r>
    </w:p>
    <w:p w14:paraId="1841D933" w14:textId="5E874D25" w:rsidR="009F3805" w:rsidRPr="007A176C" w:rsidRDefault="00B6495F" w:rsidP="009F3805">
      <w:r w:rsidRPr="00B6495F">
        <w:t xml:space="preserve">Customers demonstrating elevated monthly credit card spending exhibited substantially higher loan acceptance rates, establishing spending </w:t>
      </w:r>
      <w:proofErr w:type="spellStart"/>
      <w:r w:rsidRPr="00B6495F">
        <w:t>behavior</w:t>
      </w:r>
      <w:proofErr w:type="spellEnd"/>
      <w:r w:rsidRPr="00B6495F">
        <w:t xml:space="preserve"> as a critical borrowing propensity indicator.</w:t>
      </w:r>
      <w:r w:rsidR="00000000">
        <w:pict w14:anchorId="7837DB2D">
          <v:rect id="_x0000_i1031" style="width:0;height:1.5pt" o:hralign="center" o:hrstd="t" o:hr="t" fillcolor="#a0a0a0" stroked="f"/>
        </w:pict>
      </w:r>
    </w:p>
    <w:p w14:paraId="397312A9" w14:textId="339397B0" w:rsidR="004E4CB9" w:rsidRPr="004E4CB9" w:rsidRDefault="004E4CB9" w:rsidP="004E4CB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5</w:t>
      </w:r>
      <w:r w:rsidRPr="004E4CB9">
        <w:rPr>
          <w:rFonts w:eastAsiaTheme="majorEastAsia" w:cstheme="majorBidi"/>
          <w:color w:val="0F4761" w:themeColor="accent1" w:themeShade="BF"/>
          <w:sz w:val="28"/>
          <w:szCs w:val="28"/>
        </w:rPr>
        <w:t>. Customers with Higher Mortgage Values Show Better Acceptance Rate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875"/>
        <w:gridCol w:w="1984"/>
      </w:tblGrid>
      <w:tr w:rsidR="004E4CB9" w:rsidRPr="004E4CB9" w14:paraId="252081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0E9FB849" w14:textId="77777777" w:rsidR="004E4CB9" w:rsidRPr="004E4CB9" w:rsidRDefault="004E4CB9" w:rsidP="004E4CB9">
            <w:pPr>
              <w:spacing w:after="160" w:line="278" w:lineRule="auto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Mortgage Group</w:t>
            </w:r>
          </w:p>
        </w:tc>
        <w:tc>
          <w:tcPr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206D88A9" w14:textId="77777777" w:rsidR="004E4CB9" w:rsidRPr="004E4CB9" w:rsidRDefault="004E4CB9" w:rsidP="004E4C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Acceptance Rate</w:t>
            </w:r>
          </w:p>
        </w:tc>
      </w:tr>
      <w:tr w:rsidR="004E4CB9" w:rsidRPr="004E4CB9" w14:paraId="6E2850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6B13129C" w14:textId="77777777" w:rsidR="004E4CB9" w:rsidRPr="004E4CB9" w:rsidRDefault="004E4CB9" w:rsidP="004E4CB9">
            <w:pPr>
              <w:spacing w:after="160" w:line="278" w:lineRule="auto"/>
            </w:pPr>
            <w:r w:rsidRPr="004E4CB9">
              <w:t>&gt;400</w:t>
            </w:r>
          </w:p>
        </w:tc>
        <w:tc>
          <w:tcPr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55BDD1D9" w14:textId="77777777" w:rsidR="004E4CB9" w:rsidRPr="004E4CB9" w:rsidRDefault="004E4CB9" w:rsidP="004E4C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E4CB9">
              <w:rPr>
                <w:b/>
                <w:bCs/>
              </w:rPr>
              <w:t>49.32%</w:t>
            </w:r>
          </w:p>
        </w:tc>
      </w:tr>
      <w:tr w:rsidR="004E4CB9" w:rsidRPr="004E4CB9" w14:paraId="335482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1B9E0F24" w14:textId="77777777" w:rsidR="004E4CB9" w:rsidRPr="004E4CB9" w:rsidRDefault="004E4CB9" w:rsidP="004E4CB9">
            <w:pPr>
              <w:spacing w:after="160" w:line="278" w:lineRule="auto"/>
            </w:pPr>
            <w:r w:rsidRPr="004E4CB9">
              <w:t>300-400</w:t>
            </w:r>
          </w:p>
        </w:tc>
        <w:tc>
          <w:tcPr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19B79825" w14:textId="77777777" w:rsidR="004E4CB9" w:rsidRPr="004E4CB9" w:rsidRDefault="004E4CB9" w:rsidP="004E4C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E4CB9">
              <w:rPr>
                <w:b/>
                <w:bCs/>
              </w:rPr>
              <w:t>31.25%</w:t>
            </w:r>
          </w:p>
        </w:tc>
      </w:tr>
      <w:tr w:rsidR="004E4CB9" w:rsidRPr="004E4CB9" w14:paraId="5AA0B5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4C2072FF" w14:textId="77777777" w:rsidR="004E4CB9" w:rsidRPr="004E4CB9" w:rsidRDefault="004E4CB9" w:rsidP="004E4CB9">
            <w:pPr>
              <w:spacing w:after="160" w:line="278" w:lineRule="auto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200-299</w:t>
            </w:r>
          </w:p>
        </w:tc>
        <w:tc>
          <w:tcPr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13E88771" w14:textId="77777777" w:rsidR="004E4CB9" w:rsidRPr="004E4CB9" w:rsidRDefault="004E4CB9" w:rsidP="004E4C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CB9">
              <w:t>13.38%</w:t>
            </w:r>
          </w:p>
        </w:tc>
      </w:tr>
      <w:tr w:rsidR="004E4CB9" w:rsidRPr="004E4CB9" w14:paraId="6158ED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626457BF" w14:textId="77777777" w:rsidR="004E4CB9" w:rsidRPr="004E4CB9" w:rsidRDefault="004E4CB9" w:rsidP="004E4CB9">
            <w:pPr>
              <w:spacing w:after="160" w:line="278" w:lineRule="auto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0-99</w:t>
            </w:r>
          </w:p>
        </w:tc>
        <w:tc>
          <w:tcPr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3E872310" w14:textId="77777777" w:rsidR="004E4CB9" w:rsidRPr="004E4CB9" w:rsidRDefault="004E4CB9" w:rsidP="004E4C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CB9">
              <w:t>8.69%</w:t>
            </w:r>
          </w:p>
        </w:tc>
      </w:tr>
      <w:tr w:rsidR="004E4CB9" w:rsidRPr="004E4CB9" w14:paraId="3A65BB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2B8E26C4" w14:textId="77777777" w:rsidR="004E4CB9" w:rsidRPr="004E4CB9" w:rsidRDefault="004E4CB9" w:rsidP="004E4CB9">
            <w:pPr>
              <w:spacing w:after="160" w:line="278" w:lineRule="auto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100-199</w:t>
            </w:r>
          </w:p>
        </w:tc>
        <w:tc>
          <w:tcPr>
            <w:tcW w:w="0" w:type="auto"/>
            <w:tcBorders>
              <w:top w:val="single" w:sz="4" w:space="0" w:color="B3E5A1" w:themeColor="accent6" w:themeTint="66"/>
              <w:left w:val="single" w:sz="4" w:space="0" w:color="B3E5A1" w:themeColor="accent6" w:themeTint="66"/>
              <w:bottom w:val="single" w:sz="4" w:space="0" w:color="B3E5A1" w:themeColor="accent6" w:themeTint="66"/>
              <w:right w:val="single" w:sz="4" w:space="0" w:color="B3E5A1" w:themeColor="accent6" w:themeTint="66"/>
            </w:tcBorders>
            <w:hideMark/>
          </w:tcPr>
          <w:p w14:paraId="0771F8E2" w14:textId="77777777" w:rsidR="004E4CB9" w:rsidRPr="004E4CB9" w:rsidRDefault="004E4CB9" w:rsidP="004E4C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CB9">
              <w:t>5.10%</w:t>
            </w:r>
          </w:p>
        </w:tc>
      </w:tr>
    </w:tbl>
    <w:p w14:paraId="6BC8062C" w14:textId="77777777" w:rsidR="004E4CB9" w:rsidRPr="004E4CB9" w:rsidRDefault="004E4CB9" w:rsidP="004E4CB9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</w:p>
    <w:p w14:paraId="73A1C07D" w14:textId="77777777" w:rsidR="004E4CB9" w:rsidRPr="004E4CB9" w:rsidRDefault="004E4CB9" w:rsidP="004E4CB9">
      <w:pPr>
        <w:pStyle w:val="Heading4"/>
      </w:pPr>
      <w:r w:rsidRPr="004E4CB9">
        <w:t>Business Insight</w:t>
      </w:r>
    </w:p>
    <w:p w14:paraId="1F627B04" w14:textId="77777777" w:rsidR="004E4CB9" w:rsidRPr="004E4CB9" w:rsidRDefault="004E4CB9" w:rsidP="004E4CB9">
      <w:r w:rsidRPr="004E4CB9">
        <w:t>Customers with high mortgage values demonstrated stronger loan acceptance behaviour, indicating that financially mature customers are more comfortable using credit products.</w:t>
      </w:r>
    </w:p>
    <w:p w14:paraId="3F7F5DDE" w14:textId="429A6DCC" w:rsidR="009F3805" w:rsidRPr="007A176C" w:rsidRDefault="00000000" w:rsidP="009F3805">
      <w:r>
        <w:pict w14:anchorId="11E03B92">
          <v:rect id="_x0000_i1032" style="width:0;height:1.5pt" o:hralign="center" o:hrstd="t" o:hr="t" fillcolor="#a0a0a0" stroked="f"/>
        </w:pict>
      </w:r>
    </w:p>
    <w:p w14:paraId="4AA6B7B2" w14:textId="77777777" w:rsidR="004E4CB9" w:rsidRPr="004E4CB9" w:rsidRDefault="004E4CB9" w:rsidP="004E4CB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E4CB9">
        <w:rPr>
          <w:rFonts w:eastAsiaTheme="majorEastAsia" w:cstheme="majorBidi"/>
          <w:color w:val="0F4761" w:themeColor="accent1" w:themeShade="BF"/>
          <w:sz w:val="28"/>
          <w:szCs w:val="28"/>
        </w:rPr>
        <w:t>5. Graduate &amp; Professional Customers Are More Likely to Accept Loans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59"/>
        <w:gridCol w:w="1984"/>
      </w:tblGrid>
      <w:tr w:rsidR="004E4CB9" w:rsidRPr="004E4CB9" w14:paraId="46BAFCF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hideMark/>
          </w:tcPr>
          <w:p w14:paraId="78E1F8CF" w14:textId="77777777" w:rsidR="004E4CB9" w:rsidRPr="004E4CB9" w:rsidRDefault="004E4CB9" w:rsidP="004E4CB9">
            <w:pPr>
              <w:spacing w:after="160" w:line="278" w:lineRule="auto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Education Level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hideMark/>
          </w:tcPr>
          <w:p w14:paraId="1013128A" w14:textId="77777777" w:rsidR="004E4CB9" w:rsidRPr="004E4CB9" w:rsidRDefault="004E4CB9" w:rsidP="004E4C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Acceptance Rate</w:t>
            </w:r>
          </w:p>
        </w:tc>
      </w:tr>
      <w:tr w:rsidR="004E4CB9" w:rsidRPr="004E4CB9" w14:paraId="3EA264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hideMark/>
          </w:tcPr>
          <w:p w14:paraId="0E887358" w14:textId="77777777" w:rsidR="004E4CB9" w:rsidRPr="004E4CB9" w:rsidRDefault="004E4CB9" w:rsidP="004E4CB9">
            <w:pPr>
              <w:spacing w:after="160" w:line="278" w:lineRule="auto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Professional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bottom"/>
            <w:hideMark/>
          </w:tcPr>
          <w:p w14:paraId="23BDACFE" w14:textId="77777777" w:rsidR="004E4CB9" w:rsidRPr="004E4CB9" w:rsidRDefault="004E4CB9" w:rsidP="004E4C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CB9">
              <w:t>13.65%</w:t>
            </w:r>
          </w:p>
        </w:tc>
      </w:tr>
      <w:tr w:rsidR="004E4CB9" w:rsidRPr="004E4CB9" w14:paraId="365CEE7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hideMark/>
          </w:tcPr>
          <w:p w14:paraId="76FD9AA9" w14:textId="77777777" w:rsidR="004E4CB9" w:rsidRPr="004E4CB9" w:rsidRDefault="004E4CB9" w:rsidP="004E4CB9">
            <w:pPr>
              <w:spacing w:after="160" w:line="278" w:lineRule="auto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Graduate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bottom"/>
            <w:hideMark/>
          </w:tcPr>
          <w:p w14:paraId="7A2346B8" w14:textId="77777777" w:rsidR="004E4CB9" w:rsidRPr="004E4CB9" w:rsidRDefault="004E4CB9" w:rsidP="004E4C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CB9">
              <w:t>12.94%</w:t>
            </w:r>
          </w:p>
        </w:tc>
      </w:tr>
      <w:tr w:rsidR="004E4CB9" w:rsidRPr="004E4CB9" w14:paraId="380C58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hideMark/>
          </w:tcPr>
          <w:p w14:paraId="26351B2E" w14:textId="77777777" w:rsidR="004E4CB9" w:rsidRPr="004E4CB9" w:rsidRDefault="004E4CB9" w:rsidP="004E4CB9">
            <w:pPr>
              <w:spacing w:after="160" w:line="278" w:lineRule="auto"/>
              <w:rPr>
                <w:b w:val="0"/>
                <w:bCs w:val="0"/>
              </w:rPr>
            </w:pPr>
            <w:r w:rsidRPr="004E4CB9">
              <w:rPr>
                <w:b w:val="0"/>
                <w:bCs w:val="0"/>
              </w:rPr>
              <w:t>Undergraduate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bottom"/>
            <w:hideMark/>
          </w:tcPr>
          <w:p w14:paraId="5E608648" w14:textId="77777777" w:rsidR="004E4CB9" w:rsidRPr="004E4CB9" w:rsidRDefault="004E4CB9" w:rsidP="004E4C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CB9">
              <w:t>4.45%</w:t>
            </w:r>
          </w:p>
        </w:tc>
      </w:tr>
    </w:tbl>
    <w:p w14:paraId="4CA9AA30" w14:textId="77777777" w:rsidR="004E4CB9" w:rsidRPr="004E4CB9" w:rsidRDefault="004E4CB9" w:rsidP="004E4CB9">
      <w:pPr>
        <w:rPr>
          <w:rFonts w:eastAsiaTheme="majorEastAsia" w:cstheme="majorBidi"/>
          <w:i/>
          <w:iCs/>
          <w:color w:val="0F4761" w:themeColor="accent1" w:themeShade="BF"/>
          <w:sz w:val="28"/>
          <w:szCs w:val="28"/>
        </w:rPr>
      </w:pPr>
    </w:p>
    <w:p w14:paraId="23F2C3B0" w14:textId="77777777" w:rsidR="004E4CB9" w:rsidRPr="004E4CB9" w:rsidRDefault="004E4CB9" w:rsidP="004E4CB9">
      <w:pPr>
        <w:rPr>
          <w:rFonts w:eastAsiaTheme="majorEastAsia" w:cstheme="majorBidi"/>
          <w:i/>
          <w:iCs/>
          <w:color w:val="0F4761" w:themeColor="accent1" w:themeShade="BF"/>
          <w:sz w:val="28"/>
          <w:szCs w:val="28"/>
        </w:rPr>
      </w:pPr>
      <w:r w:rsidRPr="004E4CB9">
        <w:rPr>
          <w:rFonts w:eastAsiaTheme="majorEastAsia" w:cstheme="majorBidi"/>
          <w:i/>
          <w:iCs/>
          <w:color w:val="0F4761" w:themeColor="accent1" w:themeShade="BF"/>
          <w:sz w:val="28"/>
          <w:szCs w:val="28"/>
        </w:rPr>
        <w:t>Business Insight</w:t>
      </w:r>
    </w:p>
    <w:p w14:paraId="4972516C" w14:textId="050F7CD3" w:rsidR="009F3805" w:rsidRPr="007A176C" w:rsidRDefault="004E4CB9" w:rsidP="004E4CB9">
      <w:r w:rsidRPr="00D15DEF">
        <w:t xml:space="preserve">Highly educated customers demonstrated substantially elevated loan acceptance </w:t>
      </w:r>
      <w:r w:rsidR="00D15DEF" w:rsidRPr="00D15DEF">
        <w:t>behaviour</w:t>
      </w:r>
      <w:r w:rsidRPr="00D15DEF">
        <w:t>, representing financially sophisticated professionals with greater borrowing requirements and financial stability.</w:t>
      </w:r>
      <w:r w:rsidR="00000000">
        <w:pict w14:anchorId="625A0B02">
          <v:rect id="_x0000_i1033" style="width:0;height:1.5pt" o:hralign="center" o:hrstd="t" o:hr="t" fillcolor="#a0a0a0" stroked="f"/>
        </w:pict>
      </w:r>
    </w:p>
    <w:p w14:paraId="41AA6B83" w14:textId="2AD2F5ED" w:rsidR="009F3805" w:rsidRPr="007A176C" w:rsidRDefault="009F3805" w:rsidP="00DA7C37">
      <w:pPr>
        <w:pStyle w:val="Heading3"/>
      </w:pPr>
      <w:r w:rsidRPr="007A176C">
        <w:lastRenderedPageBreak/>
        <w:t xml:space="preserve">7. Age Has </w:t>
      </w:r>
      <w:r w:rsidR="00FF6DC8">
        <w:t xml:space="preserve">Weak </w:t>
      </w:r>
      <w:r w:rsidRPr="007A176C">
        <w:t>Influence on Acceptance</w:t>
      </w:r>
      <w:r w:rsidR="00FF6DC8">
        <w:t xml:space="preserve"> Rate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299"/>
        <w:gridCol w:w="1984"/>
      </w:tblGrid>
      <w:tr w:rsidR="009F3805" w:rsidRPr="007A176C" w14:paraId="6DD231D0" w14:textId="77777777" w:rsidTr="00663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B51D0" w14:textId="77777777" w:rsidR="009F3805" w:rsidRPr="00663AD5" w:rsidRDefault="009F3805" w:rsidP="00990C5C">
            <w:pPr>
              <w:rPr>
                <w:b w:val="0"/>
                <w:bCs w:val="0"/>
              </w:rPr>
            </w:pPr>
            <w:r w:rsidRPr="00663AD5">
              <w:rPr>
                <w:b w:val="0"/>
                <w:bCs w:val="0"/>
              </w:rPr>
              <w:t>Age Group</w:t>
            </w:r>
          </w:p>
        </w:tc>
        <w:tc>
          <w:tcPr>
            <w:tcW w:w="0" w:type="auto"/>
            <w:hideMark/>
          </w:tcPr>
          <w:p w14:paraId="7BAE6E80" w14:textId="77777777" w:rsidR="009F3805" w:rsidRPr="00663AD5" w:rsidRDefault="009F3805" w:rsidP="00990C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3AD5">
              <w:rPr>
                <w:b w:val="0"/>
                <w:bCs w:val="0"/>
              </w:rPr>
              <w:t>Acceptance Rate</w:t>
            </w:r>
          </w:p>
        </w:tc>
      </w:tr>
      <w:tr w:rsidR="00663AD5" w:rsidRPr="007A176C" w14:paraId="760B1A40" w14:textId="77777777" w:rsidTr="00663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DE895" w14:textId="32669259" w:rsidR="00663AD5" w:rsidRPr="00663AD5" w:rsidRDefault="00663AD5" w:rsidP="00663AD5">
            <w:pPr>
              <w:rPr>
                <w:b w:val="0"/>
                <w:bCs w:val="0"/>
              </w:rPr>
            </w:pPr>
            <w:r w:rsidRPr="00663AD5">
              <w:rPr>
                <w:rFonts w:ascii="Aptos Narrow" w:hAnsi="Aptos Narrow"/>
                <w:b w:val="0"/>
                <w:bCs w:val="0"/>
                <w:color w:val="000000"/>
              </w:rPr>
              <w:t>60-70</w:t>
            </w:r>
          </w:p>
        </w:tc>
        <w:tc>
          <w:tcPr>
            <w:tcW w:w="0" w:type="auto"/>
            <w:hideMark/>
          </w:tcPr>
          <w:p w14:paraId="7D6064E1" w14:textId="614A851D" w:rsidR="00663AD5" w:rsidRPr="00663AD5" w:rsidRDefault="00663AD5" w:rsidP="00663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AD5">
              <w:rPr>
                <w:rFonts w:ascii="Aptos Narrow" w:hAnsi="Aptos Narrow"/>
                <w:color w:val="000000"/>
                <w:sz w:val="22"/>
                <w:szCs w:val="22"/>
              </w:rPr>
              <w:t>10.27%</w:t>
            </w:r>
          </w:p>
        </w:tc>
      </w:tr>
      <w:tr w:rsidR="00663AD5" w:rsidRPr="007A176C" w14:paraId="3BDB49B0" w14:textId="77777777" w:rsidTr="00663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AF5AC" w14:textId="0D4F2699" w:rsidR="00663AD5" w:rsidRPr="00663AD5" w:rsidRDefault="00663AD5" w:rsidP="00663AD5">
            <w:pPr>
              <w:rPr>
                <w:b w:val="0"/>
                <w:bCs w:val="0"/>
              </w:rPr>
            </w:pPr>
            <w:r w:rsidRPr="00663AD5">
              <w:rPr>
                <w:rFonts w:ascii="Aptos Narrow" w:hAnsi="Aptos Narrow"/>
                <w:b w:val="0"/>
                <w:bCs w:val="0"/>
                <w:color w:val="000000"/>
              </w:rPr>
              <w:t>30-39</w:t>
            </w:r>
          </w:p>
        </w:tc>
        <w:tc>
          <w:tcPr>
            <w:tcW w:w="0" w:type="auto"/>
            <w:hideMark/>
          </w:tcPr>
          <w:p w14:paraId="10AF9B08" w14:textId="25734943" w:rsidR="00663AD5" w:rsidRPr="00663AD5" w:rsidRDefault="00663AD5" w:rsidP="00663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AD5">
              <w:rPr>
                <w:rFonts w:ascii="Aptos Narrow" w:hAnsi="Aptos Narrow"/>
                <w:color w:val="000000"/>
                <w:sz w:val="22"/>
                <w:szCs w:val="22"/>
              </w:rPr>
              <w:t>10.20%</w:t>
            </w:r>
          </w:p>
        </w:tc>
      </w:tr>
      <w:tr w:rsidR="00663AD5" w:rsidRPr="007A176C" w14:paraId="58B8BD76" w14:textId="77777777" w:rsidTr="00663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6BF39" w14:textId="7B19BB23" w:rsidR="00663AD5" w:rsidRPr="00663AD5" w:rsidRDefault="00663AD5" w:rsidP="00663AD5">
            <w:pPr>
              <w:rPr>
                <w:b w:val="0"/>
                <w:bCs w:val="0"/>
              </w:rPr>
            </w:pPr>
            <w:r w:rsidRPr="00663AD5">
              <w:rPr>
                <w:rFonts w:ascii="Aptos Narrow" w:hAnsi="Aptos Narrow"/>
                <w:b w:val="0"/>
                <w:bCs w:val="0"/>
                <w:color w:val="000000"/>
              </w:rPr>
              <w:t>20-29</w:t>
            </w:r>
          </w:p>
        </w:tc>
        <w:tc>
          <w:tcPr>
            <w:tcW w:w="0" w:type="auto"/>
            <w:hideMark/>
          </w:tcPr>
          <w:p w14:paraId="2602E931" w14:textId="4ED7A9BD" w:rsidR="00663AD5" w:rsidRPr="00663AD5" w:rsidRDefault="00663AD5" w:rsidP="00663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AD5">
              <w:rPr>
                <w:rFonts w:ascii="Aptos Narrow" w:hAnsi="Aptos Narrow"/>
                <w:color w:val="000000"/>
                <w:sz w:val="22"/>
                <w:szCs w:val="22"/>
              </w:rPr>
              <w:t>10.06%</w:t>
            </w:r>
          </w:p>
        </w:tc>
      </w:tr>
      <w:tr w:rsidR="00663AD5" w:rsidRPr="007A176C" w14:paraId="3E7C48AD" w14:textId="77777777" w:rsidTr="00663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94EB4" w14:textId="51E85AE0" w:rsidR="00663AD5" w:rsidRPr="00663AD5" w:rsidRDefault="00663AD5" w:rsidP="00663AD5">
            <w:pPr>
              <w:rPr>
                <w:b w:val="0"/>
                <w:bCs w:val="0"/>
              </w:rPr>
            </w:pPr>
            <w:r w:rsidRPr="00663AD5">
              <w:rPr>
                <w:rFonts w:ascii="Aptos Narrow" w:hAnsi="Aptos Narrow"/>
                <w:b w:val="0"/>
                <w:bCs w:val="0"/>
                <w:color w:val="000000"/>
              </w:rPr>
              <w:t>40-49</w:t>
            </w:r>
          </w:p>
        </w:tc>
        <w:tc>
          <w:tcPr>
            <w:tcW w:w="0" w:type="auto"/>
            <w:hideMark/>
          </w:tcPr>
          <w:p w14:paraId="115D2C61" w14:textId="4A261F26" w:rsidR="00663AD5" w:rsidRPr="00663AD5" w:rsidRDefault="00663AD5" w:rsidP="00663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AD5">
              <w:rPr>
                <w:rFonts w:ascii="Aptos Narrow" w:hAnsi="Aptos Narrow"/>
                <w:color w:val="000000"/>
                <w:sz w:val="22"/>
                <w:szCs w:val="22"/>
              </w:rPr>
              <w:t>9.28%</w:t>
            </w:r>
          </w:p>
        </w:tc>
      </w:tr>
      <w:tr w:rsidR="00663AD5" w:rsidRPr="007A176C" w14:paraId="2C3D0A5D" w14:textId="77777777" w:rsidTr="00663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CDA9B" w14:textId="5F97AE6F" w:rsidR="00663AD5" w:rsidRPr="00663AD5" w:rsidRDefault="00663AD5" w:rsidP="00663AD5">
            <w:pPr>
              <w:rPr>
                <w:b w:val="0"/>
                <w:bCs w:val="0"/>
              </w:rPr>
            </w:pPr>
            <w:r w:rsidRPr="00663AD5">
              <w:rPr>
                <w:rFonts w:ascii="Aptos Narrow" w:hAnsi="Aptos Narrow"/>
                <w:b w:val="0"/>
                <w:bCs w:val="0"/>
                <w:color w:val="000000"/>
              </w:rPr>
              <w:t>50-59</w:t>
            </w:r>
          </w:p>
        </w:tc>
        <w:tc>
          <w:tcPr>
            <w:tcW w:w="0" w:type="auto"/>
            <w:hideMark/>
          </w:tcPr>
          <w:p w14:paraId="3F5B4A45" w14:textId="2EDF86EB" w:rsidR="00663AD5" w:rsidRPr="00663AD5" w:rsidRDefault="00663AD5" w:rsidP="00663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AD5">
              <w:rPr>
                <w:rFonts w:ascii="Aptos Narrow" w:hAnsi="Aptos Narrow"/>
                <w:color w:val="000000"/>
                <w:sz w:val="22"/>
                <w:szCs w:val="22"/>
              </w:rPr>
              <w:t>8.81%</w:t>
            </w:r>
          </w:p>
        </w:tc>
      </w:tr>
    </w:tbl>
    <w:p w14:paraId="68C4C07A" w14:textId="77777777" w:rsidR="004E4CB9" w:rsidRDefault="004E4CB9" w:rsidP="00DA7C37">
      <w:pPr>
        <w:pStyle w:val="Heading4"/>
      </w:pPr>
    </w:p>
    <w:p w14:paraId="3CC36EB2" w14:textId="33B60403" w:rsidR="009F3805" w:rsidRPr="007A176C" w:rsidRDefault="009F3805" w:rsidP="00DA7C37">
      <w:pPr>
        <w:pStyle w:val="Heading4"/>
      </w:pPr>
      <w:r w:rsidRPr="007A176C">
        <w:t>Business Insight</w:t>
      </w:r>
    </w:p>
    <w:p w14:paraId="307A857F" w14:textId="27EDCC11" w:rsidR="009F3805" w:rsidRPr="007A176C" w:rsidRDefault="00663AD5" w:rsidP="009F3805">
      <w:r>
        <w:t>There is no observable pattern with respect to Age Group. Hence it can be classified as a weak indicator.</w:t>
      </w:r>
    </w:p>
    <w:p w14:paraId="67602304" w14:textId="77777777" w:rsidR="009F3805" w:rsidRPr="007A176C" w:rsidRDefault="00000000" w:rsidP="009F3805">
      <w:r>
        <w:pict w14:anchorId="336523B2">
          <v:rect id="_x0000_i1034" style="width:0;height:1.5pt" o:hralign="center" o:hrstd="t" o:hr="t" fillcolor="#a0a0a0" stroked="f"/>
        </w:pict>
      </w:r>
    </w:p>
    <w:p w14:paraId="6E2C2E09" w14:textId="3992C524" w:rsidR="009F3805" w:rsidRDefault="009F3805" w:rsidP="00DA7C37">
      <w:pPr>
        <w:pStyle w:val="Heading3"/>
      </w:pPr>
      <w:r w:rsidRPr="007A176C">
        <w:t>8. Experience Has Limited Impact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66"/>
        <w:gridCol w:w="1984"/>
      </w:tblGrid>
      <w:tr w:rsidR="005E1A5A" w:rsidRPr="00B6495F" w14:paraId="5839D5A5" w14:textId="77777777" w:rsidTr="005E1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D9A05" w14:textId="6AAB84C4" w:rsidR="005E1A5A" w:rsidRPr="00B6495F" w:rsidRDefault="005E1A5A" w:rsidP="00990C5C">
            <w:pPr>
              <w:spacing w:line="278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Experience</w:t>
            </w:r>
          </w:p>
        </w:tc>
        <w:tc>
          <w:tcPr>
            <w:tcW w:w="0" w:type="auto"/>
            <w:hideMark/>
          </w:tcPr>
          <w:p w14:paraId="6D4A58B4" w14:textId="77777777" w:rsidR="005E1A5A" w:rsidRPr="00B6495F" w:rsidRDefault="005E1A5A" w:rsidP="00990C5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6495F">
              <w:rPr>
                <w:b w:val="0"/>
                <w:bCs w:val="0"/>
              </w:rPr>
              <w:t>Acceptance Rate</w:t>
            </w:r>
          </w:p>
        </w:tc>
      </w:tr>
      <w:tr w:rsidR="005E1A5A" w:rsidRPr="00B6495F" w14:paraId="72DC3E42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3DC60D35" w14:textId="1F3F8D35" w:rsidR="005E1A5A" w:rsidRPr="005E1A5A" w:rsidRDefault="005E1A5A" w:rsidP="005E1A5A">
            <w:pPr>
              <w:spacing w:line="278" w:lineRule="auto"/>
              <w:rPr>
                <w:b w:val="0"/>
                <w:bCs w:val="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5-9</w:t>
            </w:r>
          </w:p>
        </w:tc>
        <w:tc>
          <w:tcPr>
            <w:tcW w:w="0" w:type="auto"/>
            <w:vAlign w:val="bottom"/>
            <w:hideMark/>
          </w:tcPr>
          <w:p w14:paraId="71F5842A" w14:textId="1072C92E" w:rsidR="005E1A5A" w:rsidRPr="005E1A5A" w:rsidRDefault="005E1A5A" w:rsidP="005E1A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1A5A">
              <w:rPr>
                <w:rFonts w:ascii="Aptos Narrow" w:hAnsi="Aptos Narrow"/>
                <w:color w:val="000000"/>
              </w:rPr>
              <w:t>11.67%</w:t>
            </w:r>
          </w:p>
        </w:tc>
      </w:tr>
      <w:tr w:rsidR="005E1A5A" w:rsidRPr="00B6495F" w14:paraId="35D4EF6C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064D65B0" w14:textId="2CED3358" w:rsidR="005E1A5A" w:rsidRPr="005E1A5A" w:rsidRDefault="005E1A5A" w:rsidP="005E1A5A">
            <w:pPr>
              <w:spacing w:line="278" w:lineRule="auto"/>
              <w:rPr>
                <w:b w:val="0"/>
                <w:bCs w:val="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35-39</w:t>
            </w:r>
          </w:p>
        </w:tc>
        <w:tc>
          <w:tcPr>
            <w:tcW w:w="0" w:type="auto"/>
            <w:vAlign w:val="bottom"/>
            <w:hideMark/>
          </w:tcPr>
          <w:p w14:paraId="6242C037" w14:textId="7AEAB939" w:rsidR="005E1A5A" w:rsidRPr="005E1A5A" w:rsidRDefault="005E1A5A" w:rsidP="005E1A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1A5A">
              <w:rPr>
                <w:rFonts w:ascii="Aptos Narrow" w:hAnsi="Aptos Narrow"/>
                <w:color w:val="000000"/>
              </w:rPr>
              <w:t>10.29%</w:t>
            </w:r>
          </w:p>
        </w:tc>
      </w:tr>
      <w:tr w:rsidR="005E1A5A" w:rsidRPr="00B6495F" w14:paraId="74EE3292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44F1DC39" w14:textId="3F5A4F39" w:rsidR="005E1A5A" w:rsidRPr="005E1A5A" w:rsidRDefault="005E1A5A" w:rsidP="005E1A5A">
            <w:pPr>
              <w:spacing w:line="278" w:lineRule="auto"/>
              <w:rPr>
                <w:b w:val="0"/>
                <w:bCs w:val="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40-44</w:t>
            </w:r>
          </w:p>
        </w:tc>
        <w:tc>
          <w:tcPr>
            <w:tcW w:w="0" w:type="auto"/>
            <w:vAlign w:val="bottom"/>
            <w:hideMark/>
          </w:tcPr>
          <w:p w14:paraId="0D9A5652" w14:textId="7A1F8B37" w:rsidR="005E1A5A" w:rsidRPr="005E1A5A" w:rsidRDefault="005E1A5A" w:rsidP="005E1A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1A5A">
              <w:rPr>
                <w:rFonts w:ascii="Aptos Narrow" w:hAnsi="Aptos Narrow"/>
                <w:color w:val="000000"/>
              </w:rPr>
              <w:t>9.91%</w:t>
            </w:r>
          </w:p>
        </w:tc>
      </w:tr>
      <w:tr w:rsidR="005E1A5A" w:rsidRPr="00B6495F" w14:paraId="479EEC39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71170060" w14:textId="77200860" w:rsidR="005E1A5A" w:rsidRPr="005E1A5A" w:rsidRDefault="005E1A5A" w:rsidP="005E1A5A">
            <w:pPr>
              <w:spacing w:line="278" w:lineRule="auto"/>
              <w:rPr>
                <w:b w:val="0"/>
                <w:bCs w:val="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0-4</w:t>
            </w:r>
          </w:p>
        </w:tc>
        <w:tc>
          <w:tcPr>
            <w:tcW w:w="0" w:type="auto"/>
            <w:vAlign w:val="bottom"/>
            <w:hideMark/>
          </w:tcPr>
          <w:p w14:paraId="1A764E1A" w14:textId="77014CD2" w:rsidR="005E1A5A" w:rsidRPr="005E1A5A" w:rsidRDefault="005E1A5A" w:rsidP="005E1A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1A5A">
              <w:rPr>
                <w:rFonts w:ascii="Aptos Narrow" w:hAnsi="Aptos Narrow"/>
                <w:color w:val="000000"/>
              </w:rPr>
              <w:t>9.65%</w:t>
            </w:r>
          </w:p>
        </w:tc>
      </w:tr>
      <w:tr w:rsidR="005E1A5A" w:rsidRPr="00B6495F" w14:paraId="6CB8FEE8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36D92A10" w14:textId="2C557DE9" w:rsidR="005E1A5A" w:rsidRPr="005E1A5A" w:rsidRDefault="005E1A5A" w:rsidP="005E1A5A">
            <w:pPr>
              <w:spacing w:line="278" w:lineRule="auto"/>
              <w:rPr>
                <w:b w:val="0"/>
                <w:bCs w:val="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20-24</w:t>
            </w:r>
          </w:p>
        </w:tc>
        <w:tc>
          <w:tcPr>
            <w:tcW w:w="0" w:type="auto"/>
            <w:vAlign w:val="bottom"/>
            <w:hideMark/>
          </w:tcPr>
          <w:p w14:paraId="442F7C1B" w14:textId="2B692C6B" w:rsidR="005E1A5A" w:rsidRPr="005E1A5A" w:rsidRDefault="005E1A5A" w:rsidP="005E1A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1A5A">
              <w:rPr>
                <w:rFonts w:ascii="Aptos Narrow" w:hAnsi="Aptos Narrow"/>
                <w:color w:val="000000"/>
              </w:rPr>
              <w:t>9.33%</w:t>
            </w:r>
          </w:p>
        </w:tc>
      </w:tr>
      <w:tr w:rsidR="005E1A5A" w:rsidRPr="00B6495F" w14:paraId="2E2BF79B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10180817" w14:textId="3CFA9945" w:rsidR="005E1A5A" w:rsidRPr="005E1A5A" w:rsidRDefault="005E1A5A" w:rsidP="005E1A5A">
            <w:pPr>
              <w:spacing w:line="278" w:lineRule="auto"/>
              <w:rPr>
                <w:b w:val="0"/>
                <w:bCs w:val="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10-14</w:t>
            </w:r>
          </w:p>
        </w:tc>
        <w:tc>
          <w:tcPr>
            <w:tcW w:w="0" w:type="auto"/>
            <w:vAlign w:val="bottom"/>
            <w:hideMark/>
          </w:tcPr>
          <w:p w14:paraId="04FB0CF0" w14:textId="4B397532" w:rsidR="005E1A5A" w:rsidRPr="005E1A5A" w:rsidRDefault="005E1A5A" w:rsidP="005E1A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1A5A">
              <w:rPr>
                <w:rFonts w:ascii="Aptos Narrow" w:hAnsi="Aptos Narrow"/>
                <w:color w:val="000000"/>
              </w:rPr>
              <w:t>9.15%</w:t>
            </w:r>
          </w:p>
        </w:tc>
      </w:tr>
      <w:tr w:rsidR="005E1A5A" w:rsidRPr="009B6CE0" w14:paraId="0171342B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67C6B36C" w14:textId="6D3F94CA" w:rsidR="005E1A5A" w:rsidRPr="005E1A5A" w:rsidRDefault="005E1A5A" w:rsidP="005E1A5A">
            <w:pPr>
              <w:spacing w:line="278" w:lineRule="auto"/>
              <w:rPr>
                <w:b w:val="0"/>
                <w:bCs w:val="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25-29</w:t>
            </w:r>
          </w:p>
        </w:tc>
        <w:tc>
          <w:tcPr>
            <w:tcW w:w="0" w:type="auto"/>
            <w:vAlign w:val="bottom"/>
            <w:hideMark/>
          </w:tcPr>
          <w:p w14:paraId="4CDE2654" w14:textId="3F7CF053" w:rsidR="005E1A5A" w:rsidRPr="005E1A5A" w:rsidRDefault="005E1A5A" w:rsidP="005E1A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5E1A5A">
              <w:rPr>
                <w:rFonts w:ascii="Aptos Narrow" w:hAnsi="Aptos Narrow"/>
                <w:color w:val="000000"/>
              </w:rPr>
              <w:t>9.09%</w:t>
            </w:r>
          </w:p>
        </w:tc>
      </w:tr>
      <w:tr w:rsidR="005E1A5A" w:rsidRPr="009B6CE0" w14:paraId="3E90FB6A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6EEB0C51" w14:textId="0651B363" w:rsidR="005E1A5A" w:rsidRPr="005E1A5A" w:rsidRDefault="005E1A5A" w:rsidP="005E1A5A">
            <w:pPr>
              <w:rPr>
                <w:rFonts w:ascii="Aptos Narrow" w:hAnsi="Aptos Narrow"/>
                <w:b w:val="0"/>
                <w:bCs w:val="0"/>
                <w:color w:val="00000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30-34</w:t>
            </w:r>
          </w:p>
        </w:tc>
        <w:tc>
          <w:tcPr>
            <w:tcW w:w="0" w:type="auto"/>
            <w:vAlign w:val="bottom"/>
          </w:tcPr>
          <w:p w14:paraId="4A447032" w14:textId="5B4FCDA2" w:rsidR="005E1A5A" w:rsidRPr="005E1A5A" w:rsidRDefault="005E1A5A" w:rsidP="005E1A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5E1A5A">
              <w:rPr>
                <w:rFonts w:ascii="Aptos Narrow" w:hAnsi="Aptos Narrow"/>
                <w:color w:val="000000"/>
              </w:rPr>
              <w:t>8.97%</w:t>
            </w:r>
          </w:p>
        </w:tc>
      </w:tr>
      <w:tr w:rsidR="005E1A5A" w14:paraId="5801898E" w14:textId="77777777" w:rsidTr="001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5B09F5C3" w14:textId="5C0C4FE4" w:rsidR="005E1A5A" w:rsidRPr="005E1A5A" w:rsidRDefault="005E1A5A" w:rsidP="005E1A5A">
            <w:pPr>
              <w:rPr>
                <w:rFonts w:ascii="Aptos Narrow" w:hAnsi="Aptos Narrow"/>
                <w:b w:val="0"/>
                <w:bCs w:val="0"/>
                <w:color w:val="000000"/>
              </w:rPr>
            </w:pPr>
            <w:r w:rsidRPr="005E1A5A">
              <w:rPr>
                <w:rFonts w:ascii="Aptos Narrow" w:hAnsi="Aptos Narrow"/>
                <w:b w:val="0"/>
                <w:bCs w:val="0"/>
                <w:color w:val="000000"/>
              </w:rPr>
              <w:t>15-19</w:t>
            </w:r>
          </w:p>
        </w:tc>
        <w:tc>
          <w:tcPr>
            <w:tcW w:w="0" w:type="auto"/>
            <w:vAlign w:val="bottom"/>
          </w:tcPr>
          <w:p w14:paraId="28261508" w14:textId="0ADA9C2A" w:rsidR="005E1A5A" w:rsidRPr="005E1A5A" w:rsidRDefault="005E1A5A" w:rsidP="005E1A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5E1A5A">
              <w:rPr>
                <w:rFonts w:ascii="Aptos Narrow" w:hAnsi="Aptos Narrow"/>
                <w:color w:val="000000"/>
              </w:rPr>
              <w:t>8.58%</w:t>
            </w:r>
          </w:p>
        </w:tc>
      </w:tr>
    </w:tbl>
    <w:p w14:paraId="4FCDDAB8" w14:textId="77777777" w:rsidR="005E1A5A" w:rsidRPr="005E1A5A" w:rsidRDefault="005E1A5A" w:rsidP="005E1A5A"/>
    <w:p w14:paraId="0070CF4C" w14:textId="77777777" w:rsidR="009F3805" w:rsidRPr="007A176C" w:rsidRDefault="009F3805" w:rsidP="00DA7C37">
      <w:pPr>
        <w:pStyle w:val="Heading4"/>
      </w:pPr>
      <w:r w:rsidRPr="007A176C">
        <w:t>Business Insight</w:t>
      </w:r>
    </w:p>
    <w:p w14:paraId="02CD5135" w14:textId="6B9264F8" w:rsidR="009F3805" w:rsidRPr="007A176C" w:rsidRDefault="005E1A5A" w:rsidP="009F3805">
      <w:r w:rsidRPr="007A176C">
        <w:t>Acceptance rates across work experience groups remained relatively stable around 9–11%.</w:t>
      </w:r>
      <w:r>
        <w:t xml:space="preserve"> </w:t>
      </w:r>
      <w:r w:rsidR="009F3805" w:rsidRPr="007A176C">
        <w:t xml:space="preserve">Professional experience </w:t>
      </w:r>
      <w:r w:rsidR="00DA7C37">
        <w:t xml:space="preserve">is a weak indicator </w:t>
      </w:r>
      <w:r w:rsidR="009F3805" w:rsidRPr="007A176C">
        <w:t>of personal loan acceptance.</w:t>
      </w:r>
    </w:p>
    <w:p w14:paraId="19B11362" w14:textId="77777777" w:rsidR="009F3805" w:rsidRPr="007A176C" w:rsidRDefault="00000000" w:rsidP="009F3805">
      <w:r>
        <w:pict w14:anchorId="4A172095">
          <v:rect id="_x0000_i1035" style="width:0;height:1.5pt" o:hralign="center" o:hrstd="t" o:hr="t" fillcolor="#a0a0a0" stroked="f"/>
        </w:pict>
      </w:r>
    </w:p>
    <w:p w14:paraId="39414D43" w14:textId="0ACDD60A" w:rsidR="009F3805" w:rsidRDefault="009F3805" w:rsidP="00DA7C37">
      <w:pPr>
        <w:pStyle w:val="Heading3"/>
      </w:pPr>
      <w:r w:rsidRPr="007A176C">
        <w:t>9. Family Size Does Not Significantly Influence Acceptance</w:t>
      </w:r>
      <w:r w:rsidR="00872355">
        <w:t>.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925"/>
        <w:gridCol w:w="1984"/>
      </w:tblGrid>
      <w:tr w:rsidR="00FF6DC8" w:rsidRPr="00B6495F" w14:paraId="360BC220" w14:textId="77777777" w:rsidTr="0042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59441" w14:textId="63660B12" w:rsidR="00FF6DC8" w:rsidRPr="00B6495F" w:rsidRDefault="00FF6DC8" w:rsidP="00990C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Family Members</w:t>
            </w:r>
          </w:p>
        </w:tc>
        <w:tc>
          <w:tcPr>
            <w:tcW w:w="0" w:type="auto"/>
            <w:hideMark/>
          </w:tcPr>
          <w:p w14:paraId="50C5243B" w14:textId="77777777" w:rsidR="00FF6DC8" w:rsidRPr="00B6495F" w:rsidRDefault="00FF6DC8" w:rsidP="00990C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6495F">
              <w:rPr>
                <w:b w:val="0"/>
                <w:bCs w:val="0"/>
              </w:rPr>
              <w:t>Acceptance Rate</w:t>
            </w:r>
          </w:p>
        </w:tc>
      </w:tr>
      <w:tr w:rsidR="00FF6DC8" w:rsidRPr="009B6CE0" w14:paraId="6CB39D86" w14:textId="77777777" w:rsidTr="00427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32588" w14:textId="09E6DF0B" w:rsidR="00FF6DC8" w:rsidRPr="00FF6DC8" w:rsidRDefault="00FF6DC8" w:rsidP="00FF6DC8">
            <w:pPr>
              <w:rPr>
                <w:b w:val="0"/>
                <w:bCs w:val="0"/>
              </w:rPr>
            </w:pPr>
            <w:r w:rsidRPr="00FF6DC8">
              <w:rPr>
                <w:rFonts w:ascii="Aptos Narrow" w:hAnsi="Aptos Narrow"/>
                <w:b w:val="0"/>
                <w:bCs w:val="0"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6B63BF6D" w14:textId="1117D722" w:rsidR="00FF6DC8" w:rsidRPr="00FF6DC8" w:rsidRDefault="00FF6DC8" w:rsidP="00FF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DC8">
              <w:rPr>
                <w:rFonts w:ascii="Aptos Narrow" w:hAnsi="Aptos Narrow"/>
                <w:color w:val="000000"/>
                <w:sz w:val="22"/>
                <w:szCs w:val="22"/>
              </w:rPr>
              <w:t>13.18%</w:t>
            </w:r>
          </w:p>
        </w:tc>
      </w:tr>
      <w:tr w:rsidR="00FF6DC8" w:rsidRPr="009B6CE0" w14:paraId="08CE3F90" w14:textId="77777777" w:rsidTr="00427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F114B" w14:textId="283A393D" w:rsidR="00FF6DC8" w:rsidRPr="00FF6DC8" w:rsidRDefault="00FF6DC8" w:rsidP="00FF6DC8">
            <w:pPr>
              <w:rPr>
                <w:b w:val="0"/>
                <w:bCs w:val="0"/>
              </w:rPr>
            </w:pPr>
            <w:r w:rsidRPr="00FF6DC8">
              <w:rPr>
                <w:rFonts w:ascii="Aptos Narrow" w:hAnsi="Aptos Narrow"/>
                <w:b w:val="0"/>
                <w:bCs w:val="0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74374E92" w14:textId="02802CF8" w:rsidR="00FF6DC8" w:rsidRPr="00FF6DC8" w:rsidRDefault="00FF6DC8" w:rsidP="00FF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DC8">
              <w:rPr>
                <w:rFonts w:ascii="Aptos Narrow" w:hAnsi="Aptos Narrow"/>
                <w:color w:val="000000"/>
                <w:sz w:val="22"/>
                <w:szCs w:val="22"/>
              </w:rPr>
              <w:t>10.93%</w:t>
            </w:r>
          </w:p>
        </w:tc>
      </w:tr>
      <w:tr w:rsidR="00FF6DC8" w:rsidRPr="009B6CE0" w14:paraId="581A5A40" w14:textId="77777777" w:rsidTr="00427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928FD" w14:textId="4A4589D1" w:rsidR="00FF6DC8" w:rsidRPr="00FF6DC8" w:rsidRDefault="00FF6DC8" w:rsidP="00FF6DC8">
            <w:pPr>
              <w:rPr>
                <w:b w:val="0"/>
                <w:bCs w:val="0"/>
              </w:rPr>
            </w:pPr>
            <w:r w:rsidRPr="00FF6DC8">
              <w:rPr>
                <w:rFonts w:ascii="Aptos Narrow" w:hAnsi="Aptos Narrow"/>
                <w:b w:val="0"/>
                <w:bCs w:val="0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3C565C29" w14:textId="4D6350C4" w:rsidR="00FF6DC8" w:rsidRPr="00FF6DC8" w:rsidRDefault="00FF6DC8" w:rsidP="00FF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DC8">
              <w:rPr>
                <w:rFonts w:ascii="Aptos Narrow" w:hAnsi="Aptos Narrow"/>
                <w:color w:val="000000"/>
                <w:sz w:val="22"/>
                <w:szCs w:val="22"/>
              </w:rPr>
              <w:t>8.20%</w:t>
            </w:r>
          </w:p>
        </w:tc>
      </w:tr>
      <w:tr w:rsidR="00FF6DC8" w:rsidRPr="009B6CE0" w14:paraId="257344AA" w14:textId="77777777" w:rsidTr="00427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51C6D" w14:textId="653BAD8C" w:rsidR="00FF6DC8" w:rsidRPr="00FF6DC8" w:rsidRDefault="00FF6DC8" w:rsidP="00FF6DC8">
            <w:pPr>
              <w:rPr>
                <w:b w:val="0"/>
                <w:bCs w:val="0"/>
              </w:rPr>
            </w:pPr>
            <w:r w:rsidRPr="00FF6DC8">
              <w:rPr>
                <w:rFonts w:ascii="Aptos Narrow" w:hAnsi="Aptos Narrow"/>
                <w:b w:val="0"/>
                <w:bCs w:val="0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D20268A" w14:textId="0382B98C" w:rsidR="00FF6DC8" w:rsidRPr="00FF6DC8" w:rsidRDefault="00FF6DC8" w:rsidP="00FF6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DC8">
              <w:rPr>
                <w:rFonts w:ascii="Aptos Narrow" w:hAnsi="Aptos Narrow"/>
                <w:color w:val="000000"/>
                <w:sz w:val="22"/>
                <w:szCs w:val="22"/>
              </w:rPr>
              <w:t>7.24%</w:t>
            </w:r>
          </w:p>
        </w:tc>
      </w:tr>
    </w:tbl>
    <w:p w14:paraId="502C2727" w14:textId="77777777" w:rsidR="00FF6DC8" w:rsidRPr="00872355" w:rsidRDefault="00FF6DC8" w:rsidP="00872355"/>
    <w:p w14:paraId="71F29698" w14:textId="77777777" w:rsidR="009F3805" w:rsidRPr="007A176C" w:rsidRDefault="009F3805" w:rsidP="00DA7C37">
      <w:pPr>
        <w:pStyle w:val="Heading4"/>
      </w:pPr>
      <w:r w:rsidRPr="007A176C">
        <w:lastRenderedPageBreak/>
        <w:t>Business Insight</w:t>
      </w:r>
    </w:p>
    <w:p w14:paraId="0288323E" w14:textId="77777777" w:rsidR="009F3805" w:rsidRPr="007A176C" w:rsidRDefault="009F3805" w:rsidP="009F3805">
      <w:r w:rsidRPr="007A176C">
        <w:t>Family size has limited impact on borrowing decisions and should not be treated as a major targeting factor.</w:t>
      </w:r>
    </w:p>
    <w:p w14:paraId="3074E499" w14:textId="5F18FCE8" w:rsidR="005E1A5A" w:rsidRDefault="00000000" w:rsidP="004E4CB9">
      <w:r>
        <w:pict w14:anchorId="7449C174">
          <v:rect id="_x0000_i1036" style="width:0;height:1.5pt" o:hralign="center" o:hrstd="t" o:hr="t" fillcolor="#a0a0a0" stroked="f"/>
        </w:pict>
      </w:r>
    </w:p>
    <w:p w14:paraId="0F40C68A" w14:textId="11C43D6B" w:rsidR="009F3805" w:rsidRDefault="009F3805" w:rsidP="00C75BE6">
      <w:pPr>
        <w:pStyle w:val="Heading3"/>
      </w:pPr>
      <w:r w:rsidRPr="007A176C">
        <w:t>10. Online Banking</w:t>
      </w:r>
      <w:r w:rsidR="00C75BE6">
        <w:t xml:space="preserve">, </w:t>
      </w:r>
      <w:r w:rsidRPr="007A176C">
        <w:t>Credit Card Ownership</w:t>
      </w:r>
      <w:r w:rsidR="00C75BE6">
        <w:t xml:space="preserve"> and Securities Account Holding</w:t>
      </w:r>
      <w:r w:rsidR="00C75BE6" w:rsidRPr="007A176C">
        <w:t xml:space="preserve"> Are</w:t>
      </w:r>
      <w:r w:rsidRPr="007A176C">
        <w:t xml:space="preserve"> Weak Predictors</w:t>
      </w:r>
      <w:r w:rsidR="00C75BE6">
        <w:t>.</w:t>
      </w:r>
    </w:p>
    <w:p w14:paraId="4AD902AA" w14:textId="77777777" w:rsidR="009B6CE0" w:rsidRPr="007A176C" w:rsidRDefault="009B6CE0" w:rsidP="009F3805">
      <w:pPr>
        <w:rPr>
          <w:b/>
          <w:bCs/>
        </w:rPr>
      </w:pPr>
    </w:p>
    <w:tbl>
      <w:tblPr>
        <w:tblStyle w:val="GridTable1Light-Accent5"/>
        <w:tblW w:w="3902" w:type="dxa"/>
        <w:tblLook w:val="04A0" w:firstRow="1" w:lastRow="0" w:firstColumn="1" w:lastColumn="0" w:noHBand="0" w:noVBand="1"/>
      </w:tblPr>
      <w:tblGrid>
        <w:gridCol w:w="1845"/>
        <w:gridCol w:w="2057"/>
      </w:tblGrid>
      <w:tr w:rsidR="009F3805" w:rsidRPr="007A176C" w14:paraId="42B675BE" w14:textId="77777777" w:rsidTr="00C75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D43B2" w14:textId="0DC76752" w:rsidR="009F3805" w:rsidRPr="00DA7C37" w:rsidRDefault="00663AD5" w:rsidP="00990C5C">
            <w:pPr>
              <w:rPr>
                <w:b w:val="0"/>
                <w:bCs w:val="0"/>
              </w:rPr>
            </w:pPr>
            <w:r w:rsidRPr="00DA7C37">
              <w:rPr>
                <w:b w:val="0"/>
                <w:bCs w:val="0"/>
              </w:rPr>
              <w:t>Online Banking</w:t>
            </w:r>
          </w:p>
        </w:tc>
        <w:tc>
          <w:tcPr>
            <w:tcW w:w="0" w:type="auto"/>
            <w:hideMark/>
          </w:tcPr>
          <w:p w14:paraId="6EEAD9E7" w14:textId="587E5805" w:rsidR="009F3805" w:rsidRPr="00DA7C37" w:rsidRDefault="00663AD5" w:rsidP="00990C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Acceptance Rate</w:t>
            </w:r>
          </w:p>
        </w:tc>
      </w:tr>
      <w:tr w:rsidR="009F3805" w:rsidRPr="007A176C" w14:paraId="54367E3C" w14:textId="77777777" w:rsidTr="00C75BE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FD98E" w14:textId="05744585" w:rsidR="009F3805" w:rsidRPr="00DA7C37" w:rsidRDefault="00663AD5" w:rsidP="00990C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Yes</w:t>
            </w:r>
          </w:p>
        </w:tc>
        <w:tc>
          <w:tcPr>
            <w:tcW w:w="0" w:type="auto"/>
            <w:hideMark/>
          </w:tcPr>
          <w:p w14:paraId="7CDA0D20" w14:textId="6124EA5E" w:rsidR="009F3805" w:rsidRPr="00DA7C37" w:rsidRDefault="00663AD5" w:rsidP="00990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9.73%</w:t>
            </w:r>
          </w:p>
        </w:tc>
      </w:tr>
      <w:tr w:rsidR="009F3805" w:rsidRPr="007A176C" w14:paraId="49CA4BCA" w14:textId="77777777" w:rsidTr="00C75BE6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59625" w14:textId="5E85892E" w:rsidR="009F3805" w:rsidRPr="00DA7C37" w:rsidRDefault="00663AD5" w:rsidP="00990C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</w:t>
            </w:r>
          </w:p>
        </w:tc>
        <w:tc>
          <w:tcPr>
            <w:tcW w:w="0" w:type="auto"/>
            <w:hideMark/>
          </w:tcPr>
          <w:p w14:paraId="0AADD4D3" w14:textId="3BC55978" w:rsidR="009F3805" w:rsidRPr="00DA7C37" w:rsidRDefault="00663AD5" w:rsidP="00990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9.39%</w:t>
            </w:r>
          </w:p>
        </w:tc>
      </w:tr>
    </w:tbl>
    <w:tbl>
      <w:tblPr>
        <w:tblStyle w:val="GridTable1Light-Accent5"/>
        <w:tblpPr w:leftFromText="180" w:rightFromText="180" w:vertAnchor="text" w:horzAnchor="page" w:tblpX="6131" w:tblpY="-937"/>
        <w:tblW w:w="0" w:type="auto"/>
        <w:tblLook w:val="04A0" w:firstRow="1" w:lastRow="0" w:firstColumn="1" w:lastColumn="0" w:noHBand="0" w:noVBand="1"/>
      </w:tblPr>
      <w:tblGrid>
        <w:gridCol w:w="1656"/>
        <w:gridCol w:w="1984"/>
      </w:tblGrid>
      <w:tr w:rsidR="00C75BE6" w:rsidRPr="00DA7C37" w14:paraId="3882DF9D" w14:textId="77777777" w:rsidTr="00C75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65EA0" w14:textId="20D459E6" w:rsidR="00C75BE6" w:rsidRPr="00DA7C37" w:rsidRDefault="00C75BE6" w:rsidP="00C75BE6">
            <w:pPr>
              <w:rPr>
                <w:b w:val="0"/>
                <w:bCs w:val="0"/>
              </w:rPr>
            </w:pPr>
            <w:r w:rsidRPr="00C75BE6">
              <w:rPr>
                <w:b w:val="0"/>
                <w:bCs w:val="0"/>
              </w:rPr>
              <w:t xml:space="preserve">Credit Card </w:t>
            </w:r>
            <w:r w:rsidRPr="00C75BE6">
              <w:rPr>
                <w:b w:val="0"/>
                <w:bCs w:val="0"/>
              </w:rPr>
              <w:tab/>
            </w:r>
          </w:p>
        </w:tc>
        <w:tc>
          <w:tcPr>
            <w:tcW w:w="0" w:type="auto"/>
            <w:hideMark/>
          </w:tcPr>
          <w:p w14:paraId="13B8EDAE" w14:textId="77777777" w:rsidR="00C75BE6" w:rsidRPr="00DA7C37" w:rsidRDefault="00C75BE6" w:rsidP="00C75B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Acceptance Rate</w:t>
            </w:r>
          </w:p>
        </w:tc>
      </w:tr>
      <w:tr w:rsidR="00C75BE6" w:rsidRPr="00DA7C37" w14:paraId="4A40C9D6" w14:textId="77777777" w:rsidTr="00C75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954BE" w14:textId="589BABAC" w:rsidR="00C75BE6" w:rsidRPr="00DA7C37" w:rsidRDefault="00C75BE6" w:rsidP="00C75BE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Yes</w:t>
            </w:r>
          </w:p>
        </w:tc>
        <w:tc>
          <w:tcPr>
            <w:tcW w:w="0" w:type="auto"/>
            <w:hideMark/>
          </w:tcPr>
          <w:p w14:paraId="39C4B42C" w14:textId="42E9B4C8" w:rsidR="00C75BE6" w:rsidRPr="00DA7C37" w:rsidRDefault="00C75BE6" w:rsidP="00C75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BE6">
              <w:t>9.69%</w:t>
            </w:r>
          </w:p>
        </w:tc>
      </w:tr>
      <w:tr w:rsidR="00C75BE6" w:rsidRPr="00DA7C37" w14:paraId="01B52048" w14:textId="77777777" w:rsidTr="00C75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BE604" w14:textId="77777777" w:rsidR="00C75BE6" w:rsidRPr="00DA7C37" w:rsidRDefault="00C75BE6" w:rsidP="00C75BE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</w:t>
            </w:r>
          </w:p>
        </w:tc>
        <w:tc>
          <w:tcPr>
            <w:tcW w:w="0" w:type="auto"/>
            <w:hideMark/>
          </w:tcPr>
          <w:p w14:paraId="3C040809" w14:textId="01008B8F" w:rsidR="00C75BE6" w:rsidRPr="00DA7C37" w:rsidRDefault="00C75BE6" w:rsidP="00C75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BE6">
              <w:t>9.55%</w:t>
            </w:r>
          </w:p>
        </w:tc>
      </w:tr>
    </w:tbl>
    <w:p w14:paraId="41E66261" w14:textId="77777777" w:rsidR="009F3805" w:rsidRDefault="009F3805"/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72"/>
        <w:gridCol w:w="1984"/>
      </w:tblGrid>
      <w:tr w:rsidR="00C75BE6" w:rsidRPr="00DA7C37" w14:paraId="03F1B14D" w14:textId="77777777" w:rsidTr="00990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1506C" w14:textId="6113C9ED" w:rsidR="00C75BE6" w:rsidRPr="00DA7C37" w:rsidRDefault="00C75BE6" w:rsidP="00990C5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Securities Account</w:t>
            </w:r>
          </w:p>
        </w:tc>
        <w:tc>
          <w:tcPr>
            <w:tcW w:w="0" w:type="auto"/>
            <w:hideMark/>
          </w:tcPr>
          <w:p w14:paraId="3DD733F9" w14:textId="77777777" w:rsidR="00C75BE6" w:rsidRPr="00DA7C37" w:rsidRDefault="00C75BE6" w:rsidP="00990C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Acceptance Rate</w:t>
            </w:r>
          </w:p>
        </w:tc>
      </w:tr>
      <w:tr w:rsidR="00C75BE6" w:rsidRPr="00DA7C37" w14:paraId="6E0D1215" w14:textId="77777777" w:rsidTr="00CF3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B8247" w14:textId="4F367585" w:rsidR="00C75BE6" w:rsidRPr="00DA7C37" w:rsidRDefault="00C75BE6" w:rsidP="00C75BE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Yes</w:t>
            </w:r>
          </w:p>
        </w:tc>
        <w:tc>
          <w:tcPr>
            <w:tcW w:w="0" w:type="auto"/>
            <w:vAlign w:val="bottom"/>
            <w:hideMark/>
          </w:tcPr>
          <w:p w14:paraId="2231DD8C" w14:textId="1B660AA2" w:rsidR="00C75BE6" w:rsidRPr="00C75BE6" w:rsidRDefault="00C75BE6" w:rsidP="00C75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BE6">
              <w:rPr>
                <w:rFonts w:ascii="Aptos Narrow" w:hAnsi="Aptos Narrow"/>
                <w:color w:val="000000"/>
              </w:rPr>
              <w:t>11.56%</w:t>
            </w:r>
          </w:p>
        </w:tc>
      </w:tr>
      <w:tr w:rsidR="00C75BE6" w:rsidRPr="00DA7C37" w14:paraId="1AF9F88A" w14:textId="77777777" w:rsidTr="00CF3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BA1C0" w14:textId="77777777" w:rsidR="00C75BE6" w:rsidRPr="00DA7C37" w:rsidRDefault="00C75BE6" w:rsidP="00C75BE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4FF8E870" w14:textId="434692A3" w:rsidR="00C75BE6" w:rsidRPr="00C75BE6" w:rsidRDefault="00C75BE6" w:rsidP="00C75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BE6">
              <w:rPr>
                <w:rFonts w:ascii="Aptos Narrow" w:hAnsi="Aptos Narrow"/>
                <w:color w:val="000000"/>
              </w:rPr>
              <w:t>9.37%</w:t>
            </w:r>
          </w:p>
        </w:tc>
      </w:tr>
    </w:tbl>
    <w:p w14:paraId="45CB9F79" w14:textId="77777777" w:rsidR="00C75BE6" w:rsidRDefault="00C75BE6"/>
    <w:p w14:paraId="44861A88" w14:textId="77777777" w:rsidR="00C75BE6" w:rsidRPr="007A176C" w:rsidRDefault="00C75BE6" w:rsidP="00C75BE6">
      <w:pPr>
        <w:pStyle w:val="Heading4"/>
      </w:pPr>
      <w:r w:rsidRPr="007A176C">
        <w:t>Business Insight</w:t>
      </w:r>
    </w:p>
    <w:p w14:paraId="27AA1F79" w14:textId="4E71EFD1" w:rsidR="00C75BE6" w:rsidRDefault="00C75BE6" w:rsidP="00C75BE6">
      <w:r w:rsidRPr="007A176C">
        <w:t>Online Banking</w:t>
      </w:r>
      <w:r>
        <w:t xml:space="preserve">, </w:t>
      </w:r>
      <w:r w:rsidRPr="007A176C">
        <w:t>Credit Card Ownership</w:t>
      </w:r>
      <w:r>
        <w:t xml:space="preserve"> and Securities Account </w:t>
      </w:r>
      <w:r w:rsidR="005E1A5A">
        <w:t>Holding</w:t>
      </w:r>
      <w:r w:rsidR="005E1A5A" w:rsidRPr="007A176C">
        <w:t xml:space="preserve"> </w:t>
      </w:r>
      <w:r w:rsidR="005E1A5A">
        <w:t>has</w:t>
      </w:r>
      <w:r w:rsidRPr="007A176C">
        <w:t xml:space="preserve"> limited impact on </w:t>
      </w:r>
      <w:r w:rsidR="00872355">
        <w:t>personal loan acceptance</w:t>
      </w:r>
      <w:r w:rsidRPr="007A176C">
        <w:t xml:space="preserve"> and should</w:t>
      </w:r>
      <w:r w:rsidR="00872355">
        <w:t xml:space="preserve"> </w:t>
      </w:r>
      <w:r w:rsidRPr="007A176C">
        <w:t xml:space="preserve">be treated as a </w:t>
      </w:r>
      <w:r w:rsidR="00872355">
        <w:t>weak indicator.</w:t>
      </w:r>
    </w:p>
    <w:sectPr w:rsidR="00C75BE6" w:rsidSect="009F3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036"/>
    <w:multiLevelType w:val="multilevel"/>
    <w:tmpl w:val="38BC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95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05"/>
    <w:rsid w:val="003A65D6"/>
    <w:rsid w:val="0042743A"/>
    <w:rsid w:val="004E4CB9"/>
    <w:rsid w:val="0059498F"/>
    <w:rsid w:val="005E1A5A"/>
    <w:rsid w:val="0063204C"/>
    <w:rsid w:val="00663AD5"/>
    <w:rsid w:val="00872355"/>
    <w:rsid w:val="009140CC"/>
    <w:rsid w:val="009B6CE0"/>
    <w:rsid w:val="009F3805"/>
    <w:rsid w:val="00B6495F"/>
    <w:rsid w:val="00C75BE6"/>
    <w:rsid w:val="00D15DEF"/>
    <w:rsid w:val="00DA7C37"/>
    <w:rsid w:val="00FD53A8"/>
    <w:rsid w:val="00FF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2FE7"/>
  <w15:chartTrackingRefBased/>
  <w15:docId w15:val="{1360E5FA-D29D-4394-8A1F-9D973C60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DC8"/>
  </w:style>
  <w:style w:type="paragraph" w:styleId="Heading1">
    <w:name w:val="heading 1"/>
    <w:basedOn w:val="Normal"/>
    <w:next w:val="Normal"/>
    <w:link w:val="Heading1Char"/>
    <w:uiPriority w:val="9"/>
    <w:qFormat/>
    <w:rsid w:val="009F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3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05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FD53A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FD53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D53A8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6495F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6495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6495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5">
    <w:name w:val="Grid Table 2 Accent 5"/>
    <w:basedOn w:val="TableNormal"/>
    <w:uiPriority w:val="47"/>
    <w:rsid w:val="00B6495F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B6495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B6495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663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K</dc:creator>
  <cp:keywords/>
  <dc:description/>
  <cp:lastModifiedBy>Partha K</cp:lastModifiedBy>
  <cp:revision>3</cp:revision>
  <dcterms:created xsi:type="dcterms:W3CDTF">2026-07-12T18:54:00Z</dcterms:created>
  <dcterms:modified xsi:type="dcterms:W3CDTF">2026-07-13T04:28:00Z</dcterms:modified>
</cp:coreProperties>
</file>