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69B74A" w14:textId="77777777" w:rsidR="001A35D8" w:rsidRDefault="00000000">
      <w:pPr>
        <w:keepNext/>
        <w:spacing w:before="120" w:after="200"/>
      </w:pPr>
      <w:r>
        <w:rPr>
          <w:noProof/>
        </w:rPr>
        <w:drawing>
          <wp:inline distT="0" distB="0" distL="0" distR="0" wp14:anchorId="2E7EF3C1" wp14:editId="75E0D3F0">
            <wp:extent cx="2926080" cy="838180"/>
            <wp:effectExtent l="0" t="0" r="0" b="0"/>
            <wp:docPr id="7835317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extLst>
                        <a:ext uri="{28A0092B-C50C-407E-A947-70E740481C1C}">
                          <a14:useLocalDpi xmlns:a14="http://schemas.microsoft.com/office/drawing/2010/main"/>
                        </a:ext>
                      </a:extLst>
                    </a:blip>
                    <a:srcRect/>
                    <a:stretch>
                      <a:fillRect/>
                    </a:stretch>
                  </pic:blipFill>
                  <pic:spPr>
                    <a:xfrm>
                      <a:off x="0" y="0"/>
                      <a:ext cx="2926080" cy="838180"/>
                    </a:xfrm>
                    <a:prstGeom prst="rect">
                      <a:avLst/>
                    </a:prstGeom>
                    <a:ln/>
                  </pic:spPr>
                </pic:pic>
              </a:graphicData>
            </a:graphic>
          </wp:inline>
        </w:drawing>
      </w:r>
    </w:p>
    <w:p w14:paraId="32A95FF6" w14:textId="77777777" w:rsidR="001A35D8" w:rsidRDefault="00000000">
      <w:pPr>
        <w:spacing w:after="80"/>
      </w:pPr>
      <w:r>
        <w:rPr>
          <w:b/>
          <w:bCs/>
          <w:smallCaps/>
          <w:color w:val="154D4E"/>
          <w:sz w:val="17"/>
          <w:szCs w:val="17"/>
        </w:rPr>
        <w:t>SYMBIOVECTOR · CONCEPT NOTE</w:t>
      </w:r>
    </w:p>
    <w:p w14:paraId="26D31E2F" w14:textId="77777777" w:rsidR="001A35D8" w:rsidRDefault="00000000">
      <w:pPr>
        <w:spacing w:after="120" w:line="240" w:lineRule="auto"/>
      </w:pPr>
      <w:r>
        <w:rPr>
          <w:b/>
          <w:bCs/>
          <w:color w:val="154D4E"/>
          <w:sz w:val="50"/>
          <w:szCs w:val="50"/>
        </w:rPr>
        <w:t xml:space="preserve">Regional Scale-Up of </w:t>
      </w:r>
      <w:r>
        <w:rPr>
          <w:b/>
          <w:bCs/>
          <w:i/>
          <w:iCs/>
          <w:color w:val="154D4E"/>
          <w:sz w:val="50"/>
          <w:szCs w:val="50"/>
        </w:rPr>
        <w:t>Microsporidia MB</w:t>
      </w:r>
      <w:r>
        <w:rPr>
          <w:b/>
          <w:bCs/>
          <w:color w:val="154D4E"/>
          <w:sz w:val="50"/>
          <w:szCs w:val="50"/>
        </w:rPr>
        <w:t xml:space="preserve"> for Malaria Control</w:t>
      </w:r>
    </w:p>
    <w:p w14:paraId="0C39C54C" w14:textId="77777777" w:rsidR="001A35D8" w:rsidRDefault="001A35D8">
      <w:pPr>
        <w:pBdr>
          <w:bottom w:val="single" w:sz="32" w:space="0" w:color="154D4E"/>
        </w:pBdr>
        <w:spacing w:after="180"/>
        <w:ind w:right="8500"/>
      </w:pPr>
    </w:p>
    <w:p w14:paraId="1F52AE62" w14:textId="0F868E43" w:rsidR="001A35D8" w:rsidRDefault="00000000">
      <w:pPr>
        <w:spacing w:after="320"/>
      </w:pPr>
      <w:r>
        <w:rPr>
          <w:sz w:val="24"/>
          <w:szCs w:val="24"/>
        </w:rPr>
        <w:t>A $50M, five-year, three-country programme to take a self-spreading</w:t>
      </w:r>
      <w:r w:rsidR="00257D1E">
        <w:rPr>
          <w:sz w:val="24"/>
          <w:szCs w:val="24"/>
        </w:rPr>
        <w:t xml:space="preserve"> malaria blocking</w:t>
      </w:r>
      <w:r>
        <w:rPr>
          <w:sz w:val="24"/>
          <w:szCs w:val="24"/>
        </w:rPr>
        <w:t xml:space="preserve"> symbiont to regional deployment</w:t>
      </w:r>
    </w:p>
    <w:p w14:paraId="41F89ACD" w14:textId="77777777" w:rsidR="001A35D8" w:rsidRDefault="00000000">
      <w:pPr>
        <w:spacing w:before="360" w:after="140"/>
      </w:pPr>
      <w:r>
        <w:rPr>
          <w:b/>
          <w:bCs/>
          <w:color w:val="154D4E"/>
          <w:sz w:val="32"/>
          <w:szCs w:val="32"/>
        </w:rPr>
        <w:t>SYMBIOVECTOR - a transformative solution for Malaria control</w:t>
      </w:r>
    </w:p>
    <w:p w14:paraId="795782F6" w14:textId="77777777" w:rsidR="001A35D8" w:rsidRDefault="00000000">
      <w:pPr>
        <w:jc w:val="both"/>
      </w:pPr>
      <w:r>
        <w:rPr>
          <w:b/>
          <w:bCs/>
        </w:rPr>
        <w:t xml:space="preserve">Malaria is </w:t>
      </w:r>
      <w:r w:rsidR="00150009">
        <w:rPr>
          <w:b/>
          <w:bCs/>
        </w:rPr>
        <w:t>a major</w:t>
      </w:r>
      <w:r>
        <w:rPr>
          <w:b/>
          <w:bCs/>
        </w:rPr>
        <w:t xml:space="preserve"> problem</w:t>
      </w:r>
      <w:r>
        <w:t>. Malaria still kills roughly 610,000 people a year (accounting for 55 million DALYs), and progress has stalled: cases rose from 273 million to 282 million between 2023 and 2024, as insecticide and drug resistance erode the tools already in use</w:t>
      </w:r>
      <w:r>
        <w:rPr>
          <w:b/>
          <w:bCs/>
          <w:color w:val="154D4E"/>
          <w:vertAlign w:val="superscript"/>
        </w:rPr>
        <w:t>1</w:t>
      </w:r>
      <w:r>
        <w:t xml:space="preserve">. The core obstacle is economic as much as biological: every major intervention in use today, nets, spraying, chemoprevention, is a consumable that must be re-bought and re-delivered on a recurring basis, so cost scales with population covered, year after year, indefinitely. </w:t>
      </w:r>
    </w:p>
    <w:p w14:paraId="2D480510" w14:textId="77777777" w:rsidR="001A35D8" w:rsidRDefault="00000000">
      <w:pPr>
        <w:jc w:val="both"/>
      </w:pPr>
      <w:r>
        <w:rPr>
          <w:b/>
          <w:bCs/>
        </w:rPr>
        <w:t>The long</w:t>
      </w:r>
      <w:r w:rsidR="00BB4B86">
        <w:rPr>
          <w:b/>
          <w:bCs/>
        </w:rPr>
        <w:t>-</w:t>
      </w:r>
      <w:r>
        <w:rPr>
          <w:b/>
          <w:bCs/>
        </w:rPr>
        <w:t>term sustainable solution is a self-sustaining control strategy.</w:t>
      </w:r>
      <w:r>
        <w:t xml:space="preserve"> Absent a major and sustained increase in global malaria financing, the only realistic path to reversing this trajectory is a genuinely self-sustaining control strategy</w:t>
      </w:r>
      <w:r>
        <w:rPr>
          <w:b/>
          <w:bCs/>
          <w:color w:val="154D4E"/>
          <w:vertAlign w:val="superscript"/>
        </w:rPr>
        <w:t>2</w:t>
      </w:r>
      <w:r w:rsidR="00083FD8">
        <w:t xml:space="preserve">. </w:t>
      </w:r>
      <w:r>
        <w:t xml:space="preserve">Two approaches currently offer that possibility: gene-drive mosquitoes and symbiont-based control. Gene drive has drawn considerable attention, but significant technical hurdles remain unresolved, and its regulatory pathway and public acceptability have proven harder than anticipated. </w:t>
      </w:r>
    </w:p>
    <w:p w14:paraId="3EF70DA8" w14:textId="79F220AD" w:rsidR="001A35D8" w:rsidRDefault="00000000">
      <w:pPr>
        <w:jc w:val="both"/>
      </w:pPr>
      <w:r w:rsidRPr="00083FD8">
        <w:rPr>
          <w:b/>
          <w:bCs/>
          <w:i/>
          <w:iCs/>
        </w:rPr>
        <w:t>Microsporidia MB</w:t>
      </w:r>
      <w:r>
        <w:rPr>
          <w:b/>
          <w:bCs/>
        </w:rPr>
        <w:t xml:space="preserve"> is a potentially transformative solution</w:t>
      </w:r>
      <w:r>
        <w:t xml:space="preserve">. Symbiont-based mosquito control is the only self-regenerating strategy already proven to work in the field: the symbiont </w:t>
      </w:r>
      <w:r>
        <w:rPr>
          <w:i/>
          <w:iCs/>
        </w:rPr>
        <w:t>Wolbachia</w:t>
      </w:r>
      <w:r>
        <w:t xml:space="preserve"> is now deployed across 15 countries, protecting 16 million </w:t>
      </w:r>
      <w:r w:rsidRPr="00D34293">
        <w:t>people from dengue virus</w:t>
      </w:r>
      <w:r w:rsidRPr="00D34293">
        <w:rPr>
          <w:b/>
          <w:bCs/>
          <w:color w:val="154D4E"/>
          <w:vertAlign w:val="superscript"/>
        </w:rPr>
        <w:t>3,4</w:t>
      </w:r>
      <w:r w:rsidR="00083FD8">
        <w:t>. W</w:t>
      </w:r>
      <w:r>
        <w:t xml:space="preserve">e have already generated strong evidence that a symbiont-based approach can be equally transformative for malaria. </w:t>
      </w:r>
      <w:r>
        <w:rPr>
          <w:i/>
          <w:iCs/>
        </w:rPr>
        <w:t>Microsporidia MB</w:t>
      </w:r>
      <w:r>
        <w:t xml:space="preserve"> (MB) is a naturally occurring </w:t>
      </w:r>
      <w:r>
        <w:rPr>
          <w:i/>
          <w:iCs/>
        </w:rPr>
        <w:t>Anopheles</w:t>
      </w:r>
      <w:r>
        <w:t xml:space="preserve"> mosquito symbiont that blocks </w:t>
      </w:r>
      <w:r>
        <w:rPr>
          <w:i/>
          <w:iCs/>
        </w:rPr>
        <w:t>Plasmodium</w:t>
      </w:r>
      <w:r>
        <w:t xml:space="preserve"> transmission, confirmed in the lab and, directly, in wild mosquito populations in the field (Ahero, western Kenya)</w:t>
      </w:r>
      <w:r>
        <w:rPr>
          <w:b/>
          <w:bCs/>
          <w:color w:val="154D4E"/>
          <w:vertAlign w:val="superscript"/>
        </w:rPr>
        <w:t>5</w:t>
      </w:r>
      <w:r w:rsidR="00220EBC">
        <w:rPr>
          <w:b/>
          <w:bCs/>
          <w:color w:val="154D4E"/>
          <w:vertAlign w:val="superscript"/>
        </w:rPr>
        <w:t>,18</w:t>
      </w:r>
      <w:r>
        <w:t>. MB integrates into the germline of mosquitoes and is transmitted across mosquito generations</w:t>
      </w:r>
      <w:r>
        <w:rPr>
          <w:b/>
          <w:bCs/>
          <w:color w:val="154D4E"/>
          <w:vertAlign w:val="superscript"/>
        </w:rPr>
        <w:t>6,7</w:t>
      </w:r>
      <w:r w:rsidR="00083FD8">
        <w:t xml:space="preserve">, </w:t>
      </w:r>
      <w:r>
        <w:t xml:space="preserve">and it can also infect mosquitoes directly from the larval environment via spores, which removes the need to mass-rear and release mosquitoes, the single largest cost driver in comparable programmes (e.g. GM mosquitoes and even </w:t>
      </w:r>
      <w:r>
        <w:rPr>
          <w:i/>
          <w:iCs/>
        </w:rPr>
        <w:t>Wolbachia</w:t>
      </w:r>
      <w:r>
        <w:t>)</w:t>
      </w:r>
      <w:r>
        <w:rPr>
          <w:b/>
          <w:bCs/>
          <w:color w:val="154D4E"/>
          <w:vertAlign w:val="superscript"/>
        </w:rPr>
        <w:t>8,9</w:t>
      </w:r>
      <w:r w:rsidR="00083FD8">
        <w:t xml:space="preserve">. </w:t>
      </w:r>
      <w:r>
        <w:t>Beyond this, evidence from western Kenya suggests high public acceptance for symbiont-based mosquito control</w:t>
      </w:r>
      <w:r>
        <w:rPr>
          <w:b/>
          <w:bCs/>
          <w:color w:val="154D4E"/>
          <w:vertAlign w:val="superscript"/>
        </w:rPr>
        <w:t>10</w:t>
      </w:r>
      <w:r w:rsidR="00083FD8">
        <w:t xml:space="preserve">. </w:t>
      </w:r>
      <w:r>
        <w:t>This combination of strong malaria transmission-blocking effect, self-propagation once released and scalable delivery and deployment is what a transformative malaria tool requires. MB is currently the only symbiont-based candidate to demonstrate all three together in a field setting.</w:t>
      </w:r>
    </w:p>
    <w:p w14:paraId="26D3AD84" w14:textId="77777777" w:rsidR="00735A11" w:rsidRDefault="00735A11">
      <w:pPr>
        <w:jc w:val="both"/>
      </w:pPr>
    </w:p>
    <w:p w14:paraId="21B45F5F" w14:textId="2069F690" w:rsidR="004564AC" w:rsidRPr="00F152B4" w:rsidRDefault="00000000">
      <w:pPr>
        <w:jc w:val="both"/>
        <w:rPr>
          <w:b/>
          <w:bCs/>
        </w:rPr>
      </w:pPr>
      <w:r>
        <w:rPr>
          <w:b/>
          <w:bCs/>
        </w:rPr>
        <w:lastRenderedPageBreak/>
        <w:t>Microsporidia MB could be sustainably deployed</w:t>
      </w:r>
      <w:r w:rsidR="00F152B4">
        <w:rPr>
          <w:b/>
          <w:bCs/>
        </w:rPr>
        <w:t xml:space="preserve"> and reach scale</w:t>
      </w:r>
      <w:r>
        <w:rPr>
          <w:b/>
          <w:bCs/>
        </w:rPr>
        <w:t xml:space="preserve">. </w:t>
      </w:r>
      <w:r w:rsidR="004564AC" w:rsidRPr="00F64401">
        <w:t>Initial deployment will use spore-based seeding of a defined subset of larval habitats, timed to precede the onset of the rains. Spores produced at regional facilities will be distributed to deployment sites</w:t>
      </w:r>
      <w:r w:rsidR="0040159A" w:rsidRPr="00F64401">
        <w:t xml:space="preserve"> for dissemination</w:t>
      </w:r>
      <w:r w:rsidR="004564AC" w:rsidRPr="00F64401">
        <w:t xml:space="preserve"> using </w:t>
      </w:r>
      <w:r w:rsidR="0040159A" w:rsidRPr="00F64401">
        <w:t xml:space="preserve">a combination of traditional and </w:t>
      </w:r>
      <w:r w:rsidR="004564AC" w:rsidRPr="00F64401">
        <w:t xml:space="preserve">drone-based </w:t>
      </w:r>
      <w:r w:rsidR="0040159A" w:rsidRPr="00F64401">
        <w:t xml:space="preserve">approaches. </w:t>
      </w:r>
      <w:r w:rsidR="004564AC" w:rsidRPr="00F64401">
        <w:t>Once seeded, infected mosquitoes do much of the remaining work, dispersing into additional habitats and propagating MB through the population and across generations. This is expected to establish high MB prevalence early in the transmission season, and to reduce transmission from both indoor- and outdoor-biting mosquitoes without requiring any action from the population being protected.</w:t>
      </w:r>
      <w:r w:rsidR="00220EBC">
        <w:t xml:space="preserve"> </w:t>
      </w:r>
      <w:r w:rsidR="00220EBC" w:rsidRPr="00F64401">
        <w:t>The resulting model of centralized production, targeted seeding and self-propagating biological dissemination offers a fundamentally different and potentially far more scalable approach to malaria control.</w:t>
      </w:r>
      <w:r w:rsidR="004564AC" w:rsidRPr="00F64401">
        <w:t xml:space="preserve"> </w:t>
      </w:r>
      <w:r w:rsidR="00AE3D6B">
        <w:t>Based on field and laboratory experiments</w:t>
      </w:r>
      <w:r w:rsidR="00B17634">
        <w:rPr>
          <w:b/>
          <w:bCs/>
          <w:color w:val="154D4E"/>
          <w:vertAlign w:val="superscript"/>
        </w:rPr>
        <w:t>38</w:t>
      </w:r>
      <w:r w:rsidR="00AE3D6B">
        <w:t>, we expect that maximum rate of</w:t>
      </w:r>
      <w:r w:rsidR="00220EBC">
        <w:t xml:space="preserve"> MB</w:t>
      </w:r>
      <w:r w:rsidR="00AE3D6B">
        <w:t xml:space="preserve"> spread and sustainability will occur within a specific range of climatic conditions</w:t>
      </w:r>
      <w:r w:rsidR="00220EBC">
        <w:t xml:space="preserve"> which occur in areas sustaining </w:t>
      </w:r>
      <w:r w:rsidR="00B17634">
        <w:t>more than</w:t>
      </w:r>
      <w:r w:rsidR="00220EBC">
        <w:t xml:space="preserve"> half of Africa’s malaria burden</w:t>
      </w:r>
      <w:r w:rsidR="00AE3D6B">
        <w:t xml:space="preserve"> </w:t>
      </w:r>
      <w:r w:rsidR="00220EBC">
        <w:t xml:space="preserve">(Figure 1). </w:t>
      </w:r>
      <w:r w:rsidR="00D66A65">
        <w:t>It is also worth noting that we expect additional MB strains exist with the potential to have different thermal preferences.</w:t>
      </w:r>
    </w:p>
    <w:p w14:paraId="1FBB7EC1" w14:textId="4840624B" w:rsidR="001A35D8" w:rsidRDefault="00000000" w:rsidP="00EF3DC4">
      <w:pPr>
        <w:jc w:val="both"/>
      </w:pPr>
      <w:r w:rsidRPr="00F64401">
        <w:rPr>
          <w:b/>
          <w:bCs/>
        </w:rPr>
        <w:t>This would be highly cost-effective at scale.</w:t>
      </w:r>
      <w:r w:rsidRPr="00F64401">
        <w:t xml:space="preserve"> </w:t>
      </w:r>
      <w:r w:rsidR="00EF3DC4" w:rsidRPr="00F64401">
        <w:t>Although</w:t>
      </w:r>
      <w:r w:rsidR="00EF3DC4" w:rsidRPr="00EF3DC4">
        <w:t xml:space="preserve"> still illustrative, we believe it is reasonable to model a two-round </w:t>
      </w:r>
      <w:r w:rsidR="00EF3DC4">
        <w:t xml:space="preserve">well-timed </w:t>
      </w:r>
      <w:r w:rsidR="00EF3DC4" w:rsidRPr="00EF3DC4">
        <w:t>spore-release campaign, achieving 90% MB prevalence, 75% transmission blocking, and six years of protection. Under these assumptions, the intervention would cost an estimated $24–188 per DALY averted ($47/DALY at 20% baseline</w:t>
      </w:r>
      <w:r w:rsidR="008D1AB0">
        <w:t xml:space="preserve"> malaria</w:t>
      </w:r>
      <w:r w:rsidR="00EF3DC4" w:rsidRPr="00EF3DC4">
        <w:t xml:space="preserve"> prevalence) and $720–5,760 per life saved. This estimate conservatively assumes MB spore production costs 10× more than </w:t>
      </w:r>
      <w:r w:rsidR="00F152B4">
        <w:rPr>
          <w:rStyle w:val="Emphasis"/>
        </w:rPr>
        <w:t>Bacillus thuringiensis</w:t>
      </w:r>
      <w:r w:rsidR="00F152B4">
        <w:t xml:space="preserve"> subsp. </w:t>
      </w:r>
      <w:proofErr w:type="spellStart"/>
      <w:r w:rsidR="00F152B4">
        <w:rPr>
          <w:rStyle w:val="Emphasis"/>
        </w:rPr>
        <w:t>israelensis</w:t>
      </w:r>
      <w:proofErr w:type="spellEnd"/>
      <w:r w:rsidR="00F152B4">
        <w:t xml:space="preserve"> (</w:t>
      </w:r>
      <w:proofErr w:type="spellStart"/>
      <w:r w:rsidR="00F152B4">
        <w:t>Bti</w:t>
      </w:r>
      <w:proofErr w:type="spellEnd"/>
      <w:r w:rsidR="00F152B4">
        <w:t>)</w:t>
      </w:r>
      <w:r w:rsidR="00EF3DC4" w:rsidRPr="00EF3DC4">
        <w:t xml:space="preserve"> larvicide. Despite this higher production cost, the intervention remains highly efficient because </w:t>
      </w:r>
      <w:r w:rsidR="00B17634">
        <w:t xml:space="preserve">we estimate </w:t>
      </w:r>
      <w:r w:rsidR="00EF3DC4" w:rsidRPr="00EF3DC4">
        <w:t>MB would require only two applications</w:t>
      </w:r>
      <w:r w:rsidR="00EF3DC4">
        <w:t xml:space="preserve"> over six years</w:t>
      </w:r>
      <w:r w:rsidR="00EF3DC4" w:rsidRPr="00EF3DC4">
        <w:t xml:space="preserve"> rather than roughly 15</w:t>
      </w:r>
      <w:r w:rsidR="00EF3DC4">
        <w:t xml:space="preserve"> per year for Bti</w:t>
      </w:r>
      <w:r>
        <w:rPr>
          <w:b/>
          <w:bCs/>
          <w:color w:val="154D4E"/>
          <w:vertAlign w:val="superscript"/>
        </w:rPr>
        <w:t>11</w:t>
      </w:r>
      <w:r w:rsidR="008D1AB0">
        <w:t xml:space="preserve">. </w:t>
      </w:r>
      <w:r w:rsidR="00EF3DC4" w:rsidRPr="00EF3DC4">
        <w:t xml:space="preserve">Across most of the </w:t>
      </w:r>
      <w:r w:rsidR="00D66A65">
        <w:t xml:space="preserve">malaria </w:t>
      </w:r>
      <w:r w:rsidR="00EF3DC4" w:rsidRPr="00EF3DC4">
        <w:t xml:space="preserve">prevalence range, this places MB within </w:t>
      </w:r>
      <w:proofErr w:type="spellStart"/>
      <w:r w:rsidR="00EF3DC4" w:rsidRPr="00EF3DC4">
        <w:t>GiveWell’s</w:t>
      </w:r>
      <w:proofErr w:type="spellEnd"/>
      <w:r w:rsidR="00EF3DC4" w:rsidRPr="00EF3DC4">
        <w:t xml:space="preserve"> ~$100/DALY benchmark for highly cost-effective interventions</w:t>
      </w:r>
      <w:r>
        <w:rPr>
          <w:b/>
          <w:bCs/>
          <w:color w:val="154D4E"/>
          <w:vertAlign w:val="superscript"/>
        </w:rPr>
        <w:t>12</w:t>
      </w:r>
      <w:r w:rsidR="008D1AB0">
        <w:t xml:space="preserve">. </w:t>
      </w:r>
      <w:r w:rsidR="00EF3DC4" w:rsidRPr="00EF3DC4">
        <w:t xml:space="preserve">The model also assumes MB blocks transmission across all primary malaria vectors at a given site, consistent with current </w:t>
      </w:r>
      <w:r w:rsidR="008D1AB0" w:rsidRPr="00EF3DC4">
        <w:t>evidence but</w:t>
      </w:r>
      <w:r w:rsidR="00EF3DC4" w:rsidRPr="00EF3DC4">
        <w:t xml:space="preserve"> not yet demonstrated. A more precise estimate will require field data on </w:t>
      </w:r>
      <w:r w:rsidR="00D66A65" w:rsidRPr="00EF3DC4">
        <w:t>realized</w:t>
      </w:r>
      <w:r w:rsidR="00EF3DC4" w:rsidRPr="00EF3DC4">
        <w:t xml:space="preserve"> production and dissemination costs, as well as the duration of protection following a single elevation event.</w:t>
      </w:r>
    </w:p>
    <w:p w14:paraId="76FA7146" w14:textId="77777777" w:rsidR="0096545E" w:rsidRPr="00EF3DC4" w:rsidRDefault="0096545E" w:rsidP="00EF3DC4">
      <w:pPr>
        <w:jc w:val="both"/>
        <w:rPr>
          <w:highlight w:val="yellow"/>
        </w:rPr>
      </w:pPr>
      <w:r>
        <w:rPr>
          <w:noProof/>
        </w:rPr>
        <w:lastRenderedPageBreak/>
        <w:drawing>
          <wp:inline distT="0" distB="0" distL="0" distR="0" wp14:anchorId="184CFAC2" wp14:editId="2C852739">
            <wp:extent cx="4357216" cy="6305254"/>
            <wp:effectExtent l="3810" t="0" r="3175" b="3175"/>
            <wp:docPr id="145410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03741" name="Picture 1454103741"/>
                    <pic:cNvPicPr/>
                  </pic:nvPicPr>
                  <pic:blipFill rotWithShape="1">
                    <a:blip r:embed="rId8"/>
                    <a:srcRect l="1454" t="9724" r="20584" b="10558"/>
                    <a:stretch>
                      <a:fillRect/>
                    </a:stretch>
                  </pic:blipFill>
                  <pic:spPr bwMode="auto">
                    <a:xfrm rot="5400000">
                      <a:off x="0" y="0"/>
                      <a:ext cx="4385345" cy="6345959"/>
                    </a:xfrm>
                    <a:prstGeom prst="rect">
                      <a:avLst/>
                    </a:prstGeom>
                    <a:ln>
                      <a:noFill/>
                    </a:ln>
                    <a:extLst>
                      <a:ext uri="{53640926-AAD7-44D8-BBD7-CCE9431645EC}">
                        <a14:shadowObscured xmlns:a14="http://schemas.microsoft.com/office/drawing/2010/main"/>
                      </a:ext>
                    </a:extLst>
                  </pic:spPr>
                </pic:pic>
              </a:graphicData>
            </a:graphic>
          </wp:inline>
        </w:drawing>
      </w:r>
    </w:p>
    <w:p w14:paraId="00D88F5B" w14:textId="77777777" w:rsidR="0096545E" w:rsidRDefault="0096545E" w:rsidP="0096545E">
      <w:pPr>
        <w:spacing w:after="260" w:line="240" w:lineRule="auto"/>
      </w:pPr>
      <w:r>
        <w:rPr>
          <w:color w:val="6B7676"/>
          <w:sz w:val="18"/>
          <w:szCs w:val="18"/>
        </w:rPr>
        <w:t>Figure 1. Malaria cases against MB thermal suitability across Africa. Areas of moderate to high malaria burden that are also thermally suitable for Microsporidia MB (darker green) concentrate in East and Central Africa, West Africa and Madagascar.</w:t>
      </w:r>
    </w:p>
    <w:p w14:paraId="0F005261" w14:textId="77777777" w:rsidR="001A35D8" w:rsidRDefault="00000000">
      <w:pPr>
        <w:spacing w:before="360" w:after="140"/>
      </w:pPr>
      <w:r>
        <w:rPr>
          <w:b/>
          <w:bCs/>
          <w:color w:val="154D4E"/>
          <w:sz w:val="32"/>
          <w:szCs w:val="32"/>
        </w:rPr>
        <w:t>Our scale-up vision</w:t>
      </w:r>
    </w:p>
    <w:p w14:paraId="1A650F2F" w14:textId="39F897B3" w:rsidR="004564AC" w:rsidRDefault="00000000">
      <w:pPr>
        <w:jc w:val="both"/>
      </w:pPr>
      <w:r>
        <w:rPr>
          <w:b/>
          <w:bCs/>
        </w:rPr>
        <w:t>SYMBIOVECTOR is ready for large-scale investment</w:t>
      </w:r>
      <w:r>
        <w:t xml:space="preserve">: most of the evidence is in place, and so is the plan for what to do with it. Over five years and under $12M, we have moved MB from a lab discovery to field-validated malaria transmission blocking. We have about the same evidence base that </w:t>
      </w:r>
      <w:r>
        <w:rPr>
          <w:i/>
          <w:iCs/>
        </w:rPr>
        <w:t>Wolbachia</w:t>
      </w:r>
      <w:r>
        <w:t xml:space="preserve"> had roughly 10–15 years ago. Our plan is to make that same transition to impact deliberately, across </w:t>
      </w:r>
      <w:r w:rsidR="00AE3D6B">
        <w:t>no less than three</w:t>
      </w:r>
      <w:r>
        <w:t xml:space="preserve"> countries at once, while simultaneously building a scientific alliance for accelerated future expansion into up to 10 countries, rather than growing one country at a time.</w:t>
      </w:r>
      <w:r w:rsidR="00D34293">
        <w:t xml:space="preserve"> </w:t>
      </w:r>
      <w:r w:rsidR="004564AC" w:rsidRPr="00F64401">
        <w:t>Figure 2 contrasts th</w:t>
      </w:r>
      <w:r w:rsidR="00D66A65">
        <w:t>e scale-up</w:t>
      </w:r>
      <w:r w:rsidR="004564AC" w:rsidRPr="00F64401">
        <w:t xml:space="preserve"> with the pathway MB would otherwise follow. Under </w:t>
      </w:r>
      <w:r w:rsidR="00D66A65">
        <w:t>‘</w:t>
      </w:r>
      <w:r w:rsidR="004564AC" w:rsidRPr="00F64401">
        <w:t>business-as-usual</w:t>
      </w:r>
      <w:r w:rsidR="00D66A65">
        <w:t>’</w:t>
      </w:r>
      <w:r w:rsidR="004564AC" w:rsidRPr="00F64401">
        <w:t xml:space="preserve"> funding, MB would proceed the way most academic discoveries </w:t>
      </w:r>
      <w:proofErr w:type="gramStart"/>
      <w:r w:rsidR="004564AC" w:rsidRPr="00F64401">
        <w:t>do:</w:t>
      </w:r>
      <w:proofErr w:type="gramEnd"/>
      <w:r w:rsidR="004564AC" w:rsidRPr="00F64401">
        <w:t xml:space="preserve"> continued research, a pilot trial, publication, and then a new round of fundraising before any scale-up could even be planned</w:t>
      </w:r>
      <w:r w:rsidR="00D66A65">
        <w:t>,</w:t>
      </w:r>
      <w:r w:rsidR="004564AC" w:rsidRPr="00F64401">
        <w:t xml:space="preserve"> a sequence that, based on comparable interventions, would likely take 2–5 years longer to reach the same point. The </w:t>
      </w:r>
      <w:r w:rsidR="008D1AB0" w:rsidRPr="00F64401">
        <w:t xml:space="preserve">large-scale </w:t>
      </w:r>
      <w:r w:rsidR="004564AC" w:rsidRPr="00F64401">
        <w:t>SYMBIOVECTOR investment instead runs research, regulatory engagement, manufacturing, and government partnerships in parallel across three countries from the outset, rather than starting each of those processes from scratch, one country at a time. This parallel structure creates value beyond speed alone: working across three different ecological, epidemiological, and regulatory contexts simultaneously generates a far broader evidence base, surfacing what works</w:t>
      </w:r>
      <w:r w:rsidR="008D1AB0" w:rsidRPr="00F64401">
        <w:t xml:space="preserve">, </w:t>
      </w:r>
      <w:r w:rsidR="004564AC" w:rsidRPr="00F64401">
        <w:t>and what needs adaptin</w:t>
      </w:r>
      <w:r w:rsidR="008D1AB0" w:rsidRPr="00F64401">
        <w:t>g,</w:t>
      </w:r>
      <w:r w:rsidR="004564AC" w:rsidRPr="00F64401">
        <w:t xml:space="preserve"> much earlier than a single-country pathway would.</w:t>
      </w:r>
    </w:p>
    <w:p w14:paraId="3287E1FF" w14:textId="77777777" w:rsidR="00B17634" w:rsidRDefault="00B17634">
      <w:pPr>
        <w:jc w:val="both"/>
      </w:pPr>
    </w:p>
    <w:p w14:paraId="3204490B" w14:textId="1F69A266" w:rsidR="00D34293" w:rsidRDefault="004E5887">
      <w:pPr>
        <w:jc w:val="both"/>
      </w:pPr>
      <w:r>
        <w:rPr>
          <w:noProof/>
        </w:rPr>
        <w:lastRenderedPageBreak/>
        <w:drawing>
          <wp:inline distT="0" distB="0" distL="0" distR="0" wp14:anchorId="68191960" wp14:editId="74788C0D">
            <wp:extent cx="6217920" cy="4391116"/>
            <wp:effectExtent l="0" t="0" r="5080" b="3175"/>
            <wp:docPr id="92408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6130" name="Picture 924086130"/>
                    <pic:cNvPicPr/>
                  </pic:nvPicPr>
                  <pic:blipFill rotWithShape="1">
                    <a:blip r:embed="rId9" cstate="print">
                      <a:extLst>
                        <a:ext uri="{28A0092B-C50C-407E-A947-70E740481C1C}">
                          <a14:useLocalDpi xmlns:a14="http://schemas.microsoft.com/office/drawing/2010/main"/>
                        </a:ext>
                      </a:extLst>
                    </a:blip>
                    <a:srcRect/>
                    <a:stretch>
                      <a:fillRect/>
                    </a:stretch>
                  </pic:blipFill>
                  <pic:spPr bwMode="auto">
                    <a:xfrm>
                      <a:off x="0" y="0"/>
                      <a:ext cx="6217920" cy="4391116"/>
                    </a:xfrm>
                    <a:prstGeom prst="rect">
                      <a:avLst/>
                    </a:prstGeom>
                    <a:ln>
                      <a:noFill/>
                    </a:ln>
                    <a:extLst>
                      <a:ext uri="{53640926-AAD7-44D8-BBD7-CCE9431645EC}">
                        <a14:shadowObscured xmlns:a14="http://schemas.microsoft.com/office/drawing/2010/main"/>
                      </a:ext>
                    </a:extLst>
                  </pic:spPr>
                </pic:pic>
              </a:graphicData>
            </a:graphic>
          </wp:inline>
        </w:drawing>
      </w:r>
    </w:p>
    <w:p w14:paraId="6B6BAEED" w14:textId="463A053E" w:rsidR="00B17634" w:rsidRPr="00B17634" w:rsidRDefault="00B17634">
      <w:pPr>
        <w:jc w:val="both"/>
        <w:rPr>
          <w:color w:val="747474" w:themeColor="background2" w:themeShade="80"/>
          <w:sz w:val="18"/>
          <w:szCs w:val="18"/>
        </w:rPr>
      </w:pPr>
      <w:r w:rsidRPr="00B17634">
        <w:rPr>
          <w:color w:val="747474" w:themeColor="background2" w:themeShade="80"/>
          <w:sz w:val="18"/>
          <w:szCs w:val="18"/>
        </w:rPr>
        <w:t xml:space="preserve">Figure 2. </w:t>
      </w:r>
      <w:r>
        <w:rPr>
          <w:color w:val="747474" w:themeColor="background2" w:themeShade="80"/>
          <w:sz w:val="18"/>
          <w:szCs w:val="18"/>
        </w:rPr>
        <w:t>A hypothetical timeline for the SYMBIOVECTOR programme on current trajectory (sequential) and larger scale (parallel) approach.</w:t>
      </w:r>
    </w:p>
    <w:p w14:paraId="6972E759" w14:textId="36AD0421" w:rsidR="004564AC" w:rsidRDefault="004564AC">
      <w:pPr>
        <w:jc w:val="both"/>
      </w:pPr>
      <w:r>
        <w:rPr>
          <w:b/>
          <w:bCs/>
        </w:rPr>
        <w:t>The cost of delay.</w:t>
      </w:r>
      <w:r>
        <w:t xml:space="preserve"> Experience from global health demonstrates that the greatest delays often occur after scientific proof of concept has been achieved. New vaccines and malaria interventions have historically taken many years, and in some cases more than a decade, to transition from successful development to routine implementation in low- and middle-income countries. These delays have been attributed not only to the science itself, but to insufficient early investment in manufacturing capacity, regulatory pathways, financing, and country readiness. Analyses of previous interventions conclude that planning for deployment must begin during product development, rather than after it, if public health impact is to be accelerated</w:t>
      </w:r>
      <w:r>
        <w:rPr>
          <w:b/>
          <w:bCs/>
          <w:color w:val="154D4E"/>
          <w:vertAlign w:val="superscript"/>
        </w:rPr>
        <w:t>13</w:t>
      </w:r>
      <w:r>
        <w:t>. Accelerating the development and deployment of life-saving interventions therefore saves lives, alongside improvements in their efficacy</w:t>
      </w:r>
      <w:r>
        <w:rPr>
          <w:b/>
          <w:bCs/>
          <w:color w:val="154D4E"/>
          <w:vertAlign w:val="superscript"/>
        </w:rPr>
        <w:t>14</w:t>
      </w:r>
      <w:r w:rsidR="004E5887">
        <w:t xml:space="preserve">. Figure 3 </w:t>
      </w:r>
      <w:r w:rsidR="00D8389A">
        <w:t>conservatively</w:t>
      </w:r>
      <w:r w:rsidR="004E5887">
        <w:t xml:space="preserve"> quantifies </w:t>
      </w:r>
      <w:r w:rsidR="00027085">
        <w:t>hypothetical</w:t>
      </w:r>
      <w:r w:rsidR="004E5887">
        <w:t xml:space="preserve"> gains from the foreseen acceleration</w:t>
      </w:r>
      <w:r w:rsidR="00027085">
        <w:t xml:space="preserve"> (and success of MB)</w:t>
      </w:r>
      <w:r w:rsidR="004E5887">
        <w:t xml:space="preserve"> in terms of DALYs and deaths averted.</w:t>
      </w:r>
    </w:p>
    <w:p w14:paraId="78223A4D" w14:textId="77777777" w:rsidR="004E5887" w:rsidRDefault="004E5887">
      <w:pPr>
        <w:jc w:val="both"/>
      </w:pPr>
      <w:r>
        <w:rPr>
          <w:noProof/>
        </w:rPr>
        <w:lastRenderedPageBreak/>
        <w:drawing>
          <wp:inline distT="0" distB="0" distL="0" distR="0" wp14:anchorId="3E3851FB" wp14:editId="53440B76">
            <wp:extent cx="6217920" cy="5070566"/>
            <wp:effectExtent l="0" t="0" r="5080" b="0"/>
            <wp:docPr id="1991814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4258" name="Picture 1991814258"/>
                    <pic:cNvPicPr/>
                  </pic:nvPicPr>
                  <pic:blipFill rotWithShape="1">
                    <a:blip r:embed="rId10" cstate="print">
                      <a:extLst>
                        <a:ext uri="{28A0092B-C50C-407E-A947-70E740481C1C}">
                          <a14:useLocalDpi xmlns:a14="http://schemas.microsoft.com/office/drawing/2010/main"/>
                        </a:ext>
                      </a:extLst>
                    </a:blip>
                    <a:srcRect/>
                    <a:stretch>
                      <a:fillRect/>
                    </a:stretch>
                  </pic:blipFill>
                  <pic:spPr bwMode="auto">
                    <a:xfrm>
                      <a:off x="0" y="0"/>
                      <a:ext cx="6217920" cy="5070566"/>
                    </a:xfrm>
                    <a:prstGeom prst="rect">
                      <a:avLst/>
                    </a:prstGeom>
                    <a:ln>
                      <a:noFill/>
                    </a:ln>
                    <a:extLst>
                      <a:ext uri="{53640926-AAD7-44D8-BBD7-CCE9431645EC}">
                        <a14:shadowObscured xmlns:a14="http://schemas.microsoft.com/office/drawing/2010/main"/>
                      </a:ext>
                    </a:extLst>
                  </pic:spPr>
                </pic:pic>
              </a:graphicData>
            </a:graphic>
          </wp:inline>
        </w:drawing>
      </w:r>
    </w:p>
    <w:p w14:paraId="542392F5" w14:textId="14A1D951" w:rsidR="004E5887" w:rsidRPr="00B17634" w:rsidRDefault="00B17634">
      <w:pPr>
        <w:jc w:val="both"/>
        <w:rPr>
          <w:color w:val="747474" w:themeColor="background2" w:themeShade="80"/>
          <w:sz w:val="18"/>
          <w:szCs w:val="18"/>
        </w:rPr>
      </w:pPr>
      <w:r w:rsidRPr="00B17634">
        <w:rPr>
          <w:color w:val="747474" w:themeColor="background2" w:themeShade="80"/>
          <w:sz w:val="18"/>
          <w:szCs w:val="18"/>
        </w:rPr>
        <w:t xml:space="preserve">Figure </w:t>
      </w:r>
      <w:r>
        <w:rPr>
          <w:color w:val="747474" w:themeColor="background2" w:themeShade="80"/>
          <w:sz w:val="18"/>
          <w:szCs w:val="18"/>
        </w:rPr>
        <w:t>3</w:t>
      </w:r>
      <w:r w:rsidRPr="00B17634">
        <w:rPr>
          <w:color w:val="747474" w:themeColor="background2" w:themeShade="80"/>
          <w:sz w:val="18"/>
          <w:szCs w:val="18"/>
        </w:rPr>
        <w:t xml:space="preserve">. </w:t>
      </w:r>
      <w:r>
        <w:rPr>
          <w:color w:val="747474" w:themeColor="background2" w:themeShade="80"/>
          <w:sz w:val="18"/>
          <w:szCs w:val="18"/>
        </w:rPr>
        <w:t>A hypothetical estimation for the potential impacts of implementing MB.</w:t>
      </w:r>
    </w:p>
    <w:p w14:paraId="73C9ABEC" w14:textId="77777777" w:rsidR="001A35D8" w:rsidRDefault="00000000">
      <w:pPr>
        <w:jc w:val="both"/>
        <w:rPr>
          <w:highlight w:val="yellow"/>
        </w:rPr>
      </w:pPr>
      <w:r>
        <w:rPr>
          <w:b/>
          <w:bCs/>
        </w:rPr>
        <w:t>SYMBIOVECTOR is seeking $50M over five years in staged tranches tied to capability gates: evidence, then production and regulatory approval, then scaling</w:t>
      </w:r>
      <w:r>
        <w:t xml:space="preserve">. This funding will transition SYMBIOVECTOR from a research programme to an international malaria control platform with expertise in regulatory affairs, manufacturing, logistics, scientific partnership and alliance building, community engagement and government partnerships. This scale-up will build “demonstration landscapes” backstopped by research and MB production facilities. </w:t>
      </w:r>
      <w:r w:rsidR="00150009">
        <w:t>This is the basis for future work to integrate SYMBIOVECTOR’s work into mainstream malaria control programmes and financing.</w:t>
      </w:r>
    </w:p>
    <w:p w14:paraId="1AD584A8" w14:textId="77777777" w:rsidR="00C21463" w:rsidRDefault="00000000">
      <w:pPr>
        <w:jc w:val="both"/>
      </w:pPr>
      <w:r>
        <w:rPr>
          <w:b/>
          <w:bCs/>
        </w:rPr>
        <w:t>Staged implementation:</w:t>
      </w:r>
      <w:r>
        <w:t xml:space="preserve"> We propose a staged approach to building an MB malaria control implementation platform, where each phase builds the capabilities the next stage needs. </w:t>
      </w:r>
    </w:p>
    <w:p w14:paraId="0C4EE78B" w14:textId="19961E22" w:rsidR="00D8389A" w:rsidRDefault="00000000">
      <w:pPr>
        <w:jc w:val="both"/>
      </w:pPr>
      <w:r>
        <w:t xml:space="preserve">Stage 1 establishes the biology, production methods, and delivery technologies required for scalable deployment. </w:t>
      </w:r>
      <w:r w:rsidR="00D8389A">
        <w:t>Within stage 1, scientific partnerships to create an alliance for SYMBIOVECTOR-based control will be set up in up to 10 countries across Africa (Cameroon, Côte d’Ivoire, Ethiopia, Madagascar, Nigeria, Tanzania, Uganda), to strengthen capacity to research M</w:t>
      </w:r>
      <w:r w:rsidR="00D66A65">
        <w:t>B</w:t>
      </w:r>
      <w:r w:rsidR="00D8389A">
        <w:t>, data sharing and building the basis for accelerated scaling at a later stage.</w:t>
      </w:r>
    </w:p>
    <w:p w14:paraId="3378712C" w14:textId="0F171EF1" w:rsidR="001A35D8" w:rsidRDefault="00000000">
      <w:pPr>
        <w:jc w:val="both"/>
      </w:pPr>
      <w:r>
        <w:lastRenderedPageBreak/>
        <w:t>Stage 2 develops the manufacturing, regulatory, safety, and field implementation platform needed for pilot releases in Kenya, Rwanda and Benin.</w:t>
      </w:r>
      <w:r w:rsidR="00027085">
        <w:t xml:space="preserve"> Stage 2 will also lay the foundation for a multi-country field trial.</w:t>
      </w:r>
      <w:r>
        <w:t xml:space="preserve"> Kenya, where Microsporidia MB was discovered and where the programme has made the greatest scientific progress, serves as the primary R&amp;D hub and the site of the first pilot deployments. Rwanda provides a second, independent implementation pathway through a pro-innovation government and strong public-health institutions, while offering a gateway to the high-burden Great Lakes region. Benin establishes the West African hub, leveraging existing scientific partnerships and a stable base for expansion into Francophone West Africa, including several of the world’s highest-burden malaria countries</w:t>
      </w:r>
      <w:r w:rsidRPr="008255ED">
        <w:rPr>
          <w:vertAlign w:val="superscript"/>
        </w:rPr>
        <w:t>15</w:t>
      </w:r>
      <w:r>
        <w:t>. Running three regulatory and implementation pathways in parallel reduces dependence on any single country’s approval timeline.</w:t>
      </w:r>
      <w:r w:rsidR="00027085">
        <w:t xml:space="preserve"> </w:t>
      </w:r>
      <w:r>
        <w:t xml:space="preserve">Stage 3 </w:t>
      </w:r>
      <w:r w:rsidR="00027085">
        <w:t xml:space="preserve">initiates a field trial and </w:t>
      </w:r>
      <w:r>
        <w:t xml:space="preserve">establishes the </w:t>
      </w:r>
      <w:r w:rsidR="00AE3D6B">
        <w:t>organizational</w:t>
      </w:r>
      <w:r>
        <w:t xml:space="preserve"> capacity for regional deployment through government partnerships, manufacturing, surveillance, and long-term programme management, creating an institution capable of taking MB from research to routine malaria control.</w:t>
      </w:r>
    </w:p>
    <w:tbl>
      <w:tblPr>
        <w:tblStyle w:val="a"/>
        <w:tblW w:w="9792" w:type="dxa"/>
        <w:tblInd w:w="140" w:type="dxa"/>
        <w:tblBorders>
          <w:top w:val="single" w:sz="4" w:space="0" w:color="C9CFCF"/>
          <w:bottom w:val="single" w:sz="4" w:space="0" w:color="C9CFCF"/>
          <w:insideH w:val="single" w:sz="4" w:space="0" w:color="C9CFCF"/>
        </w:tblBorders>
        <w:tblLayout w:type="fixed"/>
        <w:tblLook w:val="0400" w:firstRow="0" w:lastRow="0" w:firstColumn="0" w:lastColumn="0" w:noHBand="0" w:noVBand="1"/>
      </w:tblPr>
      <w:tblGrid>
        <w:gridCol w:w="1469"/>
        <w:gridCol w:w="1175"/>
        <w:gridCol w:w="1958"/>
        <w:gridCol w:w="5190"/>
      </w:tblGrid>
      <w:tr w:rsidR="001A35D8" w14:paraId="3C894C9D" w14:textId="77777777">
        <w:trPr>
          <w:tblHeader/>
        </w:trPr>
        <w:tc>
          <w:tcPr>
            <w:tcW w:w="1469" w:type="dxa"/>
            <w:tcMar>
              <w:top w:w="120" w:type="dxa"/>
              <w:left w:w="140" w:type="dxa"/>
              <w:bottom w:w="120" w:type="dxa"/>
              <w:right w:w="140" w:type="dxa"/>
            </w:tcMar>
          </w:tcPr>
          <w:p w14:paraId="2E9A85A5" w14:textId="77777777" w:rsidR="001A35D8" w:rsidRDefault="00000000">
            <w:pPr>
              <w:spacing w:after="0" w:line="240" w:lineRule="auto"/>
            </w:pPr>
            <w:r>
              <w:rPr>
                <w:b/>
                <w:bCs/>
                <w:smallCaps/>
                <w:color w:val="154D4E"/>
                <w:sz w:val="17"/>
                <w:szCs w:val="17"/>
              </w:rPr>
              <w:t>STAGE</w:t>
            </w:r>
          </w:p>
        </w:tc>
        <w:tc>
          <w:tcPr>
            <w:tcW w:w="1175" w:type="dxa"/>
            <w:tcMar>
              <w:top w:w="120" w:type="dxa"/>
              <w:left w:w="140" w:type="dxa"/>
              <w:bottom w:w="120" w:type="dxa"/>
              <w:right w:w="140" w:type="dxa"/>
            </w:tcMar>
          </w:tcPr>
          <w:p w14:paraId="7905CA8D" w14:textId="77777777" w:rsidR="001A35D8" w:rsidRDefault="00000000">
            <w:pPr>
              <w:spacing w:after="0" w:line="240" w:lineRule="auto"/>
            </w:pPr>
            <w:r>
              <w:rPr>
                <w:b/>
                <w:bCs/>
                <w:smallCaps/>
                <w:color w:val="154D4E"/>
                <w:sz w:val="17"/>
                <w:szCs w:val="17"/>
              </w:rPr>
              <w:t>BUDGET</w:t>
            </w:r>
          </w:p>
        </w:tc>
        <w:tc>
          <w:tcPr>
            <w:tcW w:w="1958" w:type="dxa"/>
            <w:tcMar>
              <w:top w:w="120" w:type="dxa"/>
              <w:left w:w="140" w:type="dxa"/>
              <w:bottom w:w="120" w:type="dxa"/>
              <w:right w:w="140" w:type="dxa"/>
            </w:tcMar>
          </w:tcPr>
          <w:p w14:paraId="6E388B97" w14:textId="77777777" w:rsidR="001A35D8" w:rsidRDefault="00000000">
            <w:pPr>
              <w:spacing w:after="0" w:line="240" w:lineRule="auto"/>
            </w:pPr>
            <w:r>
              <w:rPr>
                <w:b/>
                <w:bCs/>
                <w:smallCaps/>
                <w:color w:val="154D4E"/>
                <w:sz w:val="17"/>
                <w:szCs w:val="17"/>
              </w:rPr>
              <w:t>FOCUS</w:t>
            </w:r>
          </w:p>
        </w:tc>
        <w:tc>
          <w:tcPr>
            <w:tcW w:w="5190" w:type="dxa"/>
            <w:tcMar>
              <w:top w:w="120" w:type="dxa"/>
              <w:left w:w="140" w:type="dxa"/>
              <w:bottom w:w="120" w:type="dxa"/>
              <w:right w:w="140" w:type="dxa"/>
            </w:tcMar>
          </w:tcPr>
          <w:p w14:paraId="0A50102D" w14:textId="77777777" w:rsidR="001A35D8" w:rsidRDefault="00000000">
            <w:pPr>
              <w:spacing w:after="0" w:line="240" w:lineRule="auto"/>
            </w:pPr>
            <w:r>
              <w:rPr>
                <w:b/>
                <w:bCs/>
                <w:smallCaps/>
                <w:color w:val="154D4E"/>
                <w:sz w:val="17"/>
                <w:szCs w:val="17"/>
              </w:rPr>
              <w:t>KEY ACTIVITIES</w:t>
            </w:r>
          </w:p>
        </w:tc>
      </w:tr>
      <w:tr w:rsidR="001A35D8" w14:paraId="1E93B630" w14:textId="77777777">
        <w:tc>
          <w:tcPr>
            <w:tcW w:w="1469" w:type="dxa"/>
            <w:tcMar>
              <w:top w:w="120" w:type="dxa"/>
              <w:left w:w="140" w:type="dxa"/>
              <w:bottom w:w="120" w:type="dxa"/>
              <w:right w:w="140" w:type="dxa"/>
            </w:tcMar>
          </w:tcPr>
          <w:p w14:paraId="7A4CFAB3" w14:textId="77777777" w:rsidR="001A35D8" w:rsidRDefault="00000000">
            <w:pPr>
              <w:spacing w:after="0" w:line="240" w:lineRule="auto"/>
            </w:pPr>
            <w:r>
              <w:rPr>
                <w:b/>
                <w:bCs/>
                <w:color w:val="154D4E"/>
                <w:sz w:val="22"/>
                <w:szCs w:val="22"/>
              </w:rPr>
              <w:t>Stage 1</w:t>
            </w:r>
          </w:p>
          <w:p w14:paraId="763A92CB" w14:textId="77777777" w:rsidR="001A35D8" w:rsidRDefault="00000000">
            <w:pPr>
              <w:spacing w:after="0" w:line="240" w:lineRule="auto"/>
            </w:pPr>
            <w:r>
              <w:rPr>
                <w:b/>
                <w:bCs/>
                <w:smallCaps/>
                <w:color w:val="6B7676"/>
                <w:sz w:val="16"/>
                <w:szCs w:val="16"/>
              </w:rPr>
              <w:t>YEARS 1–2</w:t>
            </w:r>
          </w:p>
        </w:tc>
        <w:tc>
          <w:tcPr>
            <w:tcW w:w="1175" w:type="dxa"/>
            <w:tcMar>
              <w:top w:w="120" w:type="dxa"/>
              <w:left w:w="140" w:type="dxa"/>
              <w:bottom w:w="120" w:type="dxa"/>
              <w:right w:w="140" w:type="dxa"/>
            </w:tcMar>
          </w:tcPr>
          <w:p w14:paraId="401E79FF" w14:textId="77777777" w:rsidR="001A35D8" w:rsidRDefault="00000000">
            <w:pPr>
              <w:spacing w:after="0" w:line="240" w:lineRule="auto"/>
            </w:pPr>
            <w:r>
              <w:rPr>
                <w:b/>
                <w:bCs/>
                <w:color w:val="154D4E"/>
                <w:sz w:val="19"/>
                <w:szCs w:val="19"/>
              </w:rPr>
              <w:t>~$9M</w:t>
            </w:r>
          </w:p>
        </w:tc>
        <w:tc>
          <w:tcPr>
            <w:tcW w:w="1958" w:type="dxa"/>
            <w:tcMar>
              <w:top w:w="120" w:type="dxa"/>
              <w:left w:w="140" w:type="dxa"/>
              <w:bottom w:w="120" w:type="dxa"/>
              <w:right w:w="140" w:type="dxa"/>
            </w:tcMar>
          </w:tcPr>
          <w:p w14:paraId="6C3AF60A" w14:textId="77777777" w:rsidR="001A35D8" w:rsidRDefault="00000000">
            <w:pPr>
              <w:spacing w:after="0" w:line="264" w:lineRule="auto"/>
            </w:pPr>
            <w:r>
              <w:rPr>
                <w:sz w:val="19"/>
                <w:szCs w:val="19"/>
              </w:rPr>
              <w:t>De-risk the biology</w:t>
            </w:r>
          </w:p>
        </w:tc>
        <w:tc>
          <w:tcPr>
            <w:tcW w:w="5190" w:type="dxa"/>
            <w:tcMar>
              <w:top w:w="120" w:type="dxa"/>
              <w:left w:w="140" w:type="dxa"/>
              <w:bottom w:w="120" w:type="dxa"/>
              <w:right w:w="140" w:type="dxa"/>
            </w:tcMar>
          </w:tcPr>
          <w:p w14:paraId="2CFDC5A3" w14:textId="77777777" w:rsidR="001A35D8" w:rsidRDefault="00000000">
            <w:pPr>
              <w:spacing w:after="0" w:line="264" w:lineRule="auto"/>
            </w:pPr>
            <w:r>
              <w:rPr>
                <w:sz w:val="19"/>
                <w:szCs w:val="19"/>
              </w:rPr>
              <w:t>Enhanced dissemination-pathway research; major expansion of semi-field capacity; focus on all major vector species; enhanced and geographically diverse efficacy studies. Alliance for SYMBIOVECTOR-based malaria control set up with partners in up to 10 African countries including strong data sharing and AI-enabled data platform integrating programme-wide data.</w:t>
            </w:r>
          </w:p>
        </w:tc>
      </w:tr>
      <w:tr w:rsidR="001A35D8" w14:paraId="5E713BCC" w14:textId="77777777">
        <w:tc>
          <w:tcPr>
            <w:tcW w:w="1469" w:type="dxa"/>
            <w:tcMar>
              <w:top w:w="120" w:type="dxa"/>
              <w:left w:w="140" w:type="dxa"/>
              <w:bottom w:w="120" w:type="dxa"/>
              <w:right w:w="140" w:type="dxa"/>
            </w:tcMar>
          </w:tcPr>
          <w:p w14:paraId="23C11D37" w14:textId="77777777" w:rsidR="001A35D8" w:rsidRDefault="00000000">
            <w:pPr>
              <w:spacing w:after="0" w:line="240" w:lineRule="auto"/>
            </w:pPr>
            <w:r>
              <w:rPr>
                <w:b/>
                <w:bCs/>
                <w:color w:val="154D4E"/>
                <w:sz w:val="22"/>
                <w:szCs w:val="22"/>
              </w:rPr>
              <w:t>Stage 2</w:t>
            </w:r>
          </w:p>
          <w:p w14:paraId="428A8F49" w14:textId="77777777" w:rsidR="001A35D8" w:rsidRDefault="00000000">
            <w:pPr>
              <w:spacing w:after="0" w:line="240" w:lineRule="auto"/>
            </w:pPr>
            <w:r>
              <w:rPr>
                <w:b/>
                <w:bCs/>
                <w:smallCaps/>
                <w:color w:val="6B7676"/>
                <w:sz w:val="16"/>
                <w:szCs w:val="16"/>
              </w:rPr>
              <w:t>YEARS 2–4</w:t>
            </w:r>
          </w:p>
        </w:tc>
        <w:tc>
          <w:tcPr>
            <w:tcW w:w="1175" w:type="dxa"/>
            <w:tcMar>
              <w:top w:w="120" w:type="dxa"/>
              <w:left w:w="140" w:type="dxa"/>
              <w:bottom w:w="120" w:type="dxa"/>
              <w:right w:w="140" w:type="dxa"/>
            </w:tcMar>
          </w:tcPr>
          <w:p w14:paraId="58A7C839" w14:textId="77777777" w:rsidR="001A35D8" w:rsidRDefault="00000000">
            <w:pPr>
              <w:spacing w:after="0" w:line="240" w:lineRule="auto"/>
            </w:pPr>
            <w:r>
              <w:rPr>
                <w:b/>
                <w:bCs/>
                <w:color w:val="154D4E"/>
                <w:sz w:val="19"/>
                <w:szCs w:val="19"/>
              </w:rPr>
              <w:t>~$24M</w:t>
            </w:r>
          </w:p>
        </w:tc>
        <w:tc>
          <w:tcPr>
            <w:tcW w:w="1958" w:type="dxa"/>
            <w:tcMar>
              <w:top w:w="120" w:type="dxa"/>
              <w:left w:w="140" w:type="dxa"/>
              <w:bottom w:w="120" w:type="dxa"/>
              <w:right w:w="140" w:type="dxa"/>
            </w:tcMar>
          </w:tcPr>
          <w:p w14:paraId="37B91158" w14:textId="77777777" w:rsidR="001A35D8" w:rsidRDefault="00000000">
            <w:pPr>
              <w:spacing w:after="0" w:line="264" w:lineRule="auto"/>
            </w:pPr>
            <w:r>
              <w:rPr>
                <w:sz w:val="19"/>
                <w:szCs w:val="19"/>
              </w:rPr>
              <w:t>Pilot releases</w:t>
            </w:r>
          </w:p>
        </w:tc>
        <w:tc>
          <w:tcPr>
            <w:tcW w:w="5190" w:type="dxa"/>
            <w:tcMar>
              <w:top w:w="120" w:type="dxa"/>
              <w:left w:w="140" w:type="dxa"/>
              <w:bottom w:w="120" w:type="dxa"/>
              <w:right w:w="140" w:type="dxa"/>
            </w:tcMar>
          </w:tcPr>
          <w:p w14:paraId="51DB2041" w14:textId="6A14CEE2" w:rsidR="001A35D8" w:rsidRDefault="00000000">
            <w:pPr>
              <w:spacing w:after="0" w:line="264" w:lineRule="auto"/>
            </w:pPr>
            <w:r>
              <w:rPr>
                <w:sz w:val="19"/>
                <w:szCs w:val="19"/>
              </w:rPr>
              <w:t>Regulatory approval sought in Kenya, Rwanda and Benin. Establishment of large production facility in Nairobi rearing both hosts at scale; smaller-scale production set up in Benin and Rwanda in parallel; heavy community engagement throughout</w:t>
            </w:r>
            <w:r w:rsidR="00B17634">
              <w:rPr>
                <w:sz w:val="19"/>
                <w:szCs w:val="19"/>
              </w:rPr>
              <w:t>, preparation for field trial in stage 3</w:t>
            </w:r>
            <w:r>
              <w:rPr>
                <w:sz w:val="19"/>
                <w:szCs w:val="19"/>
              </w:rPr>
              <w:t>. Pilot releases in western and northern Kenya (baseline data already collected) as well as sites in Rwanda and Benin.</w:t>
            </w:r>
          </w:p>
        </w:tc>
      </w:tr>
      <w:tr w:rsidR="001A35D8" w14:paraId="03E73B89" w14:textId="77777777">
        <w:tc>
          <w:tcPr>
            <w:tcW w:w="1469" w:type="dxa"/>
            <w:tcMar>
              <w:top w:w="120" w:type="dxa"/>
              <w:left w:w="140" w:type="dxa"/>
              <w:bottom w:w="120" w:type="dxa"/>
              <w:right w:w="140" w:type="dxa"/>
            </w:tcMar>
          </w:tcPr>
          <w:p w14:paraId="390FE750" w14:textId="77777777" w:rsidR="001A35D8" w:rsidRDefault="00000000">
            <w:pPr>
              <w:spacing w:after="0" w:line="240" w:lineRule="auto"/>
            </w:pPr>
            <w:r>
              <w:rPr>
                <w:b/>
                <w:bCs/>
                <w:color w:val="154D4E"/>
                <w:sz w:val="22"/>
                <w:szCs w:val="22"/>
              </w:rPr>
              <w:t>Stage 3</w:t>
            </w:r>
          </w:p>
          <w:p w14:paraId="3229B89D" w14:textId="77777777" w:rsidR="001A35D8" w:rsidRDefault="00000000">
            <w:pPr>
              <w:spacing w:after="0" w:line="240" w:lineRule="auto"/>
            </w:pPr>
            <w:r>
              <w:rPr>
                <w:b/>
                <w:bCs/>
                <w:smallCaps/>
                <w:color w:val="6B7676"/>
                <w:sz w:val="16"/>
                <w:szCs w:val="16"/>
              </w:rPr>
              <w:t>YEARS 4–5</w:t>
            </w:r>
          </w:p>
        </w:tc>
        <w:tc>
          <w:tcPr>
            <w:tcW w:w="1175" w:type="dxa"/>
            <w:tcMar>
              <w:top w:w="120" w:type="dxa"/>
              <w:left w:w="140" w:type="dxa"/>
              <w:bottom w:w="120" w:type="dxa"/>
              <w:right w:w="140" w:type="dxa"/>
            </w:tcMar>
          </w:tcPr>
          <w:p w14:paraId="059C1CA1" w14:textId="77777777" w:rsidR="001A35D8" w:rsidRDefault="00000000">
            <w:pPr>
              <w:spacing w:after="0" w:line="240" w:lineRule="auto"/>
            </w:pPr>
            <w:r>
              <w:rPr>
                <w:b/>
                <w:bCs/>
                <w:color w:val="154D4E"/>
                <w:sz w:val="19"/>
                <w:szCs w:val="19"/>
              </w:rPr>
              <w:t>~$17M</w:t>
            </w:r>
          </w:p>
        </w:tc>
        <w:tc>
          <w:tcPr>
            <w:tcW w:w="1958" w:type="dxa"/>
            <w:tcMar>
              <w:top w:w="120" w:type="dxa"/>
              <w:left w:w="140" w:type="dxa"/>
              <w:bottom w:w="120" w:type="dxa"/>
              <w:right w:w="140" w:type="dxa"/>
            </w:tcMar>
          </w:tcPr>
          <w:p w14:paraId="51030BCD" w14:textId="77777777" w:rsidR="001A35D8" w:rsidRDefault="00000000">
            <w:pPr>
              <w:spacing w:after="0" w:line="264" w:lineRule="auto"/>
            </w:pPr>
            <w:r>
              <w:rPr>
                <w:sz w:val="19"/>
                <w:szCs w:val="19"/>
              </w:rPr>
              <w:t xml:space="preserve">Regional </w:t>
            </w:r>
            <w:r w:rsidR="0075623F">
              <w:rPr>
                <w:sz w:val="19"/>
                <w:szCs w:val="19"/>
              </w:rPr>
              <w:t xml:space="preserve">field trial and </w:t>
            </w:r>
            <w:r>
              <w:rPr>
                <w:sz w:val="19"/>
                <w:szCs w:val="19"/>
              </w:rPr>
              <w:t>scale-up</w:t>
            </w:r>
          </w:p>
        </w:tc>
        <w:tc>
          <w:tcPr>
            <w:tcW w:w="5190" w:type="dxa"/>
            <w:tcMar>
              <w:top w:w="120" w:type="dxa"/>
              <w:left w:w="140" w:type="dxa"/>
              <w:bottom w:w="120" w:type="dxa"/>
              <w:right w:w="140" w:type="dxa"/>
            </w:tcMar>
          </w:tcPr>
          <w:p w14:paraId="7CE8A3F7" w14:textId="22E328EE" w:rsidR="001A35D8" w:rsidRDefault="00000000">
            <w:pPr>
              <w:spacing w:after="0" w:line="264" w:lineRule="auto"/>
            </w:pPr>
            <w:r>
              <w:rPr>
                <w:sz w:val="19"/>
                <w:szCs w:val="19"/>
              </w:rPr>
              <w:t>Increased production across all three sites</w:t>
            </w:r>
            <w:r w:rsidR="00AE3D6B">
              <w:rPr>
                <w:sz w:val="19"/>
                <w:szCs w:val="19"/>
              </w:rPr>
              <w:t>, sufficient to initiate field trial</w:t>
            </w:r>
            <w:r>
              <w:rPr>
                <w:sz w:val="19"/>
                <w:szCs w:val="19"/>
              </w:rPr>
              <w:t xml:space="preserve">; spin-off of a dedicated not-for-profit entity partnering with in-country </w:t>
            </w:r>
            <w:r w:rsidR="00AE3D6B">
              <w:rPr>
                <w:sz w:val="19"/>
                <w:szCs w:val="19"/>
              </w:rPr>
              <w:t>organizations</w:t>
            </w:r>
            <w:r>
              <w:rPr>
                <w:sz w:val="19"/>
                <w:szCs w:val="19"/>
              </w:rPr>
              <w:t xml:space="preserve"> to build large-scale production facilities in the most affected regions.</w:t>
            </w:r>
          </w:p>
        </w:tc>
      </w:tr>
    </w:tbl>
    <w:p w14:paraId="58E3B389" w14:textId="77777777" w:rsidR="001A35D8" w:rsidRDefault="001A35D8">
      <w:pPr>
        <w:spacing w:after="80"/>
      </w:pPr>
    </w:p>
    <w:p w14:paraId="326B7486" w14:textId="77777777" w:rsidR="004564AC" w:rsidRDefault="004564AC" w:rsidP="00F64401">
      <w:pPr>
        <w:spacing w:before="360" w:after="140"/>
        <w:jc w:val="both"/>
      </w:pPr>
      <w:r w:rsidRPr="00F64401">
        <w:t xml:space="preserve">The end goal of this investment is not simply a successful pilot trial. It is to establish functioning demonstration landscapes </w:t>
      </w:r>
      <w:r w:rsidR="008255ED">
        <w:t>-</w:t>
      </w:r>
      <w:r w:rsidRPr="00F64401">
        <w:t xml:space="preserve"> real-world sites where MB is established and operating in wild mosquito populations at operational scale, not just characterised under trial conditions. A trial produces evidence; a demonstration landscape produces evidence and a visible, working model of implementation that governments, funders, and national malaria programmes can evaluate directly and replicate in their own settings. </w:t>
      </w:r>
      <w:r w:rsidR="00F64401">
        <w:t xml:space="preserve">Notably, </w:t>
      </w:r>
      <w:r w:rsidRPr="00F64401">
        <w:t>the $50M is intended to demonstrate that MB works at meaningful operational scale in three countries, not to fund continent-wide malaria control indefinitely. Once that demonstration exists, we expect the pathway to full scale to run increasingly through redirected malaria-control financing rather than new philanthropic capital: nets, indoor spraying, and chemoprevention already consume large, recurring national and donor budgets, and a demonstrated, more durable, and potentially more cost-effective MB-based strategy creates the case for governments and global health funders to redirect a share of that existing spend toward it.</w:t>
      </w:r>
    </w:p>
    <w:p w14:paraId="5F6205C8" w14:textId="77777777" w:rsidR="001A35D8" w:rsidRPr="0075623F" w:rsidRDefault="00000000" w:rsidP="0075623F">
      <w:pPr>
        <w:spacing w:before="360" w:after="140"/>
        <w:rPr>
          <w:b/>
          <w:bCs/>
          <w:color w:val="154D4E"/>
          <w:sz w:val="32"/>
          <w:szCs w:val="32"/>
        </w:rPr>
      </w:pPr>
      <w:r>
        <w:rPr>
          <w:b/>
          <w:bCs/>
          <w:color w:val="154D4E"/>
          <w:sz w:val="32"/>
          <w:szCs w:val="32"/>
        </w:rPr>
        <w:lastRenderedPageBreak/>
        <w:t>Leadership</w:t>
      </w:r>
    </w:p>
    <w:p w14:paraId="50F9F6E3" w14:textId="0A40D10D" w:rsidR="001A35D8" w:rsidRPr="00B17634" w:rsidRDefault="00000000">
      <w:pPr>
        <w:jc w:val="both"/>
      </w:pPr>
      <w:r>
        <w:t xml:space="preserve">SYMBIOVECTOR scientist Jeremy Herren discovered </w:t>
      </w:r>
      <w:r>
        <w:rPr>
          <w:i/>
          <w:iCs/>
        </w:rPr>
        <w:t>Microsporidia MB</w:t>
      </w:r>
      <w:r>
        <w:t xml:space="preserve"> in 2018 (published in 2020)</w:t>
      </w:r>
      <w:r>
        <w:rPr>
          <w:b/>
          <w:bCs/>
          <w:color w:val="154D4E"/>
          <w:vertAlign w:val="superscript"/>
        </w:rPr>
        <w:t>16</w:t>
      </w:r>
      <w:r>
        <w:t xml:space="preserve"> and his team have been leading its progression towards a field-validated malaria transmission blocking tool. SYMBIOVECTOR is hosted by the International Centre of Insect Physiology and Ecology (</w:t>
      </w:r>
      <w:r>
        <w:rPr>
          <w:i/>
          <w:iCs/>
        </w:rPr>
        <w:t>icipe</w:t>
      </w:r>
      <w:r>
        <w:t xml:space="preserve">), Africa’s leading insect science institute and the continent’s only international research centre dedicated primarily to insects and other arthropods. For more than five decades, </w:t>
      </w:r>
      <w:r w:rsidRPr="00AE3D6B">
        <w:rPr>
          <w:i/>
          <w:iCs/>
        </w:rPr>
        <w:t>icipe</w:t>
      </w:r>
      <w:r>
        <w:t xml:space="preserve"> has combined world-class science with the development and deployment of practical technologies for agriculture and public health, working through long-term partnerships with African governments, research institutions, communities, and international </w:t>
      </w:r>
      <w:r w:rsidR="00AE3D6B">
        <w:t>organizations</w:t>
      </w:r>
      <w:r>
        <w:t xml:space="preserve"> across more than 40 African countries. Its mission has always been not simply to generate knowledge, but to translate science into impact. Alongside biological research, SYMBIOVECTOR has invested in regulatory engagement, environmental risk assessment, community acceptance, production systems, mathematical modelling, and implementation science. These capabilities can now be extended into manufacturing, logistics, data infrastructure, and regional partnerships so that scientific progress is matched by implementation readiness. This combination of scientific leadership, African institutional ownership, existing government relationships, and implementation capability places SYMBIOVECTOR in a unique position to become not simply the developer of MB, but the </w:t>
      </w:r>
      <w:r w:rsidR="007D6437">
        <w:t xml:space="preserve">organization </w:t>
      </w:r>
      <w:r>
        <w:t>that delivers the world’s first self-sustaining symbiont-based malaria control programme.</w:t>
      </w:r>
    </w:p>
    <w:p w14:paraId="1929EB8E" w14:textId="3B519AAE" w:rsidR="001A35D8" w:rsidRDefault="00000000">
      <w:pPr>
        <w:spacing w:before="360" w:after="140"/>
        <w:rPr>
          <w:b/>
          <w:bCs/>
          <w:color w:val="154D4E"/>
          <w:sz w:val="32"/>
          <w:szCs w:val="32"/>
        </w:rPr>
      </w:pPr>
      <w:r>
        <w:br w:type="page"/>
      </w:r>
      <w:r>
        <w:rPr>
          <w:b/>
          <w:bCs/>
          <w:color w:val="154D4E"/>
          <w:sz w:val="32"/>
          <w:szCs w:val="32"/>
        </w:rPr>
        <w:lastRenderedPageBreak/>
        <w:t>Additional detail</w:t>
      </w:r>
    </w:p>
    <w:p w14:paraId="783E5809" w14:textId="77777777" w:rsidR="001A35D8" w:rsidRDefault="00000000">
      <w:pPr>
        <w:spacing w:before="220" w:after="120"/>
        <w:rPr>
          <w:b/>
          <w:bCs/>
          <w:color w:val="154D4E"/>
          <w:sz w:val="32"/>
          <w:szCs w:val="32"/>
        </w:rPr>
      </w:pPr>
      <w:r>
        <w:rPr>
          <w:b/>
          <w:bCs/>
          <w:color w:val="154D4E"/>
          <w:sz w:val="25"/>
          <w:szCs w:val="25"/>
        </w:rPr>
        <w:t>Funding and progress so far</w:t>
      </w:r>
    </w:p>
    <w:p w14:paraId="0AC44CFB" w14:textId="77777777" w:rsidR="001A35D8" w:rsidRDefault="00000000">
      <w:pPr>
        <w:jc w:val="both"/>
      </w:pPr>
      <w:r>
        <w:t>Fundamental and applied research has been conducted across two phases: $2.2M from Open Philanthropy, $2.0M from the Gates Foundation and $1.0M from Children’s Investment Fund Foundation in Phase 1, followed by current Phase 2 commitments of $3.0M from Open Philanthropy (three-quarters expended) and $2.5M from Gates (half expended). This funding has de-risked most of the core biological and technical uncertainties that stand between discovery and impact. What follows summarises what that investment has established.</w:t>
      </w:r>
    </w:p>
    <w:p w14:paraId="27C9E877" w14:textId="77777777" w:rsidR="001A35D8" w:rsidRDefault="00000000">
      <w:pPr>
        <w:spacing w:before="220" w:after="120"/>
      </w:pPr>
      <w:r>
        <w:rPr>
          <w:b/>
          <w:bCs/>
          <w:color w:val="154D4E"/>
          <w:sz w:val="25"/>
          <w:szCs w:val="25"/>
        </w:rPr>
        <w:t>Strong Malaria Transmission-Blocking Effect</w:t>
      </w:r>
    </w:p>
    <w:p w14:paraId="07E7E850" w14:textId="51F91ADF" w:rsidR="001A35D8" w:rsidRDefault="00000000">
      <w:pPr>
        <w:jc w:val="both"/>
      </w:pPr>
      <w:r>
        <w:t xml:space="preserve">Controlled membrane feeding assays, using matched </w:t>
      </w:r>
      <w:r>
        <w:rPr>
          <w:i/>
          <w:iCs/>
        </w:rPr>
        <w:t>Plasmodium falciparum</w:t>
      </w:r>
      <w:r>
        <w:t xml:space="preserve"> gametocyte donors, confirm that MB-infected mosquitoes establish lower parasite prevalence and density than their uninfected counterparts</w:t>
      </w:r>
      <w:r>
        <w:rPr>
          <w:b/>
          <w:bCs/>
          <w:color w:val="154D4E"/>
          <w:vertAlign w:val="superscript"/>
        </w:rPr>
        <w:t>17</w:t>
      </w:r>
      <w:r w:rsidR="004B6817">
        <w:t>, and see Figure 4.</w:t>
      </w:r>
      <w:r>
        <w:t xml:space="preserve"> This effect has now been replicated in the wild: across 37,879 wild-caught </w:t>
      </w:r>
      <w:r>
        <w:rPr>
          <w:i/>
          <w:iCs/>
        </w:rPr>
        <w:t>An. arabiensis</w:t>
      </w:r>
      <w:r>
        <w:t xml:space="preserve"> screened over 30 months at Ahero, MB-infected mosquitoes had roughly half the odds of carrying </w:t>
      </w:r>
      <w:r>
        <w:rPr>
          <w:i/>
          <w:iCs/>
        </w:rPr>
        <w:t>Plasmodium</w:t>
      </w:r>
      <w:r>
        <w:t xml:space="preserve"> (OR = 0.51, ≥49.3% protection), with high-intensity, vertically transmitted infections conferring even stronger protection (≥59.7%), likely an underestimate since the analysis captured only the first four days of parasite development</w:t>
      </w:r>
      <w:r>
        <w:rPr>
          <w:b/>
          <w:bCs/>
          <w:color w:val="154D4E"/>
          <w:vertAlign w:val="superscript"/>
        </w:rPr>
        <w:t>18</w:t>
      </w:r>
      <w:r>
        <w:t xml:space="preserve">. A second, independent field dataset corroborates this effect. Host genetic background showed no association with MB or </w:t>
      </w:r>
      <w:r>
        <w:rPr>
          <w:i/>
          <w:iCs/>
        </w:rPr>
        <w:t>Plasmodium</w:t>
      </w:r>
      <w:r>
        <w:t xml:space="preserve"> status, ruling out genetic confounding as an explanation. Taken together, this is direct epidemiological evidence that MB reduces malaria transmission potential in a real transmission setting.</w:t>
      </w:r>
    </w:p>
    <w:p w14:paraId="66C7F8B0" w14:textId="082D180A" w:rsidR="001A35D8" w:rsidRDefault="004B6817" w:rsidP="004B6817">
      <w:pPr>
        <w:keepNext/>
        <w:spacing w:before="120" w:after="100"/>
        <w:jc w:val="right"/>
      </w:pPr>
      <w:r>
        <w:rPr>
          <w:noProof/>
        </w:rPr>
        <w:drawing>
          <wp:inline distT="0" distB="0" distL="0" distR="0" wp14:anchorId="44FFF7C5" wp14:editId="65908F92">
            <wp:extent cx="2167467" cy="2156177"/>
            <wp:effectExtent l="0" t="0" r="4445" b="3175"/>
            <wp:docPr id="2" name="Figure 8"/>
            <wp:cNvGraphicFramePr/>
            <a:graphic xmlns:a="http://schemas.openxmlformats.org/drawingml/2006/main">
              <a:graphicData uri="http://schemas.openxmlformats.org/drawingml/2006/picture">
                <pic:pic xmlns:pic="http://schemas.openxmlformats.org/drawingml/2006/picture">
                  <pic:nvPicPr>
                    <pic:cNvPr id="2" name="Figure 8"/>
                    <pic:cNvPicPr/>
                  </pic:nvPicPr>
                  <pic:blipFill>
                    <a:blip r:embed="rId11" cstate="print">
                      <a:extLst>
                        <a:ext uri="{28A0092B-C50C-407E-A947-70E740481C1C}">
                          <a14:useLocalDpi xmlns:a14="http://schemas.microsoft.com/office/drawing/2010/main"/>
                        </a:ext>
                      </a:extLst>
                    </a:blip>
                    <a:stretch>
                      <a:fillRect/>
                    </a:stretch>
                  </pic:blipFill>
                  <pic:spPr>
                    <a:xfrm>
                      <a:off x="0" y="0"/>
                      <a:ext cx="2198278" cy="2186828"/>
                    </a:xfrm>
                    <a:prstGeom prst="rect">
                      <a:avLst/>
                    </a:prstGeom>
                  </pic:spPr>
                </pic:pic>
              </a:graphicData>
            </a:graphic>
          </wp:inline>
        </w:drawing>
      </w:r>
      <w:r>
        <w:rPr>
          <w:noProof/>
        </w:rPr>
        <w:drawing>
          <wp:inline distT="0" distB="0" distL="0" distR="0" wp14:anchorId="318522C9" wp14:editId="7B361A01">
            <wp:extent cx="4006850" cy="2160270"/>
            <wp:effectExtent l="0" t="0" r="6350" b="0"/>
            <wp:docPr id="7835317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cstate="print">
                      <a:extLst>
                        <a:ext uri="{28A0092B-C50C-407E-A947-70E740481C1C}">
                          <a14:useLocalDpi xmlns:a14="http://schemas.microsoft.com/office/drawing/2010/main"/>
                        </a:ext>
                      </a:extLst>
                    </a:blip>
                    <a:srcRect/>
                    <a:stretch>
                      <a:fillRect/>
                    </a:stretch>
                  </pic:blipFill>
                  <pic:spPr>
                    <a:xfrm>
                      <a:off x="0" y="0"/>
                      <a:ext cx="4007618" cy="2160684"/>
                    </a:xfrm>
                    <a:prstGeom prst="rect">
                      <a:avLst/>
                    </a:prstGeom>
                    <a:ln/>
                  </pic:spPr>
                </pic:pic>
              </a:graphicData>
            </a:graphic>
          </wp:inline>
        </w:drawing>
      </w:r>
    </w:p>
    <w:p w14:paraId="209C578C" w14:textId="3C5BEC16" w:rsidR="001A35D8" w:rsidRDefault="00000000">
      <w:pPr>
        <w:spacing w:after="260" w:line="240" w:lineRule="auto"/>
      </w:pPr>
      <w:r>
        <w:rPr>
          <w:color w:val="6B7676"/>
          <w:sz w:val="18"/>
          <w:szCs w:val="18"/>
        </w:rPr>
        <w:t xml:space="preserve">Figure </w:t>
      </w:r>
      <w:r w:rsidR="004E5887">
        <w:rPr>
          <w:color w:val="6B7676"/>
          <w:sz w:val="18"/>
          <w:szCs w:val="18"/>
        </w:rPr>
        <w:t>4</w:t>
      </w:r>
      <w:r>
        <w:rPr>
          <w:color w:val="6B7676"/>
          <w:sz w:val="18"/>
          <w:szCs w:val="18"/>
        </w:rPr>
        <w:t xml:space="preserve">. </w:t>
      </w:r>
      <w:r w:rsidR="00794879">
        <w:rPr>
          <w:color w:val="6B7676"/>
          <w:sz w:val="18"/>
          <w:szCs w:val="18"/>
        </w:rPr>
        <w:t xml:space="preserve">(Left) </w:t>
      </w:r>
      <w:r w:rsidR="004B6817">
        <w:rPr>
          <w:color w:val="6B7676"/>
          <w:sz w:val="18"/>
          <w:szCs w:val="18"/>
        </w:rPr>
        <w:t xml:space="preserve">Membrane feeding assay results showing very strong malaria transmission blocking by MB. (Right) </w:t>
      </w:r>
      <w:r>
        <w:rPr>
          <w:color w:val="6B7676"/>
          <w:sz w:val="18"/>
          <w:szCs w:val="18"/>
        </w:rPr>
        <w:t>Malaria blocking effect of Microsporidia MB. Weekly Plasmodium prevalence in wild-caught mosquitoes, March 2022 to June 2024: MB-uninfected (light) against MB-infected (dark</w:t>
      </w:r>
      <w:r w:rsidR="004B6817">
        <w:rPr>
          <w:color w:val="6B7676"/>
          <w:sz w:val="18"/>
          <w:szCs w:val="18"/>
        </w:rPr>
        <w:t>)</w:t>
      </w:r>
      <w:r>
        <w:rPr>
          <w:color w:val="6B7676"/>
          <w:sz w:val="18"/>
          <w:szCs w:val="18"/>
        </w:rPr>
        <w:t>.</w:t>
      </w:r>
      <w:r w:rsidR="00794879">
        <w:rPr>
          <w:color w:val="6B7676"/>
          <w:sz w:val="18"/>
          <w:szCs w:val="18"/>
        </w:rPr>
        <w:t xml:space="preserve"> </w:t>
      </w:r>
    </w:p>
    <w:p w14:paraId="28D76702" w14:textId="77777777" w:rsidR="001A35D8" w:rsidRDefault="00000000">
      <w:pPr>
        <w:spacing w:before="220" w:after="120"/>
      </w:pPr>
      <w:r>
        <w:rPr>
          <w:b/>
          <w:bCs/>
          <w:color w:val="154D4E"/>
          <w:sz w:val="25"/>
          <w:szCs w:val="25"/>
        </w:rPr>
        <w:t>Self-propagation</w:t>
      </w:r>
    </w:p>
    <w:p w14:paraId="6A9786B3" w14:textId="0B374E30" w:rsidR="001A35D8" w:rsidRDefault="00000000">
      <w:pPr>
        <w:jc w:val="both"/>
      </w:pPr>
      <w:r>
        <w:t xml:space="preserve">The central premise of SYMBIOVECTOR, that a self-disseminating symbiont can sustain itself in </w:t>
      </w:r>
      <w:r>
        <w:rPr>
          <w:i/>
          <w:iCs/>
        </w:rPr>
        <w:t>Anopheles</w:t>
      </w:r>
      <w:r>
        <w:t xml:space="preserve"> populations without repeated intervention, is no longer a hypothesis. Highly infected colonies reach and hold roughly 80% MB prevalence for over two years across different mosquito genetic backgrounds</w:t>
      </w:r>
      <w:r w:rsidR="00794879">
        <w:rPr>
          <w:b/>
          <w:bCs/>
          <w:color w:val="154D4E"/>
          <w:vertAlign w:val="superscript"/>
        </w:rPr>
        <w:t>19</w:t>
      </w:r>
      <w:r w:rsidR="004B6817">
        <w:t>, see Figure 5.</w:t>
      </w:r>
      <w:r>
        <w:t xml:space="preserve"> </w:t>
      </w:r>
      <w:r w:rsidR="004B6817">
        <w:t>T</w:t>
      </w:r>
      <w:r>
        <w:t>his stability extends to semi-natural population cages, where MB levels held constant across generations except under high external temperature stress</w:t>
      </w:r>
      <w:r w:rsidR="004B6817">
        <w:t>, and now to semi-field enclosures</w:t>
      </w:r>
      <w:r w:rsidR="004B6817">
        <w:rPr>
          <w:b/>
          <w:bCs/>
          <w:color w:val="154D4E"/>
          <w:vertAlign w:val="superscript"/>
        </w:rPr>
        <w:t>19</w:t>
      </w:r>
      <w:r>
        <w:t xml:space="preserve">. We have established the mechanistic basis for this persistence: maternal transmission occurs early in mosquito development when MB enters the germline stem cells of the </w:t>
      </w:r>
      <w:r>
        <w:rPr>
          <w:i/>
          <w:iCs/>
        </w:rPr>
        <w:t>Anopheles</w:t>
      </w:r>
      <w:r>
        <w:t xml:space="preserve"> mosquito</w:t>
      </w:r>
      <w:r>
        <w:rPr>
          <w:b/>
          <w:bCs/>
          <w:color w:val="154D4E"/>
          <w:vertAlign w:val="superscript"/>
        </w:rPr>
        <w:t>20</w:t>
      </w:r>
      <w:r w:rsidR="00257D1E">
        <w:t>, see Figure 6.</w:t>
      </w:r>
      <w:r>
        <w:t xml:space="preserve"> Intracellular vertical transmission shields MB from microbial </w:t>
      </w:r>
      <w:r>
        <w:lastRenderedPageBreak/>
        <w:t xml:space="preserve">competition, avoiding the competitive exclusion that limits many biological control agents. Maternal transmission is sustained </w:t>
      </w:r>
      <w:r w:rsidR="009028B7">
        <w:t>between 63.5</w:t>
      </w:r>
      <w:r>
        <w:t xml:space="preserve"> </w:t>
      </w:r>
      <w:r w:rsidR="009028B7">
        <w:t>to</w:t>
      </w:r>
      <w:r>
        <w:t xml:space="preserve"> </w:t>
      </w:r>
      <w:r w:rsidR="009028B7">
        <w:t>99</w:t>
      </w:r>
      <w:r>
        <w:t>.5%</w:t>
      </w:r>
      <w:r w:rsidR="009028B7">
        <w:t xml:space="preserve"> (average of 74%)</w:t>
      </w:r>
      <w:r>
        <w:t xml:space="preserve"> per gonotrophic cycle and is reinforced by a fitness advantage in infected offspring (faster pupation, higher mating competitiveness, and greater female longevity)</w:t>
      </w:r>
      <w:r>
        <w:rPr>
          <w:b/>
          <w:bCs/>
          <w:color w:val="154D4E"/>
          <w:vertAlign w:val="superscript"/>
        </w:rPr>
        <w:t>2</w:t>
      </w:r>
      <w:r w:rsidR="009028B7">
        <w:rPr>
          <w:b/>
          <w:bCs/>
          <w:color w:val="154D4E"/>
          <w:vertAlign w:val="superscript"/>
        </w:rPr>
        <w:t>0,</w:t>
      </w:r>
      <w:r>
        <w:rPr>
          <w:b/>
          <w:bCs/>
          <w:color w:val="154D4E"/>
          <w:vertAlign w:val="superscript"/>
        </w:rPr>
        <w:t>2</w:t>
      </w:r>
      <w:r w:rsidR="009028B7">
        <w:rPr>
          <w:b/>
          <w:bCs/>
          <w:color w:val="154D4E"/>
          <w:vertAlign w:val="superscript"/>
        </w:rPr>
        <w:t>2</w:t>
      </w:r>
      <w:r>
        <w:rPr>
          <w:b/>
          <w:bCs/>
          <w:color w:val="154D4E"/>
          <w:vertAlign w:val="superscript"/>
        </w:rPr>
        <w:t>,23</w:t>
      </w:r>
      <w:r>
        <w:t xml:space="preserve">. We have also resolved how horizontally acquired infections become heritable, mapping the process by which MB is transferred sexually into the female spermatheca and establishes systemic, germline infection within three days, at roughly 70% efficiency in our </w:t>
      </w:r>
      <w:r>
        <w:rPr>
          <w:i/>
          <w:iCs/>
        </w:rPr>
        <w:t>An. arabiensis</w:t>
      </w:r>
      <w:r>
        <w:t xml:space="preserve"> colonies</w:t>
      </w:r>
      <w:r>
        <w:rPr>
          <w:b/>
          <w:bCs/>
          <w:color w:val="154D4E"/>
          <w:vertAlign w:val="superscript"/>
        </w:rPr>
        <w:t>24</w:t>
      </w:r>
      <w:r>
        <w:t>. A two-year longitudinal field study at the Ahero irrigation scheme, alongside a cross-zone survey spanning humid, semi-arid, and arid climates, has further defined how temperature, rainfall, and water coverage shape prevalence in the wild, giving us practical information on the environmental conditions that favour the spread of MB</w:t>
      </w:r>
      <w:r w:rsidR="00220EBC">
        <w:rPr>
          <w:b/>
          <w:bCs/>
          <w:color w:val="154D4E"/>
          <w:vertAlign w:val="superscript"/>
        </w:rPr>
        <w:t>18</w:t>
      </w:r>
      <w:r>
        <w:t>.</w:t>
      </w:r>
    </w:p>
    <w:p w14:paraId="52176C19" w14:textId="77777777" w:rsidR="001A35D8" w:rsidRDefault="00BB4B86">
      <w:pPr>
        <w:keepNext/>
        <w:spacing w:before="120" w:after="100"/>
      </w:pPr>
      <w:r>
        <w:rPr>
          <w:noProof/>
        </w:rPr>
        <w:drawing>
          <wp:inline distT="0" distB="0" distL="0" distR="0" wp14:anchorId="207C1F92" wp14:editId="77DD2DE1">
            <wp:extent cx="5700889" cy="2935112"/>
            <wp:effectExtent l="0" t="0" r="1905" b="0"/>
            <wp:docPr id="1" name="Figure 7"/>
            <wp:cNvGraphicFramePr/>
            <a:graphic xmlns:a="http://schemas.openxmlformats.org/drawingml/2006/main">
              <a:graphicData uri="http://schemas.openxmlformats.org/drawingml/2006/picture">
                <pic:pic xmlns:pic="http://schemas.openxmlformats.org/drawingml/2006/picture">
                  <pic:nvPicPr>
                    <pic:cNvPr id="1" name="Figure 7"/>
                    <pic:cNvPicPr/>
                  </pic:nvPicPr>
                  <pic:blipFill>
                    <a:blip r:embed="rId13" cstate="print">
                      <a:extLst>
                        <a:ext uri="{28A0092B-C50C-407E-A947-70E740481C1C}">
                          <a14:useLocalDpi xmlns:a14="http://schemas.microsoft.com/office/drawing/2010/main"/>
                        </a:ext>
                      </a:extLst>
                    </a:blip>
                    <a:stretch>
                      <a:fillRect/>
                    </a:stretch>
                  </pic:blipFill>
                  <pic:spPr>
                    <a:xfrm>
                      <a:off x="0" y="0"/>
                      <a:ext cx="5724699" cy="2947371"/>
                    </a:xfrm>
                    <a:prstGeom prst="rect">
                      <a:avLst/>
                    </a:prstGeom>
                  </pic:spPr>
                </pic:pic>
              </a:graphicData>
            </a:graphic>
          </wp:inline>
        </w:drawing>
      </w:r>
    </w:p>
    <w:p w14:paraId="679AEA93" w14:textId="52BDC667" w:rsidR="001A35D8" w:rsidRDefault="00000000">
      <w:pPr>
        <w:spacing w:after="260" w:line="240" w:lineRule="auto"/>
      </w:pPr>
      <w:r>
        <w:rPr>
          <w:color w:val="6B7676"/>
          <w:sz w:val="18"/>
          <w:szCs w:val="18"/>
        </w:rPr>
        <w:t xml:space="preserve">Figure 5. Transmission of Microsporidia MB across generations in </w:t>
      </w:r>
      <w:r w:rsidR="00794879">
        <w:rPr>
          <w:color w:val="6B7676"/>
          <w:sz w:val="18"/>
          <w:szCs w:val="18"/>
        </w:rPr>
        <w:t xml:space="preserve">cage </w:t>
      </w:r>
      <w:r>
        <w:rPr>
          <w:color w:val="6B7676"/>
          <w:sz w:val="18"/>
          <w:szCs w:val="18"/>
        </w:rPr>
        <w:t xml:space="preserve">trials demonstrating stable prevalence across three generations. </w:t>
      </w:r>
    </w:p>
    <w:p w14:paraId="3D25EE08" w14:textId="6F5769B5" w:rsidR="001A35D8" w:rsidRDefault="00000000">
      <w:pPr>
        <w:jc w:val="both"/>
      </w:pPr>
      <w:r>
        <w:t>This dual transmission route structure is what allows a single or series of sequential seasonally timed releases to establish a high prevalence of MB that will largely maintain itself</w:t>
      </w:r>
      <w:r>
        <w:rPr>
          <w:b/>
          <w:bCs/>
          <w:color w:val="154D4E"/>
          <w:vertAlign w:val="superscript"/>
        </w:rPr>
        <w:t>26</w:t>
      </w:r>
      <w:r>
        <w:t>. We do not expect this to be a strictly one-off intervention. The same field data show that temperature and rainfall move MB prevalence up and down, so some degree of monitoring and periodic top-up is a reasonable planning assumption</w:t>
      </w:r>
      <w:r>
        <w:rPr>
          <w:b/>
          <w:bCs/>
          <w:color w:val="154D4E"/>
          <w:vertAlign w:val="superscript"/>
        </w:rPr>
        <w:t>27</w:t>
      </w:r>
      <w:r>
        <w:t xml:space="preserve">. Even so, the frequency of re-application should be substantially lower than for </w:t>
      </w:r>
      <w:r w:rsidR="00257D1E">
        <w:t xml:space="preserve">IRS </w:t>
      </w:r>
      <w:r>
        <w:t>spraying</w:t>
      </w:r>
      <w:r w:rsidR="004B6817">
        <w:t xml:space="preserve"> </w:t>
      </w:r>
      <w:r>
        <w:t xml:space="preserve">or </w:t>
      </w:r>
      <w:r w:rsidR="00257D1E">
        <w:t>larviciding</w:t>
      </w:r>
      <w:r w:rsidR="004B6817">
        <w:t xml:space="preserve"> (and possibly nets)</w:t>
      </w:r>
      <w:r>
        <w:t xml:space="preserve">, each of which requires near-total re-delivery </w:t>
      </w:r>
      <w:r w:rsidR="00257D1E">
        <w:t>monthly,</w:t>
      </w:r>
      <w:r>
        <w:t xml:space="preserve"> annual</w:t>
      </w:r>
      <w:r w:rsidR="00257D1E">
        <w:t>ly</w:t>
      </w:r>
      <w:r>
        <w:t xml:space="preserve"> or multi-year cycle regardless of whether the previous round worked.</w:t>
      </w:r>
    </w:p>
    <w:p w14:paraId="73298092" w14:textId="77777777" w:rsidR="001A35D8" w:rsidRDefault="00000000">
      <w:pPr>
        <w:keepNext/>
        <w:spacing w:before="120" w:after="100"/>
      </w:pPr>
      <w:r>
        <w:rPr>
          <w:noProof/>
        </w:rPr>
        <w:lastRenderedPageBreak/>
        <w:drawing>
          <wp:inline distT="0" distB="0" distL="0" distR="0" wp14:anchorId="6019C32F" wp14:editId="5761CFD8">
            <wp:extent cx="2551410" cy="2528711"/>
            <wp:effectExtent l="0" t="0" r="0" b="0"/>
            <wp:docPr id="7835317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551410" cy="2528711"/>
                    </a:xfrm>
                    <a:prstGeom prst="rect">
                      <a:avLst/>
                    </a:prstGeom>
                    <a:ln/>
                  </pic:spPr>
                </pic:pic>
              </a:graphicData>
            </a:graphic>
          </wp:inline>
        </w:drawing>
      </w:r>
      <w:r>
        <w:t xml:space="preserve"> </w:t>
      </w:r>
      <w:r>
        <w:rPr>
          <w:b/>
          <w:bCs/>
          <w:noProof/>
        </w:rPr>
        <w:drawing>
          <wp:inline distT="0" distB="0" distL="0" distR="0" wp14:anchorId="5E6F6F47" wp14:editId="3247643C">
            <wp:extent cx="2192655" cy="2528570"/>
            <wp:effectExtent l="0" t="0" r="4445" b="0"/>
            <wp:docPr id="7835317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cstate="print">
                      <a:extLst>
                        <a:ext uri="{28A0092B-C50C-407E-A947-70E740481C1C}">
                          <a14:useLocalDpi xmlns:a14="http://schemas.microsoft.com/office/drawing/2010/main"/>
                        </a:ext>
                      </a:extLst>
                    </a:blip>
                    <a:srcRect/>
                    <a:stretch>
                      <a:fillRect/>
                    </a:stretch>
                  </pic:blipFill>
                  <pic:spPr>
                    <a:xfrm>
                      <a:off x="0" y="0"/>
                      <a:ext cx="2195358" cy="2531687"/>
                    </a:xfrm>
                    <a:prstGeom prst="rect">
                      <a:avLst/>
                    </a:prstGeom>
                    <a:ln/>
                  </pic:spPr>
                </pic:pic>
              </a:graphicData>
            </a:graphic>
          </wp:inline>
        </w:drawing>
      </w:r>
    </w:p>
    <w:p w14:paraId="1A364ED0" w14:textId="14B9FB6B" w:rsidR="001A35D8" w:rsidRDefault="00000000">
      <w:pPr>
        <w:spacing w:after="260" w:line="240" w:lineRule="auto"/>
      </w:pPr>
      <w:r>
        <w:rPr>
          <w:color w:val="6B7676"/>
          <w:sz w:val="18"/>
          <w:szCs w:val="18"/>
        </w:rPr>
        <w:t xml:space="preserve">Figure 6. MB in the germline. </w:t>
      </w:r>
      <w:r w:rsidR="00794879">
        <w:rPr>
          <w:color w:val="6B7676"/>
          <w:sz w:val="18"/>
          <w:szCs w:val="18"/>
        </w:rPr>
        <w:t xml:space="preserve">(Left) </w:t>
      </w:r>
      <w:r>
        <w:rPr>
          <w:color w:val="6B7676"/>
          <w:sz w:val="18"/>
          <w:szCs w:val="18"/>
        </w:rPr>
        <w:t xml:space="preserve">Fluorescence micrograph showing MB (red) within germline and follicular tissue. SF, secondary follicle; PF, primary follicle; nc, nurse cells; </w:t>
      </w:r>
      <w:proofErr w:type="spellStart"/>
      <w:r>
        <w:rPr>
          <w:color w:val="6B7676"/>
          <w:sz w:val="18"/>
          <w:szCs w:val="18"/>
        </w:rPr>
        <w:t>Oc</w:t>
      </w:r>
      <w:proofErr w:type="spellEnd"/>
      <w:r>
        <w:rPr>
          <w:color w:val="6B7676"/>
          <w:sz w:val="18"/>
          <w:szCs w:val="18"/>
        </w:rPr>
        <w:t>, oocyte.</w:t>
      </w:r>
      <w:r w:rsidR="00794879">
        <w:rPr>
          <w:color w:val="6B7676"/>
          <w:sz w:val="18"/>
          <w:szCs w:val="18"/>
        </w:rPr>
        <w:t xml:space="preserve"> (Right) Fluorescence micrograph showing MB (red) within the developing egg cell.</w:t>
      </w:r>
    </w:p>
    <w:p w14:paraId="307A3916" w14:textId="77777777" w:rsidR="001A35D8" w:rsidRDefault="00000000">
      <w:pPr>
        <w:spacing w:before="220" w:after="120"/>
      </w:pPr>
      <w:r>
        <w:rPr>
          <w:b/>
          <w:bCs/>
          <w:color w:val="154D4E"/>
          <w:sz w:val="25"/>
          <w:szCs w:val="25"/>
        </w:rPr>
        <w:t>Scalable Delivery and Deployment</w:t>
      </w:r>
    </w:p>
    <w:p w14:paraId="5BECCB52" w14:textId="6631F82E" w:rsidR="001A35D8" w:rsidRDefault="00000000">
      <w:pPr>
        <w:jc w:val="both"/>
      </w:pPr>
      <w:r>
        <w:t>MB is both horizontally and maternally transmitted; however, it can exploit two ‘paths’ of horizontal transmission. The first occurs between mosquitoes as they mate (sexual transmission)</w:t>
      </w:r>
      <w:r>
        <w:rPr>
          <w:b/>
          <w:bCs/>
          <w:color w:val="154D4E"/>
          <w:vertAlign w:val="superscript"/>
        </w:rPr>
        <w:t>28,29</w:t>
      </w:r>
      <w:r>
        <w:t xml:space="preserve"> and the second is a potentially transformative route for MB deployment that avoids releasing infected mosquitoes. Instead, MB produces environmentally stable spores that infect </w:t>
      </w:r>
      <w:r>
        <w:rPr>
          <w:i/>
          <w:iCs/>
        </w:rPr>
        <w:t>Moina</w:t>
      </w:r>
      <w:r>
        <w:t xml:space="preserve"> microcrustaceans, which amplify the infection and release a second spore form that is highly infectious to </w:t>
      </w:r>
      <w:r>
        <w:rPr>
          <w:i/>
          <w:iCs/>
        </w:rPr>
        <w:t>Anopheles</w:t>
      </w:r>
      <w:r>
        <w:t xml:space="preserve"> larvae</w:t>
      </w:r>
      <w:r>
        <w:rPr>
          <w:b/>
          <w:bCs/>
          <w:color w:val="154D4E"/>
          <w:vertAlign w:val="superscript"/>
        </w:rPr>
        <w:t>30,31</w:t>
      </w:r>
      <w:r>
        <w:t xml:space="preserve">. Because </w:t>
      </w:r>
      <w:r>
        <w:rPr>
          <w:i/>
          <w:iCs/>
        </w:rPr>
        <w:t>Moina</w:t>
      </w:r>
      <w:r>
        <w:t xml:space="preserve"> amplify rather than maintain the infection, scalable production is expected to combine centralised </w:t>
      </w:r>
      <w:r w:rsidR="00257D1E">
        <w:t xml:space="preserve">mosquito-derived </w:t>
      </w:r>
      <w:r>
        <w:t xml:space="preserve">spore production with distributed </w:t>
      </w:r>
      <w:r>
        <w:rPr>
          <w:i/>
          <w:iCs/>
        </w:rPr>
        <w:t>Moina</w:t>
      </w:r>
      <w:r>
        <w:t>-based amplification, offering a substantially lower-cost alternative to mass mosquito rearing</w:t>
      </w:r>
      <w:r w:rsidR="00257D1E">
        <w:t>, see Figure 7</w:t>
      </w:r>
      <w:r>
        <w:t xml:space="preserve">. Genome sequencing also shows that a single MB strain naturally infects most major African malaria vectors, including </w:t>
      </w:r>
      <w:r>
        <w:rPr>
          <w:i/>
          <w:iCs/>
        </w:rPr>
        <w:t>An. gambiae</w:t>
      </w:r>
      <w:r>
        <w:t xml:space="preserve">, </w:t>
      </w:r>
      <w:r>
        <w:rPr>
          <w:i/>
          <w:iCs/>
        </w:rPr>
        <w:t>An. coluzzii</w:t>
      </w:r>
      <w:r>
        <w:t xml:space="preserve">, </w:t>
      </w:r>
      <w:r>
        <w:rPr>
          <w:i/>
          <w:iCs/>
        </w:rPr>
        <w:t>An. funestus</w:t>
      </w:r>
      <w:r>
        <w:t xml:space="preserve">, </w:t>
      </w:r>
      <w:r>
        <w:rPr>
          <w:i/>
          <w:iCs/>
        </w:rPr>
        <w:t>An. coustani</w:t>
      </w:r>
      <w:r>
        <w:t xml:space="preserve"> and </w:t>
      </w:r>
      <w:r>
        <w:rPr>
          <w:i/>
          <w:iCs/>
        </w:rPr>
        <w:t>An. pharoensis</w:t>
      </w:r>
      <w:r>
        <w:rPr>
          <w:b/>
          <w:bCs/>
          <w:color w:val="154D4E"/>
          <w:vertAlign w:val="superscript"/>
        </w:rPr>
        <w:t>32–36</w:t>
      </w:r>
      <w:r>
        <w:t xml:space="preserve">. Together with evidence that MB blocks transmission in multiple vector species, this raises the prospect of a single spore-based intervention suppressing malaria transmission across diverse vector communities, including </w:t>
      </w:r>
      <w:r>
        <w:rPr>
          <w:i/>
          <w:iCs/>
        </w:rPr>
        <w:t>An. funestus</w:t>
      </w:r>
      <w:r>
        <w:t>, the dominant vector across much of eastern and southern Africa. Beyond the technical advantages, our own work on community acceptance has also established that working without mosquito releases would increase already high community acceptance for SYMBIOVECTOR’s work in western Kenya</w:t>
      </w:r>
      <w:r>
        <w:rPr>
          <w:b/>
          <w:bCs/>
          <w:color w:val="154D4E"/>
          <w:vertAlign w:val="superscript"/>
        </w:rPr>
        <w:t>37</w:t>
      </w:r>
      <w:r>
        <w:t>.</w:t>
      </w:r>
    </w:p>
    <w:p w14:paraId="2640E9D3" w14:textId="77777777" w:rsidR="001A35D8" w:rsidRDefault="00000000">
      <w:pPr>
        <w:keepNext/>
        <w:spacing w:before="120" w:after="100"/>
        <w:jc w:val="center"/>
      </w:pPr>
      <w:r>
        <w:rPr>
          <w:noProof/>
        </w:rPr>
        <w:drawing>
          <wp:inline distT="0" distB="0" distL="0" distR="0" wp14:anchorId="740CE084" wp14:editId="39F97697">
            <wp:extent cx="6217920" cy="1609344"/>
            <wp:effectExtent l="0" t="0" r="0" b="0"/>
            <wp:docPr id="7835317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cstate="print">
                      <a:extLst>
                        <a:ext uri="{28A0092B-C50C-407E-A947-70E740481C1C}">
                          <a14:useLocalDpi xmlns:a14="http://schemas.microsoft.com/office/drawing/2010/main"/>
                        </a:ext>
                      </a:extLst>
                    </a:blip>
                    <a:srcRect/>
                    <a:stretch>
                      <a:fillRect/>
                    </a:stretch>
                  </pic:blipFill>
                  <pic:spPr>
                    <a:xfrm>
                      <a:off x="0" y="0"/>
                      <a:ext cx="6217920" cy="1609344"/>
                    </a:xfrm>
                    <a:prstGeom prst="rect">
                      <a:avLst/>
                    </a:prstGeom>
                    <a:ln/>
                  </pic:spPr>
                </pic:pic>
              </a:graphicData>
            </a:graphic>
          </wp:inline>
        </w:drawing>
      </w:r>
    </w:p>
    <w:p w14:paraId="2356FFBF" w14:textId="77777777" w:rsidR="001A35D8" w:rsidRDefault="00000000" w:rsidP="004E5887">
      <w:pPr>
        <w:spacing w:after="260" w:line="240" w:lineRule="auto"/>
      </w:pPr>
      <w:r>
        <w:rPr>
          <w:color w:val="6B7676"/>
          <w:sz w:val="18"/>
          <w:szCs w:val="18"/>
        </w:rPr>
        <w:t>Figure 7. The MB production and dissemination pathway.</w:t>
      </w:r>
    </w:p>
    <w:p w14:paraId="5B9E0FC9" w14:textId="77777777" w:rsidR="001A35D8" w:rsidRDefault="001A35D8">
      <w:pPr>
        <w:keepNext/>
        <w:spacing w:before="120" w:after="100"/>
        <w:jc w:val="center"/>
      </w:pPr>
    </w:p>
    <w:p w14:paraId="59D08436" w14:textId="77777777" w:rsidR="001A35D8" w:rsidRDefault="00000000">
      <w:pPr>
        <w:pageBreakBefore/>
        <w:spacing w:after="80"/>
        <w:rPr>
          <w:sz w:val="25"/>
          <w:szCs w:val="25"/>
        </w:rPr>
      </w:pPr>
      <w:r>
        <w:rPr>
          <w:b/>
          <w:bCs/>
          <w:smallCaps/>
          <w:color w:val="154D4E"/>
          <w:sz w:val="25"/>
          <w:szCs w:val="25"/>
        </w:rPr>
        <w:lastRenderedPageBreak/>
        <w:t>REFERENCES</w:t>
      </w:r>
    </w:p>
    <w:p w14:paraId="2F6CDE90" w14:textId="77777777" w:rsidR="001A35D8" w:rsidRDefault="001A35D8">
      <w:pPr>
        <w:pBdr>
          <w:bottom w:val="single" w:sz="32" w:space="0" w:color="154D4E"/>
        </w:pBdr>
        <w:spacing w:after="180"/>
        <w:ind w:right="8500"/>
      </w:pPr>
    </w:p>
    <w:p w14:paraId="7EA31712" w14:textId="77777777" w:rsidR="001A35D8" w:rsidRDefault="001A35D8">
      <w:pPr>
        <w:jc w:val="both"/>
      </w:pPr>
    </w:p>
    <w:tbl>
      <w:tblPr>
        <w:tblStyle w:val="a0"/>
        <w:tblW w:w="9792" w:type="dxa"/>
        <w:tblInd w:w="140" w:type="dxa"/>
        <w:tblLayout w:type="fixed"/>
        <w:tblLook w:val="0400" w:firstRow="0" w:lastRow="0" w:firstColumn="0" w:lastColumn="0" w:noHBand="0" w:noVBand="1"/>
      </w:tblPr>
      <w:tblGrid>
        <w:gridCol w:w="620"/>
        <w:gridCol w:w="9172"/>
      </w:tblGrid>
      <w:tr w:rsidR="001A35D8" w14:paraId="0184C2AB" w14:textId="77777777">
        <w:tc>
          <w:tcPr>
            <w:tcW w:w="620" w:type="dxa"/>
            <w:tcMar>
              <w:top w:w="60" w:type="dxa"/>
              <w:left w:w="140" w:type="dxa"/>
              <w:bottom w:w="60" w:type="dxa"/>
              <w:right w:w="140" w:type="dxa"/>
            </w:tcMar>
          </w:tcPr>
          <w:p w14:paraId="51B908CC" w14:textId="77777777" w:rsidR="001A35D8" w:rsidRDefault="00000000">
            <w:pPr>
              <w:spacing w:after="0" w:line="240" w:lineRule="auto"/>
            </w:pPr>
            <w:r>
              <w:rPr>
                <w:b/>
                <w:bCs/>
                <w:color w:val="154D4E"/>
                <w:sz w:val="26"/>
                <w:szCs w:val="26"/>
              </w:rPr>
              <w:t>1</w:t>
            </w:r>
          </w:p>
        </w:tc>
        <w:tc>
          <w:tcPr>
            <w:tcW w:w="9172" w:type="dxa"/>
            <w:tcMar>
              <w:top w:w="60" w:type="dxa"/>
              <w:left w:w="140" w:type="dxa"/>
              <w:bottom w:w="60" w:type="dxa"/>
              <w:right w:w="140" w:type="dxa"/>
            </w:tcMar>
          </w:tcPr>
          <w:p w14:paraId="42934C4E" w14:textId="77777777" w:rsidR="001A35D8" w:rsidRDefault="00000000">
            <w:pPr>
              <w:spacing w:after="60" w:line="240" w:lineRule="auto"/>
            </w:pPr>
            <w:r>
              <w:rPr>
                <w:b/>
                <w:bCs/>
                <w:smallCaps/>
                <w:color w:val="6B7676"/>
                <w:sz w:val="16"/>
                <w:szCs w:val="16"/>
              </w:rPr>
              <w:t>GLOBAL MALARIA BURDEN</w:t>
            </w:r>
          </w:p>
          <w:p w14:paraId="27E33024" w14:textId="77777777" w:rsidR="001A35D8" w:rsidRDefault="00000000">
            <w:pPr>
              <w:spacing w:after="80" w:line="264" w:lineRule="auto"/>
              <w:jc w:val="both"/>
            </w:pPr>
            <w:r>
              <w:rPr>
                <w:sz w:val="20"/>
                <w:szCs w:val="20"/>
              </w:rPr>
              <w:t>Source for the annual malaria mortality figure and the 2023–2024 rise in cases, and for the statement that insecticide and drug resistance are eroding the tools in use.</w:t>
            </w:r>
          </w:p>
          <w:p w14:paraId="51BAACD2" w14:textId="77777777" w:rsidR="001A35D8" w:rsidRDefault="00000000">
            <w:pPr>
              <w:spacing w:after="0" w:line="264" w:lineRule="auto"/>
              <w:jc w:val="both"/>
            </w:pPr>
            <w:r>
              <w:rPr>
                <w:color w:val="6B7676"/>
                <w:sz w:val="19"/>
                <w:szCs w:val="19"/>
              </w:rPr>
              <w:t>World Health Organization. World malaria report 2025. Geneva: World Health Organization; 2025.</w:t>
            </w:r>
          </w:p>
        </w:tc>
      </w:tr>
    </w:tbl>
    <w:p w14:paraId="5D2CCD72"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05A010DD" w14:textId="77777777">
        <w:tc>
          <w:tcPr>
            <w:tcW w:w="620" w:type="dxa"/>
            <w:tcMar>
              <w:top w:w="60" w:type="dxa"/>
              <w:left w:w="140" w:type="dxa"/>
              <w:bottom w:w="60" w:type="dxa"/>
              <w:right w:w="140" w:type="dxa"/>
            </w:tcMar>
          </w:tcPr>
          <w:p w14:paraId="1AD27884" w14:textId="77777777" w:rsidR="001A35D8" w:rsidRDefault="00000000">
            <w:pPr>
              <w:spacing w:after="0" w:line="240" w:lineRule="auto"/>
            </w:pPr>
            <w:r>
              <w:rPr>
                <w:b/>
                <w:bCs/>
                <w:color w:val="154D4E"/>
                <w:sz w:val="26"/>
                <w:szCs w:val="26"/>
              </w:rPr>
              <w:t>2</w:t>
            </w:r>
          </w:p>
        </w:tc>
        <w:tc>
          <w:tcPr>
            <w:tcW w:w="9172" w:type="dxa"/>
            <w:tcMar>
              <w:top w:w="60" w:type="dxa"/>
              <w:left w:w="140" w:type="dxa"/>
              <w:bottom w:w="60" w:type="dxa"/>
              <w:right w:w="140" w:type="dxa"/>
            </w:tcMar>
          </w:tcPr>
          <w:p w14:paraId="176626B0" w14:textId="77777777" w:rsidR="001A35D8" w:rsidRDefault="00000000">
            <w:pPr>
              <w:spacing w:after="60" w:line="240" w:lineRule="auto"/>
            </w:pPr>
            <w:r>
              <w:rPr>
                <w:b/>
                <w:bCs/>
                <w:smallCaps/>
                <w:color w:val="6B7676"/>
                <w:sz w:val="16"/>
                <w:szCs w:val="16"/>
              </w:rPr>
              <w:t>CASE FOR MICROSPORIDIA IN VECTOR CONTROL</w:t>
            </w:r>
          </w:p>
          <w:p w14:paraId="44E6F365" w14:textId="77777777" w:rsidR="001A35D8" w:rsidRDefault="00000000">
            <w:pPr>
              <w:spacing w:after="80" w:line="264" w:lineRule="auto"/>
              <w:jc w:val="both"/>
            </w:pPr>
            <w:r>
              <w:rPr>
                <w:sz w:val="20"/>
                <w:szCs w:val="20"/>
              </w:rPr>
              <w:t>Standing review citation for the argument that microsporidia address residual malaria transmission not covered by bed nets and indoor spraying.</w:t>
            </w:r>
          </w:p>
          <w:p w14:paraId="6B145224" w14:textId="77777777" w:rsidR="001A35D8" w:rsidRDefault="00000000">
            <w:pPr>
              <w:spacing w:after="0" w:line="264" w:lineRule="auto"/>
              <w:jc w:val="both"/>
            </w:pPr>
            <w:r w:rsidRPr="00150009">
              <w:rPr>
                <w:color w:val="6B7676"/>
                <w:sz w:val="19"/>
                <w:szCs w:val="19"/>
                <w:lang w:val="de-CH"/>
              </w:rPr>
              <w:t xml:space="preserve">Bukhari T, Pevsner R, Herren JK. </w:t>
            </w:r>
            <w:r>
              <w:rPr>
                <w:color w:val="6B7676"/>
                <w:sz w:val="19"/>
                <w:szCs w:val="19"/>
              </w:rPr>
              <w:t xml:space="preserve">Microsporidia: a promising vector control tool for residual malaria transmission. </w:t>
            </w:r>
            <w:r>
              <w:rPr>
                <w:i/>
                <w:iCs/>
                <w:color w:val="6B7676"/>
                <w:sz w:val="19"/>
                <w:szCs w:val="19"/>
              </w:rPr>
              <w:t>Front Trop Dis</w:t>
            </w:r>
            <w:r>
              <w:rPr>
                <w:color w:val="6B7676"/>
                <w:sz w:val="19"/>
                <w:szCs w:val="19"/>
              </w:rPr>
              <w:t xml:space="preserve">. </w:t>
            </w:r>
            <w:proofErr w:type="gramStart"/>
            <w:r>
              <w:rPr>
                <w:color w:val="6B7676"/>
                <w:sz w:val="19"/>
                <w:szCs w:val="19"/>
              </w:rPr>
              <w:t>2022;3:957109</w:t>
            </w:r>
            <w:proofErr w:type="gramEnd"/>
            <w:r>
              <w:rPr>
                <w:color w:val="6B7676"/>
                <w:sz w:val="19"/>
                <w:szCs w:val="19"/>
              </w:rPr>
              <w:t xml:space="preserve">. </w:t>
            </w:r>
            <w:hyperlink r:id="rId17">
              <w:r w:rsidR="001A35D8">
                <w:rPr>
                  <w:color w:val="154D4E"/>
                  <w:sz w:val="19"/>
                  <w:szCs w:val="19"/>
                  <w:u w:val="single"/>
                </w:rPr>
                <w:t>doi:10.3389/fitd.2022.957109</w:t>
              </w:r>
            </w:hyperlink>
          </w:p>
        </w:tc>
      </w:tr>
    </w:tbl>
    <w:p w14:paraId="68B3A368"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64C7AA8C" w14:textId="77777777">
        <w:tc>
          <w:tcPr>
            <w:tcW w:w="620" w:type="dxa"/>
            <w:tcMar>
              <w:top w:w="60" w:type="dxa"/>
              <w:left w:w="140" w:type="dxa"/>
              <w:bottom w:w="60" w:type="dxa"/>
              <w:right w:w="140" w:type="dxa"/>
            </w:tcMar>
          </w:tcPr>
          <w:p w14:paraId="4E90C4AA" w14:textId="77777777" w:rsidR="001A35D8" w:rsidRDefault="00000000">
            <w:pPr>
              <w:spacing w:after="0" w:line="240" w:lineRule="auto"/>
            </w:pPr>
            <w:r>
              <w:rPr>
                <w:b/>
                <w:bCs/>
                <w:color w:val="154D4E"/>
                <w:sz w:val="26"/>
                <w:szCs w:val="26"/>
              </w:rPr>
              <w:t>3</w:t>
            </w:r>
          </w:p>
        </w:tc>
        <w:tc>
          <w:tcPr>
            <w:tcW w:w="9172" w:type="dxa"/>
            <w:tcMar>
              <w:top w:w="60" w:type="dxa"/>
              <w:left w:w="140" w:type="dxa"/>
              <w:bottom w:w="60" w:type="dxa"/>
              <w:right w:w="140" w:type="dxa"/>
            </w:tcMar>
          </w:tcPr>
          <w:p w14:paraId="22D59F93" w14:textId="77777777" w:rsidR="001A35D8" w:rsidRDefault="00000000">
            <w:pPr>
              <w:spacing w:after="60" w:line="240" w:lineRule="auto"/>
            </w:pPr>
            <w:r>
              <w:rPr>
                <w:b/>
                <w:bCs/>
                <w:i/>
                <w:iCs/>
                <w:smallCaps/>
                <w:color w:val="6B7676"/>
                <w:sz w:val="16"/>
                <w:szCs w:val="16"/>
              </w:rPr>
              <w:t>WOLBACHIA</w:t>
            </w:r>
            <w:r>
              <w:rPr>
                <w:b/>
                <w:bCs/>
                <w:smallCaps/>
                <w:color w:val="6B7676"/>
                <w:sz w:val="16"/>
                <w:szCs w:val="16"/>
              </w:rPr>
              <w:t xml:space="preserve"> DEPLOYMENT SCALE</w:t>
            </w:r>
          </w:p>
          <w:p w14:paraId="7857A0DE" w14:textId="77777777" w:rsidR="001A35D8" w:rsidRDefault="00000000">
            <w:pPr>
              <w:spacing w:after="80" w:line="264" w:lineRule="auto"/>
              <w:jc w:val="both"/>
            </w:pPr>
            <w:r>
              <w:rPr>
                <w:sz w:val="20"/>
                <w:szCs w:val="20"/>
              </w:rPr>
              <w:t xml:space="preserve">Source for the statement that </w:t>
            </w:r>
            <w:r>
              <w:rPr>
                <w:i/>
                <w:iCs/>
                <w:sz w:val="20"/>
                <w:szCs w:val="20"/>
              </w:rPr>
              <w:t>Wolbachia</w:t>
            </w:r>
            <w:r>
              <w:rPr>
                <w:sz w:val="20"/>
                <w:szCs w:val="20"/>
              </w:rPr>
              <w:t xml:space="preserve"> is deployed across 15 countries, protecting 16 million people.</w:t>
            </w:r>
          </w:p>
          <w:p w14:paraId="54C35604" w14:textId="77777777" w:rsidR="001A35D8" w:rsidRDefault="00000000">
            <w:pPr>
              <w:spacing w:after="0" w:line="264" w:lineRule="auto"/>
              <w:jc w:val="both"/>
            </w:pPr>
            <w:r>
              <w:rPr>
                <w:color w:val="6B7676"/>
                <w:sz w:val="19"/>
                <w:szCs w:val="19"/>
              </w:rPr>
              <w:t>World Mosquito Program. Releasing hope: annual review 2025. Melbourne: World Mosquito Program; 2025.</w:t>
            </w:r>
          </w:p>
        </w:tc>
      </w:tr>
    </w:tbl>
    <w:p w14:paraId="5AE6A78E"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5E0BBAAB" w14:textId="77777777">
        <w:tc>
          <w:tcPr>
            <w:tcW w:w="620" w:type="dxa"/>
            <w:tcMar>
              <w:top w:w="60" w:type="dxa"/>
              <w:left w:w="140" w:type="dxa"/>
              <w:bottom w:w="60" w:type="dxa"/>
              <w:right w:w="140" w:type="dxa"/>
            </w:tcMar>
          </w:tcPr>
          <w:p w14:paraId="5DB6E599" w14:textId="77777777" w:rsidR="001A35D8" w:rsidRDefault="00000000">
            <w:pPr>
              <w:spacing w:after="0" w:line="240" w:lineRule="auto"/>
            </w:pPr>
            <w:r>
              <w:rPr>
                <w:b/>
                <w:bCs/>
                <w:color w:val="154D4E"/>
                <w:sz w:val="26"/>
                <w:szCs w:val="26"/>
              </w:rPr>
              <w:t>4</w:t>
            </w:r>
          </w:p>
        </w:tc>
        <w:tc>
          <w:tcPr>
            <w:tcW w:w="9172" w:type="dxa"/>
            <w:tcMar>
              <w:top w:w="60" w:type="dxa"/>
              <w:left w:w="140" w:type="dxa"/>
              <w:bottom w:w="60" w:type="dxa"/>
              <w:right w:w="140" w:type="dxa"/>
            </w:tcMar>
          </w:tcPr>
          <w:p w14:paraId="4C9317D1" w14:textId="77777777" w:rsidR="001A35D8" w:rsidRDefault="00000000">
            <w:pPr>
              <w:spacing w:after="60" w:line="240" w:lineRule="auto"/>
            </w:pPr>
            <w:r>
              <w:rPr>
                <w:b/>
                <w:bCs/>
                <w:smallCaps/>
                <w:color w:val="6B7676"/>
                <w:sz w:val="16"/>
                <w:szCs w:val="16"/>
              </w:rPr>
              <w:t>FIELD EFFICACY OF SYMBIONT DEPLOYMENT</w:t>
            </w:r>
          </w:p>
          <w:p w14:paraId="420582B8" w14:textId="77777777" w:rsidR="001A35D8" w:rsidRDefault="00000000">
            <w:pPr>
              <w:spacing w:after="80" w:line="264" w:lineRule="auto"/>
              <w:jc w:val="both"/>
            </w:pPr>
            <w:r>
              <w:rPr>
                <w:sz w:val="20"/>
                <w:szCs w:val="20"/>
              </w:rPr>
              <w:t>Cluster-</w:t>
            </w:r>
            <w:proofErr w:type="spellStart"/>
            <w:r>
              <w:rPr>
                <w:sz w:val="20"/>
                <w:szCs w:val="20"/>
              </w:rPr>
              <w:t>randomised</w:t>
            </w:r>
            <w:proofErr w:type="spellEnd"/>
            <w:r>
              <w:rPr>
                <w:sz w:val="20"/>
                <w:szCs w:val="20"/>
              </w:rPr>
              <w:t xml:space="preserve"> trial underpinning the statement that symbiont-based mosquito control is proven in the field: </w:t>
            </w:r>
            <w:proofErr w:type="spellStart"/>
            <w:r>
              <w:rPr>
                <w:i/>
                <w:iCs/>
                <w:sz w:val="20"/>
                <w:szCs w:val="20"/>
              </w:rPr>
              <w:t>w</w:t>
            </w:r>
            <w:r>
              <w:rPr>
                <w:sz w:val="20"/>
                <w:szCs w:val="20"/>
              </w:rPr>
              <w:t>Mel</w:t>
            </w:r>
            <w:proofErr w:type="spellEnd"/>
            <w:r>
              <w:rPr>
                <w:sz w:val="20"/>
                <w:szCs w:val="20"/>
              </w:rPr>
              <w:t xml:space="preserve"> </w:t>
            </w:r>
            <w:r>
              <w:rPr>
                <w:i/>
                <w:iCs/>
                <w:sz w:val="20"/>
                <w:szCs w:val="20"/>
              </w:rPr>
              <w:t>Wolbachia</w:t>
            </w:r>
            <w:r>
              <w:rPr>
                <w:sz w:val="20"/>
                <w:szCs w:val="20"/>
              </w:rPr>
              <w:t xml:space="preserve"> deployments reduced virologically confirmed dengue by 77.1% and dengue </w:t>
            </w:r>
            <w:proofErr w:type="spellStart"/>
            <w:r>
              <w:rPr>
                <w:sz w:val="20"/>
                <w:szCs w:val="20"/>
              </w:rPr>
              <w:t>hospitalisation</w:t>
            </w:r>
            <w:proofErr w:type="spellEnd"/>
            <w:r>
              <w:rPr>
                <w:sz w:val="20"/>
                <w:szCs w:val="20"/>
              </w:rPr>
              <w:t xml:space="preserve"> by 86.2% in Yogyakarta, Indonesia.</w:t>
            </w:r>
          </w:p>
          <w:p w14:paraId="6874A5DB" w14:textId="77777777" w:rsidR="001A35D8" w:rsidRDefault="00000000">
            <w:pPr>
              <w:spacing w:after="0" w:line="264" w:lineRule="auto"/>
              <w:jc w:val="both"/>
            </w:pPr>
            <w:proofErr w:type="spellStart"/>
            <w:r>
              <w:rPr>
                <w:color w:val="6B7676"/>
                <w:sz w:val="19"/>
                <w:szCs w:val="19"/>
              </w:rPr>
              <w:t>Utarini</w:t>
            </w:r>
            <w:proofErr w:type="spellEnd"/>
            <w:r>
              <w:rPr>
                <w:color w:val="6B7676"/>
                <w:sz w:val="19"/>
                <w:szCs w:val="19"/>
              </w:rPr>
              <w:t xml:space="preserve"> A, </w:t>
            </w:r>
            <w:proofErr w:type="spellStart"/>
            <w:r>
              <w:rPr>
                <w:color w:val="6B7676"/>
                <w:sz w:val="19"/>
                <w:szCs w:val="19"/>
              </w:rPr>
              <w:t>Indriani</w:t>
            </w:r>
            <w:proofErr w:type="spellEnd"/>
            <w:r>
              <w:rPr>
                <w:color w:val="6B7676"/>
                <w:sz w:val="19"/>
                <w:szCs w:val="19"/>
              </w:rPr>
              <w:t xml:space="preserve"> C, Ahmad RA, </w:t>
            </w:r>
            <w:proofErr w:type="spellStart"/>
            <w:r>
              <w:rPr>
                <w:color w:val="6B7676"/>
                <w:sz w:val="19"/>
                <w:szCs w:val="19"/>
              </w:rPr>
              <w:t>Tantowijoyo</w:t>
            </w:r>
            <w:proofErr w:type="spellEnd"/>
            <w:r>
              <w:rPr>
                <w:color w:val="6B7676"/>
                <w:sz w:val="19"/>
                <w:szCs w:val="19"/>
              </w:rPr>
              <w:t xml:space="preserve"> W, </w:t>
            </w:r>
            <w:proofErr w:type="spellStart"/>
            <w:r>
              <w:rPr>
                <w:color w:val="6B7676"/>
                <w:sz w:val="19"/>
                <w:szCs w:val="19"/>
              </w:rPr>
              <w:t>Arguni</w:t>
            </w:r>
            <w:proofErr w:type="spellEnd"/>
            <w:r>
              <w:rPr>
                <w:color w:val="6B7676"/>
                <w:sz w:val="19"/>
                <w:szCs w:val="19"/>
              </w:rPr>
              <w:t xml:space="preserve"> E, Ansari MR, et al. Efficacy of </w:t>
            </w:r>
            <w:r>
              <w:rPr>
                <w:i/>
                <w:iCs/>
                <w:color w:val="6B7676"/>
                <w:sz w:val="19"/>
                <w:szCs w:val="19"/>
              </w:rPr>
              <w:t>Wolbachia</w:t>
            </w:r>
            <w:r>
              <w:rPr>
                <w:color w:val="6B7676"/>
                <w:sz w:val="19"/>
                <w:szCs w:val="19"/>
              </w:rPr>
              <w:t xml:space="preserve">-infected mosquito deployments for the control of dengue. </w:t>
            </w:r>
            <w:r>
              <w:rPr>
                <w:i/>
                <w:iCs/>
                <w:color w:val="6B7676"/>
                <w:sz w:val="19"/>
                <w:szCs w:val="19"/>
              </w:rPr>
              <w:t>N Engl J Med</w:t>
            </w:r>
            <w:r>
              <w:rPr>
                <w:color w:val="6B7676"/>
                <w:sz w:val="19"/>
                <w:szCs w:val="19"/>
              </w:rPr>
              <w:t xml:space="preserve">. 2021;384(23):2177-2186. </w:t>
            </w:r>
            <w:hyperlink r:id="rId18">
              <w:r w:rsidR="001A35D8">
                <w:rPr>
                  <w:color w:val="154D4E"/>
                  <w:sz w:val="19"/>
                  <w:szCs w:val="19"/>
                  <w:u w:val="single"/>
                  <w:lang w:val="en-GB"/>
                </w:rPr>
                <w:t>doi:10.1056/NEJMoa2030243</w:t>
              </w:r>
            </w:hyperlink>
          </w:p>
        </w:tc>
      </w:tr>
    </w:tbl>
    <w:p w14:paraId="0305127C"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5FEFFF26" w14:textId="77777777">
        <w:tc>
          <w:tcPr>
            <w:tcW w:w="620" w:type="dxa"/>
            <w:tcMar>
              <w:top w:w="60" w:type="dxa"/>
              <w:left w:w="140" w:type="dxa"/>
              <w:bottom w:w="60" w:type="dxa"/>
              <w:right w:w="140" w:type="dxa"/>
            </w:tcMar>
          </w:tcPr>
          <w:p w14:paraId="74A2C2C9" w14:textId="77777777" w:rsidR="001A35D8" w:rsidRDefault="00000000">
            <w:pPr>
              <w:spacing w:after="0" w:line="240" w:lineRule="auto"/>
            </w:pPr>
            <w:r>
              <w:rPr>
                <w:b/>
                <w:bCs/>
                <w:color w:val="154D4E"/>
                <w:sz w:val="26"/>
                <w:szCs w:val="26"/>
              </w:rPr>
              <w:t>5</w:t>
            </w:r>
          </w:p>
        </w:tc>
        <w:tc>
          <w:tcPr>
            <w:tcW w:w="9172" w:type="dxa"/>
            <w:tcMar>
              <w:top w:w="60" w:type="dxa"/>
              <w:left w:w="140" w:type="dxa"/>
              <w:bottom w:w="60" w:type="dxa"/>
              <w:right w:w="140" w:type="dxa"/>
            </w:tcMar>
          </w:tcPr>
          <w:p w14:paraId="23178B84" w14:textId="77777777" w:rsidR="001A35D8" w:rsidRDefault="00000000">
            <w:pPr>
              <w:spacing w:after="60" w:line="240" w:lineRule="auto"/>
            </w:pPr>
            <w:r>
              <w:rPr>
                <w:b/>
                <w:bCs/>
                <w:smallCaps/>
                <w:color w:val="6B7676"/>
                <w:sz w:val="16"/>
                <w:szCs w:val="16"/>
              </w:rPr>
              <w:t>DISCOVERY AND TRANSMISSION BLOCKING</w:t>
            </w:r>
          </w:p>
          <w:p w14:paraId="594FFFF9" w14:textId="77777777" w:rsidR="001A35D8" w:rsidRDefault="00000000">
            <w:pPr>
              <w:spacing w:after="80" w:line="264" w:lineRule="auto"/>
              <w:jc w:val="both"/>
            </w:pPr>
            <w:r>
              <w:rPr>
                <w:i/>
                <w:iCs/>
                <w:sz w:val="20"/>
                <w:szCs w:val="20"/>
              </w:rPr>
              <w:t>Microsporidia MB</w:t>
            </w:r>
            <w:r>
              <w:rPr>
                <w:sz w:val="20"/>
                <w:szCs w:val="20"/>
              </w:rPr>
              <w:t xml:space="preserve"> is present at moderate prevalence in </w:t>
            </w:r>
            <w:r>
              <w:rPr>
                <w:i/>
                <w:iCs/>
                <w:sz w:val="20"/>
                <w:szCs w:val="20"/>
              </w:rPr>
              <w:t>Anopheles arabiensis</w:t>
            </w:r>
            <w:r>
              <w:rPr>
                <w:sz w:val="20"/>
                <w:szCs w:val="20"/>
              </w:rPr>
              <w:t xml:space="preserve"> populations in Kenya, is </w:t>
            </w:r>
            <w:proofErr w:type="spellStart"/>
            <w:r>
              <w:rPr>
                <w:sz w:val="20"/>
                <w:szCs w:val="20"/>
              </w:rPr>
              <w:t>localised</w:t>
            </w:r>
            <w:proofErr w:type="spellEnd"/>
            <w:r>
              <w:rPr>
                <w:sz w:val="20"/>
                <w:szCs w:val="20"/>
              </w:rPr>
              <w:t xml:space="preserve"> to midgut and ovaries, is not associated with significant reductions in adult fecundity or survival, and blocks </w:t>
            </w:r>
            <w:r>
              <w:rPr>
                <w:i/>
                <w:iCs/>
                <w:sz w:val="20"/>
                <w:szCs w:val="20"/>
              </w:rPr>
              <w:t>Plasmodium falciparum</w:t>
            </w:r>
            <w:r>
              <w:rPr>
                <w:sz w:val="20"/>
                <w:szCs w:val="20"/>
              </w:rPr>
              <w:t xml:space="preserve"> transmission: sporozoites are not detected in infected mosquitoes after experimental infection.</w:t>
            </w:r>
          </w:p>
          <w:p w14:paraId="6D1BD60F" w14:textId="77777777" w:rsidR="001A35D8" w:rsidRDefault="00000000">
            <w:pPr>
              <w:spacing w:after="0" w:line="264" w:lineRule="auto"/>
              <w:jc w:val="both"/>
            </w:pPr>
            <w:r w:rsidRPr="00150009">
              <w:rPr>
                <w:color w:val="6B7676"/>
                <w:sz w:val="19"/>
                <w:szCs w:val="19"/>
                <w:lang w:val="de-CH"/>
              </w:rPr>
              <w:t xml:space="preserve">Herren JK, </w:t>
            </w:r>
            <w:proofErr w:type="spellStart"/>
            <w:r w:rsidRPr="00150009">
              <w:rPr>
                <w:color w:val="6B7676"/>
                <w:sz w:val="19"/>
                <w:szCs w:val="19"/>
                <w:lang w:val="de-CH"/>
              </w:rPr>
              <w:t>Mbaisi</w:t>
            </w:r>
            <w:proofErr w:type="spellEnd"/>
            <w:r w:rsidRPr="00150009">
              <w:rPr>
                <w:color w:val="6B7676"/>
                <w:sz w:val="19"/>
                <w:szCs w:val="19"/>
                <w:lang w:val="de-CH"/>
              </w:rPr>
              <w:t xml:space="preserve"> L, </w:t>
            </w:r>
            <w:proofErr w:type="spellStart"/>
            <w:r w:rsidRPr="00150009">
              <w:rPr>
                <w:color w:val="6B7676"/>
                <w:sz w:val="19"/>
                <w:szCs w:val="19"/>
                <w:lang w:val="de-CH"/>
              </w:rPr>
              <w:t>Mararo</w:t>
            </w:r>
            <w:proofErr w:type="spellEnd"/>
            <w:r w:rsidRPr="00150009">
              <w:rPr>
                <w:color w:val="6B7676"/>
                <w:sz w:val="19"/>
                <w:szCs w:val="19"/>
                <w:lang w:val="de-CH"/>
              </w:rPr>
              <w:t xml:space="preserve"> E, </w:t>
            </w:r>
            <w:proofErr w:type="spellStart"/>
            <w:r w:rsidRPr="00150009">
              <w:rPr>
                <w:color w:val="6B7676"/>
                <w:sz w:val="19"/>
                <w:szCs w:val="19"/>
                <w:lang w:val="de-CH"/>
              </w:rPr>
              <w:t>Makhulu</w:t>
            </w:r>
            <w:proofErr w:type="spellEnd"/>
            <w:r w:rsidRPr="00150009">
              <w:rPr>
                <w:color w:val="6B7676"/>
                <w:sz w:val="19"/>
                <w:szCs w:val="19"/>
                <w:lang w:val="de-CH"/>
              </w:rPr>
              <w:t xml:space="preserve"> EE, </w:t>
            </w:r>
            <w:proofErr w:type="spellStart"/>
            <w:r w:rsidRPr="00150009">
              <w:rPr>
                <w:color w:val="6B7676"/>
                <w:sz w:val="19"/>
                <w:szCs w:val="19"/>
                <w:lang w:val="de-CH"/>
              </w:rPr>
              <w:t>Mobegi</w:t>
            </w:r>
            <w:proofErr w:type="spellEnd"/>
            <w:r w:rsidRPr="00150009">
              <w:rPr>
                <w:color w:val="6B7676"/>
                <w:sz w:val="19"/>
                <w:szCs w:val="19"/>
                <w:lang w:val="de-CH"/>
              </w:rPr>
              <w:t xml:space="preserve"> VA, </w:t>
            </w:r>
            <w:proofErr w:type="spellStart"/>
            <w:r w:rsidRPr="00150009">
              <w:rPr>
                <w:color w:val="6B7676"/>
                <w:sz w:val="19"/>
                <w:szCs w:val="19"/>
                <w:lang w:val="de-CH"/>
              </w:rPr>
              <w:t>Butungi</w:t>
            </w:r>
            <w:proofErr w:type="spellEnd"/>
            <w:r w:rsidRPr="00150009">
              <w:rPr>
                <w:color w:val="6B7676"/>
                <w:sz w:val="19"/>
                <w:szCs w:val="19"/>
                <w:lang w:val="de-CH"/>
              </w:rPr>
              <w:t xml:space="preserve"> H, et al. </w:t>
            </w:r>
            <w:r>
              <w:rPr>
                <w:color w:val="6B7676"/>
                <w:sz w:val="19"/>
                <w:szCs w:val="19"/>
              </w:rPr>
              <w:t xml:space="preserve">A microsporidian impairs </w:t>
            </w:r>
            <w:r>
              <w:rPr>
                <w:i/>
                <w:iCs/>
                <w:color w:val="6B7676"/>
                <w:sz w:val="19"/>
                <w:szCs w:val="19"/>
              </w:rPr>
              <w:t>Plasmodium falciparum</w:t>
            </w:r>
            <w:r>
              <w:rPr>
                <w:color w:val="6B7676"/>
                <w:sz w:val="19"/>
                <w:szCs w:val="19"/>
              </w:rPr>
              <w:t xml:space="preserve"> transmission in </w:t>
            </w:r>
            <w:r>
              <w:rPr>
                <w:i/>
                <w:iCs/>
                <w:color w:val="6B7676"/>
                <w:sz w:val="19"/>
                <w:szCs w:val="19"/>
              </w:rPr>
              <w:t>Anopheles arabiensis</w:t>
            </w:r>
            <w:r>
              <w:rPr>
                <w:color w:val="6B7676"/>
                <w:sz w:val="19"/>
                <w:szCs w:val="19"/>
              </w:rPr>
              <w:t xml:space="preserve"> mosquitoes. </w:t>
            </w:r>
            <w:r>
              <w:rPr>
                <w:i/>
                <w:iCs/>
                <w:color w:val="6B7676"/>
                <w:sz w:val="19"/>
                <w:szCs w:val="19"/>
              </w:rPr>
              <w:t>Nat Commun</w:t>
            </w:r>
            <w:r>
              <w:rPr>
                <w:color w:val="6B7676"/>
                <w:sz w:val="19"/>
                <w:szCs w:val="19"/>
              </w:rPr>
              <w:t xml:space="preserve">. </w:t>
            </w:r>
            <w:proofErr w:type="gramStart"/>
            <w:r>
              <w:rPr>
                <w:color w:val="6B7676"/>
                <w:sz w:val="19"/>
                <w:szCs w:val="19"/>
              </w:rPr>
              <w:t>2020;11:2187</w:t>
            </w:r>
            <w:proofErr w:type="gramEnd"/>
            <w:r>
              <w:rPr>
                <w:color w:val="6B7676"/>
                <w:sz w:val="19"/>
                <w:szCs w:val="19"/>
              </w:rPr>
              <w:t xml:space="preserve">. </w:t>
            </w:r>
            <w:hyperlink r:id="rId19">
              <w:r w:rsidR="001A35D8">
                <w:rPr>
                  <w:color w:val="154D4E"/>
                  <w:sz w:val="19"/>
                  <w:szCs w:val="19"/>
                  <w:u w:val="single"/>
                </w:rPr>
                <w:t>doi:10.1038/s41467-020-16121-y</w:t>
              </w:r>
            </w:hyperlink>
          </w:p>
        </w:tc>
      </w:tr>
    </w:tbl>
    <w:p w14:paraId="151C3ED5"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38692D71" w14:textId="77777777">
        <w:tc>
          <w:tcPr>
            <w:tcW w:w="620" w:type="dxa"/>
            <w:tcMar>
              <w:top w:w="60" w:type="dxa"/>
              <w:left w:w="140" w:type="dxa"/>
              <w:bottom w:w="60" w:type="dxa"/>
              <w:right w:w="140" w:type="dxa"/>
            </w:tcMar>
          </w:tcPr>
          <w:p w14:paraId="77A325AD" w14:textId="77777777" w:rsidR="001A35D8" w:rsidRDefault="00000000">
            <w:pPr>
              <w:spacing w:after="0" w:line="240" w:lineRule="auto"/>
            </w:pPr>
            <w:r>
              <w:rPr>
                <w:b/>
                <w:bCs/>
                <w:color w:val="154D4E"/>
                <w:sz w:val="26"/>
                <w:szCs w:val="26"/>
              </w:rPr>
              <w:t>6</w:t>
            </w:r>
          </w:p>
        </w:tc>
        <w:tc>
          <w:tcPr>
            <w:tcW w:w="9172" w:type="dxa"/>
            <w:tcMar>
              <w:top w:w="60" w:type="dxa"/>
              <w:left w:w="140" w:type="dxa"/>
              <w:bottom w:w="60" w:type="dxa"/>
              <w:right w:w="140" w:type="dxa"/>
            </w:tcMar>
          </w:tcPr>
          <w:p w14:paraId="48E955CF" w14:textId="77777777" w:rsidR="001A35D8" w:rsidRDefault="00000000">
            <w:pPr>
              <w:spacing w:after="60" w:line="240" w:lineRule="auto"/>
            </w:pPr>
            <w:r>
              <w:rPr>
                <w:b/>
                <w:bCs/>
                <w:smallCaps/>
                <w:color w:val="6B7676"/>
                <w:sz w:val="16"/>
                <w:szCs w:val="16"/>
              </w:rPr>
              <w:t>97% VERTICAL TRANSMISSION, VIA GERMLINE STEM CELLS</w:t>
            </w:r>
          </w:p>
          <w:p w14:paraId="3A8DB8B2" w14:textId="77777777" w:rsidR="001A35D8" w:rsidRDefault="00000000">
            <w:pPr>
              <w:spacing w:after="80" w:line="264" w:lineRule="auto"/>
              <w:jc w:val="both"/>
            </w:pPr>
            <w:r>
              <w:rPr>
                <w:sz w:val="20"/>
                <w:szCs w:val="20"/>
              </w:rPr>
              <w:t xml:space="preserve">Vertical transmission occurs through acquisition of the symbiont by </w:t>
            </w:r>
            <w:r>
              <w:rPr>
                <w:i/>
                <w:iCs/>
                <w:sz w:val="20"/>
                <w:szCs w:val="20"/>
              </w:rPr>
              <w:t>Anopheles</w:t>
            </w:r>
            <w:r>
              <w:rPr>
                <w:sz w:val="20"/>
                <w:szCs w:val="20"/>
              </w:rPr>
              <w:t xml:space="preserve"> </w:t>
            </w:r>
            <w:proofErr w:type="spellStart"/>
            <w:r>
              <w:rPr>
                <w:sz w:val="20"/>
                <w:szCs w:val="20"/>
              </w:rPr>
              <w:t>cystocyte</w:t>
            </w:r>
            <w:proofErr w:type="spellEnd"/>
            <w:r>
              <w:rPr>
                <w:sz w:val="20"/>
                <w:szCs w:val="20"/>
              </w:rPr>
              <w:t xml:space="preserve"> progenitors following germline stem cell division; the reported mother-to-offspring transmission rate is 97%.</w:t>
            </w:r>
          </w:p>
          <w:p w14:paraId="69F35DFA" w14:textId="77777777" w:rsidR="001A35D8" w:rsidRDefault="00000000">
            <w:pPr>
              <w:spacing w:after="0" w:line="264" w:lineRule="auto"/>
              <w:jc w:val="both"/>
            </w:pPr>
            <w:proofErr w:type="spellStart"/>
            <w:r>
              <w:rPr>
                <w:color w:val="6B7676"/>
                <w:sz w:val="19"/>
                <w:szCs w:val="19"/>
              </w:rPr>
              <w:t>Onchuru</w:t>
            </w:r>
            <w:proofErr w:type="spellEnd"/>
            <w:r>
              <w:rPr>
                <w:color w:val="6B7676"/>
                <w:sz w:val="19"/>
                <w:szCs w:val="19"/>
              </w:rPr>
              <w:t xml:space="preserve"> TO, </w:t>
            </w:r>
            <w:proofErr w:type="spellStart"/>
            <w:r>
              <w:rPr>
                <w:color w:val="6B7676"/>
                <w:sz w:val="19"/>
                <w:szCs w:val="19"/>
              </w:rPr>
              <w:t>Makhulu</w:t>
            </w:r>
            <w:proofErr w:type="spellEnd"/>
            <w:r>
              <w:rPr>
                <w:color w:val="6B7676"/>
                <w:sz w:val="19"/>
                <w:szCs w:val="19"/>
              </w:rPr>
              <w:t xml:space="preserve"> EE, Ronnie PC, Mandere S, Otieno FG, Gichuhi J, et al. The </w:t>
            </w:r>
            <w:r>
              <w:rPr>
                <w:i/>
                <w:iCs/>
                <w:color w:val="6B7676"/>
                <w:sz w:val="19"/>
                <w:szCs w:val="19"/>
              </w:rPr>
              <w:t>Plasmodium</w:t>
            </w:r>
            <w:r>
              <w:rPr>
                <w:color w:val="6B7676"/>
                <w:sz w:val="19"/>
                <w:szCs w:val="19"/>
              </w:rPr>
              <w:t xml:space="preserve"> transmission-blocking symbiont, </w:t>
            </w:r>
            <w:r>
              <w:rPr>
                <w:i/>
                <w:iCs/>
                <w:color w:val="6B7676"/>
                <w:sz w:val="19"/>
                <w:szCs w:val="19"/>
              </w:rPr>
              <w:t>Microsporidia MB</w:t>
            </w:r>
            <w:r>
              <w:rPr>
                <w:color w:val="6B7676"/>
                <w:sz w:val="19"/>
                <w:szCs w:val="19"/>
              </w:rPr>
              <w:t xml:space="preserve">, is vertically transmitted through </w:t>
            </w:r>
            <w:r>
              <w:rPr>
                <w:i/>
                <w:iCs/>
                <w:color w:val="6B7676"/>
                <w:sz w:val="19"/>
                <w:szCs w:val="19"/>
              </w:rPr>
              <w:t>Anopheles arabiensis</w:t>
            </w:r>
            <w:r>
              <w:rPr>
                <w:color w:val="6B7676"/>
                <w:sz w:val="19"/>
                <w:szCs w:val="19"/>
              </w:rPr>
              <w:t xml:space="preserve"> germline stem cells. </w:t>
            </w:r>
            <w:proofErr w:type="spellStart"/>
            <w:r>
              <w:rPr>
                <w:i/>
                <w:iCs/>
                <w:color w:val="6B7676"/>
                <w:sz w:val="19"/>
                <w:szCs w:val="19"/>
              </w:rPr>
              <w:t>PLoS</w:t>
            </w:r>
            <w:proofErr w:type="spellEnd"/>
            <w:r>
              <w:rPr>
                <w:i/>
                <w:iCs/>
                <w:color w:val="6B7676"/>
                <w:sz w:val="19"/>
                <w:szCs w:val="19"/>
              </w:rPr>
              <w:t xml:space="preserve"> </w:t>
            </w:r>
            <w:proofErr w:type="spellStart"/>
            <w:r>
              <w:rPr>
                <w:i/>
                <w:iCs/>
                <w:color w:val="6B7676"/>
                <w:sz w:val="19"/>
                <w:szCs w:val="19"/>
              </w:rPr>
              <w:t>Pathog</w:t>
            </w:r>
            <w:proofErr w:type="spellEnd"/>
            <w:r>
              <w:rPr>
                <w:color w:val="6B7676"/>
                <w:sz w:val="19"/>
                <w:szCs w:val="19"/>
              </w:rPr>
              <w:t>. 2024;20(11</w:t>
            </w:r>
            <w:proofErr w:type="gramStart"/>
            <w:r>
              <w:rPr>
                <w:color w:val="6B7676"/>
                <w:sz w:val="19"/>
                <w:szCs w:val="19"/>
              </w:rPr>
              <w:t>):e</w:t>
            </w:r>
            <w:proofErr w:type="gramEnd"/>
            <w:r>
              <w:rPr>
                <w:color w:val="6B7676"/>
                <w:sz w:val="19"/>
                <w:szCs w:val="19"/>
              </w:rPr>
              <w:t xml:space="preserve">1012340. </w:t>
            </w:r>
            <w:hyperlink r:id="rId20">
              <w:proofErr w:type="gramStart"/>
              <w:r w:rsidR="001A35D8">
                <w:rPr>
                  <w:color w:val="154D4E"/>
                  <w:sz w:val="19"/>
                  <w:szCs w:val="19"/>
                  <w:u w:val="single"/>
                </w:rPr>
                <w:t>doi:10.1371/journal.ppat</w:t>
              </w:r>
              <w:proofErr w:type="gramEnd"/>
              <w:r w:rsidR="001A35D8">
                <w:rPr>
                  <w:color w:val="154D4E"/>
                  <w:sz w:val="19"/>
                  <w:szCs w:val="19"/>
                  <w:u w:val="single"/>
                </w:rPr>
                <w:t>.1012340</w:t>
              </w:r>
            </w:hyperlink>
          </w:p>
        </w:tc>
      </w:tr>
    </w:tbl>
    <w:p w14:paraId="360117ED"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01230288" w14:textId="77777777">
        <w:tc>
          <w:tcPr>
            <w:tcW w:w="620" w:type="dxa"/>
            <w:tcMar>
              <w:top w:w="60" w:type="dxa"/>
              <w:left w:w="140" w:type="dxa"/>
              <w:bottom w:w="60" w:type="dxa"/>
              <w:right w:w="140" w:type="dxa"/>
            </w:tcMar>
          </w:tcPr>
          <w:p w14:paraId="62FFAAB3" w14:textId="77777777" w:rsidR="001A35D8" w:rsidRDefault="00000000">
            <w:pPr>
              <w:spacing w:after="0" w:line="240" w:lineRule="auto"/>
            </w:pPr>
            <w:r>
              <w:rPr>
                <w:b/>
                <w:bCs/>
                <w:color w:val="154D4E"/>
                <w:sz w:val="26"/>
                <w:szCs w:val="26"/>
              </w:rPr>
              <w:t>7</w:t>
            </w:r>
          </w:p>
        </w:tc>
        <w:tc>
          <w:tcPr>
            <w:tcW w:w="9172" w:type="dxa"/>
            <w:tcMar>
              <w:top w:w="60" w:type="dxa"/>
              <w:left w:w="140" w:type="dxa"/>
              <w:bottom w:w="60" w:type="dxa"/>
              <w:right w:w="140" w:type="dxa"/>
            </w:tcMar>
          </w:tcPr>
          <w:p w14:paraId="0544796F" w14:textId="77777777" w:rsidR="001A35D8" w:rsidRDefault="00000000">
            <w:pPr>
              <w:spacing w:after="60" w:line="240" w:lineRule="auto"/>
            </w:pPr>
            <w:r>
              <w:rPr>
                <w:b/>
                <w:bCs/>
                <w:smallCaps/>
                <w:color w:val="6B7676"/>
                <w:sz w:val="16"/>
                <w:szCs w:val="16"/>
              </w:rPr>
              <w:t>TISSUE TROPISM</w:t>
            </w:r>
          </w:p>
          <w:p w14:paraId="2EF35A16" w14:textId="77777777" w:rsidR="001A35D8" w:rsidRDefault="00000000">
            <w:pPr>
              <w:spacing w:after="80" w:line="264" w:lineRule="auto"/>
              <w:jc w:val="both"/>
            </w:pPr>
            <w:r>
              <w:rPr>
                <w:i/>
                <w:iCs/>
                <w:sz w:val="20"/>
                <w:szCs w:val="20"/>
              </w:rPr>
              <w:lastRenderedPageBreak/>
              <w:t>Microsporidia MB</w:t>
            </w:r>
            <w:r>
              <w:rPr>
                <w:sz w:val="20"/>
                <w:szCs w:val="20"/>
              </w:rPr>
              <w:t xml:space="preserve"> accumulates in male and female gonadal tissues; ovarian levels rise after blood feeding with the progression of oogenesis, and gonadal intensity tends to decrease as mosquitoes age. The </w:t>
            </w:r>
            <w:proofErr w:type="spellStart"/>
            <w:r>
              <w:rPr>
                <w:sz w:val="20"/>
                <w:szCs w:val="20"/>
              </w:rPr>
              <w:t>localisation</w:t>
            </w:r>
            <w:proofErr w:type="spellEnd"/>
            <w:r>
              <w:rPr>
                <w:sz w:val="20"/>
                <w:szCs w:val="20"/>
              </w:rPr>
              <w:t xml:space="preserve"> pattern is interpreted as adaptation that </w:t>
            </w:r>
            <w:proofErr w:type="spellStart"/>
            <w:r>
              <w:rPr>
                <w:sz w:val="20"/>
                <w:szCs w:val="20"/>
              </w:rPr>
              <w:t>maximises</w:t>
            </w:r>
            <w:proofErr w:type="spellEnd"/>
            <w:r>
              <w:rPr>
                <w:sz w:val="20"/>
                <w:szCs w:val="20"/>
              </w:rPr>
              <w:t xml:space="preserve"> transmission while remaining avirulent.</w:t>
            </w:r>
          </w:p>
          <w:p w14:paraId="48D3D1C3" w14:textId="77777777" w:rsidR="001A35D8" w:rsidRDefault="00000000">
            <w:pPr>
              <w:spacing w:after="0" w:line="264" w:lineRule="auto"/>
              <w:jc w:val="both"/>
            </w:pPr>
            <w:proofErr w:type="spellStart"/>
            <w:r>
              <w:rPr>
                <w:color w:val="6B7676"/>
                <w:sz w:val="19"/>
                <w:szCs w:val="19"/>
              </w:rPr>
              <w:t>Makhulu</w:t>
            </w:r>
            <w:proofErr w:type="spellEnd"/>
            <w:r>
              <w:rPr>
                <w:color w:val="6B7676"/>
                <w:sz w:val="19"/>
                <w:szCs w:val="19"/>
              </w:rPr>
              <w:t xml:space="preserve"> EE, </w:t>
            </w:r>
            <w:proofErr w:type="spellStart"/>
            <w:r>
              <w:rPr>
                <w:color w:val="6B7676"/>
                <w:sz w:val="19"/>
                <w:szCs w:val="19"/>
              </w:rPr>
              <w:t>Onchuru</w:t>
            </w:r>
            <w:proofErr w:type="spellEnd"/>
            <w:r>
              <w:rPr>
                <w:color w:val="6B7676"/>
                <w:sz w:val="19"/>
                <w:szCs w:val="19"/>
              </w:rPr>
              <w:t xml:space="preserve"> TO, Gichuhi J, Otieno FG, Wairimu AW, Muthoni JN, et al. Localization and tissue tropism of the symbiont </w:t>
            </w:r>
            <w:r>
              <w:rPr>
                <w:i/>
                <w:iCs/>
                <w:color w:val="6B7676"/>
                <w:sz w:val="19"/>
                <w:szCs w:val="19"/>
              </w:rPr>
              <w:t>Microsporidia MB</w:t>
            </w:r>
            <w:r>
              <w:rPr>
                <w:color w:val="6B7676"/>
                <w:sz w:val="19"/>
                <w:szCs w:val="19"/>
              </w:rPr>
              <w:t xml:space="preserve"> in the germ line and somatic tissues of </w:t>
            </w:r>
            <w:r>
              <w:rPr>
                <w:i/>
                <w:iCs/>
                <w:color w:val="6B7676"/>
                <w:sz w:val="19"/>
                <w:szCs w:val="19"/>
              </w:rPr>
              <w:t>Anopheles arabiensis</w:t>
            </w:r>
            <w:r>
              <w:rPr>
                <w:color w:val="6B7676"/>
                <w:sz w:val="19"/>
                <w:szCs w:val="19"/>
              </w:rPr>
              <w:t xml:space="preserve">. </w:t>
            </w:r>
            <w:r>
              <w:rPr>
                <w:i/>
                <w:iCs/>
                <w:color w:val="6B7676"/>
                <w:sz w:val="19"/>
                <w:szCs w:val="19"/>
              </w:rPr>
              <w:t>mBio</w:t>
            </w:r>
            <w:r>
              <w:rPr>
                <w:color w:val="6B7676"/>
                <w:sz w:val="19"/>
                <w:szCs w:val="19"/>
              </w:rPr>
              <w:t>. 2024;15(1</w:t>
            </w:r>
            <w:proofErr w:type="gramStart"/>
            <w:r>
              <w:rPr>
                <w:color w:val="6B7676"/>
                <w:sz w:val="19"/>
                <w:szCs w:val="19"/>
              </w:rPr>
              <w:t>):e</w:t>
            </w:r>
            <w:proofErr w:type="gramEnd"/>
            <w:r>
              <w:rPr>
                <w:color w:val="6B7676"/>
                <w:sz w:val="19"/>
                <w:szCs w:val="19"/>
              </w:rPr>
              <w:t xml:space="preserve">02192-23. </w:t>
            </w:r>
            <w:hyperlink r:id="rId21">
              <w:r w:rsidR="001A35D8">
                <w:rPr>
                  <w:color w:val="154D4E"/>
                  <w:sz w:val="19"/>
                  <w:szCs w:val="19"/>
                  <w:u w:val="single"/>
                </w:rPr>
                <w:t>doi:10.1128/mbio.02192-23</w:t>
              </w:r>
            </w:hyperlink>
          </w:p>
        </w:tc>
      </w:tr>
    </w:tbl>
    <w:p w14:paraId="3724C2F8" w14:textId="77777777" w:rsidR="00AC2DD9" w:rsidRDefault="00000000">
      <w:pPr>
        <w:spacing w:after="0" w:line="240" w:lineRule="auto"/>
      </w:pPr>
      <w:r>
        <w:rPr>
          <w:sz w:val="12"/>
          <w:szCs w:val="12"/>
        </w:rPr>
        <w:lastRenderedPageBreak/>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7311D521" w14:textId="77777777">
        <w:tc>
          <w:tcPr>
            <w:tcW w:w="620" w:type="dxa"/>
            <w:tcMar>
              <w:top w:w="60" w:type="dxa"/>
              <w:left w:w="140" w:type="dxa"/>
              <w:bottom w:w="60" w:type="dxa"/>
              <w:right w:w="140" w:type="dxa"/>
            </w:tcMar>
          </w:tcPr>
          <w:p w14:paraId="18587A57" w14:textId="77777777" w:rsidR="001A35D8" w:rsidRDefault="00000000">
            <w:pPr>
              <w:spacing w:after="0" w:line="240" w:lineRule="auto"/>
            </w:pPr>
            <w:r>
              <w:rPr>
                <w:b/>
                <w:bCs/>
                <w:color w:val="154D4E"/>
                <w:sz w:val="26"/>
                <w:szCs w:val="26"/>
              </w:rPr>
              <w:t>8</w:t>
            </w:r>
          </w:p>
        </w:tc>
        <w:tc>
          <w:tcPr>
            <w:tcW w:w="9172" w:type="dxa"/>
            <w:tcMar>
              <w:top w:w="60" w:type="dxa"/>
              <w:left w:w="140" w:type="dxa"/>
              <w:bottom w:w="60" w:type="dxa"/>
              <w:right w:w="140" w:type="dxa"/>
            </w:tcMar>
          </w:tcPr>
          <w:p w14:paraId="155A1D2C" w14:textId="77777777" w:rsidR="001A35D8" w:rsidRDefault="00000000">
            <w:pPr>
              <w:spacing w:after="60" w:line="240" w:lineRule="auto"/>
            </w:pPr>
            <w:r>
              <w:rPr>
                <w:b/>
                <w:bCs/>
                <w:smallCaps/>
                <w:color w:val="6B7676"/>
                <w:sz w:val="16"/>
                <w:szCs w:val="16"/>
              </w:rPr>
              <w:t>SPOROGENY AND A POSSIBLE ENVIRONMENTAL ROUTE</w:t>
            </w:r>
          </w:p>
          <w:p w14:paraId="3D1DD1FD" w14:textId="77777777" w:rsidR="001A35D8" w:rsidRDefault="00000000">
            <w:pPr>
              <w:spacing w:after="80" w:line="264" w:lineRule="auto"/>
              <w:jc w:val="both"/>
            </w:pPr>
            <w:r>
              <w:rPr>
                <w:sz w:val="20"/>
                <w:szCs w:val="20"/>
              </w:rPr>
              <w:t xml:space="preserve">First detailed lifecycle description in a laboratory colony of </w:t>
            </w:r>
            <w:r>
              <w:rPr>
                <w:i/>
                <w:iCs/>
                <w:sz w:val="20"/>
                <w:szCs w:val="20"/>
              </w:rPr>
              <w:t>An. coluzzii</w:t>
            </w:r>
            <w:r>
              <w:rPr>
                <w:sz w:val="20"/>
                <w:szCs w:val="20"/>
              </w:rPr>
              <w:t xml:space="preserve"> from western Burkina Faso. </w:t>
            </w:r>
            <w:r>
              <w:rPr>
                <w:i/>
                <w:iCs/>
                <w:sz w:val="20"/>
                <w:szCs w:val="20"/>
              </w:rPr>
              <w:t>Microsporidia MB</w:t>
            </w:r>
            <w:r>
              <w:rPr>
                <w:sz w:val="20"/>
                <w:szCs w:val="20"/>
              </w:rPr>
              <w:t xml:space="preserve"> undergoes </w:t>
            </w:r>
            <w:proofErr w:type="spellStart"/>
            <w:r>
              <w:rPr>
                <w:sz w:val="20"/>
                <w:szCs w:val="20"/>
              </w:rPr>
              <w:t>octosporogony</w:t>
            </w:r>
            <w:proofErr w:type="spellEnd"/>
            <w:r>
              <w:rPr>
                <w:sz w:val="20"/>
                <w:szCs w:val="20"/>
              </w:rPr>
              <w:t xml:space="preserve"> in developing oocytes; the identification of spores in eggs suggests alternative horizontal routes, potentially allowing dissemination without adult mosquito releases. The symbiont was not generally present in the midgut, which points to a systemic basis for the transmission-blocking phenotype.</w:t>
            </w:r>
          </w:p>
          <w:p w14:paraId="3C0DA8CF" w14:textId="77777777" w:rsidR="001A35D8" w:rsidRDefault="00000000">
            <w:pPr>
              <w:spacing w:after="0" w:line="264" w:lineRule="auto"/>
              <w:jc w:val="both"/>
            </w:pPr>
            <w:r>
              <w:rPr>
                <w:color w:val="6B7676"/>
                <w:sz w:val="19"/>
                <w:szCs w:val="19"/>
              </w:rPr>
              <w:t xml:space="preserve">Parry ERS, Pevsner R, Poulton BC, Purusothaman DK, Adam AI, Issiaka S, et al. Imaging the lifecycle of </w:t>
            </w:r>
            <w:r>
              <w:rPr>
                <w:i/>
                <w:iCs/>
                <w:color w:val="6B7676"/>
                <w:sz w:val="19"/>
                <w:szCs w:val="19"/>
              </w:rPr>
              <w:t>Microsporidia</w:t>
            </w:r>
            <w:r>
              <w:rPr>
                <w:color w:val="6B7676"/>
                <w:sz w:val="19"/>
                <w:szCs w:val="19"/>
              </w:rPr>
              <w:t xml:space="preserve"> sp. MB in </w:t>
            </w:r>
            <w:r>
              <w:rPr>
                <w:i/>
                <w:iCs/>
                <w:color w:val="6B7676"/>
                <w:sz w:val="19"/>
                <w:szCs w:val="19"/>
              </w:rPr>
              <w:t>Anopheles coluzzii</w:t>
            </w:r>
            <w:r>
              <w:rPr>
                <w:color w:val="6B7676"/>
                <w:sz w:val="19"/>
                <w:szCs w:val="19"/>
              </w:rPr>
              <w:t xml:space="preserve"> from western Burkina Faso reveals </w:t>
            </w:r>
            <w:proofErr w:type="spellStart"/>
            <w:r>
              <w:rPr>
                <w:color w:val="6B7676"/>
                <w:sz w:val="19"/>
                <w:szCs w:val="19"/>
              </w:rPr>
              <w:t>octosporogony</w:t>
            </w:r>
            <w:proofErr w:type="spellEnd"/>
            <w:r>
              <w:rPr>
                <w:color w:val="6B7676"/>
                <w:sz w:val="19"/>
                <w:szCs w:val="19"/>
              </w:rPr>
              <w:t xml:space="preserve">. </w:t>
            </w:r>
            <w:proofErr w:type="spellStart"/>
            <w:r>
              <w:rPr>
                <w:i/>
                <w:iCs/>
                <w:color w:val="6B7676"/>
                <w:sz w:val="19"/>
                <w:szCs w:val="19"/>
              </w:rPr>
              <w:t>mSphere</w:t>
            </w:r>
            <w:proofErr w:type="spellEnd"/>
            <w:r>
              <w:rPr>
                <w:color w:val="6B7676"/>
                <w:sz w:val="19"/>
                <w:szCs w:val="19"/>
              </w:rPr>
              <w:t>. 2025;10(6</w:t>
            </w:r>
            <w:proofErr w:type="gramStart"/>
            <w:r>
              <w:rPr>
                <w:color w:val="6B7676"/>
                <w:sz w:val="19"/>
                <w:szCs w:val="19"/>
              </w:rPr>
              <w:t>):e</w:t>
            </w:r>
            <w:proofErr w:type="gramEnd"/>
            <w:r>
              <w:rPr>
                <w:color w:val="6B7676"/>
                <w:sz w:val="19"/>
                <w:szCs w:val="19"/>
              </w:rPr>
              <w:t xml:space="preserve">00851-24. </w:t>
            </w:r>
            <w:hyperlink r:id="rId22">
              <w:r w:rsidR="001A35D8">
                <w:rPr>
                  <w:color w:val="154D4E"/>
                  <w:sz w:val="19"/>
                  <w:szCs w:val="19"/>
                  <w:u w:val="single"/>
                </w:rPr>
                <w:t>doi:10.1128/msphere.00851-24</w:t>
              </w:r>
            </w:hyperlink>
          </w:p>
        </w:tc>
      </w:tr>
    </w:tbl>
    <w:p w14:paraId="0E2A3B38"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12BE2AAE" w14:textId="77777777">
        <w:tc>
          <w:tcPr>
            <w:tcW w:w="620" w:type="dxa"/>
            <w:tcMar>
              <w:top w:w="60" w:type="dxa"/>
              <w:left w:w="140" w:type="dxa"/>
              <w:bottom w:w="60" w:type="dxa"/>
              <w:right w:w="140" w:type="dxa"/>
            </w:tcMar>
          </w:tcPr>
          <w:p w14:paraId="052E79F0" w14:textId="77777777" w:rsidR="001A35D8" w:rsidRDefault="00000000">
            <w:pPr>
              <w:spacing w:after="0" w:line="240" w:lineRule="auto"/>
            </w:pPr>
            <w:r>
              <w:rPr>
                <w:b/>
                <w:bCs/>
                <w:color w:val="154D4E"/>
                <w:sz w:val="26"/>
                <w:szCs w:val="26"/>
              </w:rPr>
              <w:t>9</w:t>
            </w:r>
          </w:p>
        </w:tc>
        <w:tc>
          <w:tcPr>
            <w:tcW w:w="9172" w:type="dxa"/>
            <w:tcMar>
              <w:top w:w="60" w:type="dxa"/>
              <w:left w:w="140" w:type="dxa"/>
              <w:bottom w:w="60" w:type="dxa"/>
              <w:right w:w="140" w:type="dxa"/>
            </w:tcMar>
          </w:tcPr>
          <w:p w14:paraId="63088E34" w14:textId="77777777" w:rsidR="001A35D8" w:rsidRDefault="00000000">
            <w:pPr>
              <w:spacing w:after="60" w:line="240" w:lineRule="auto"/>
            </w:pPr>
            <w:r>
              <w:rPr>
                <w:b/>
                <w:bCs/>
                <w:smallCaps/>
                <w:color w:val="6B7676"/>
                <w:sz w:val="16"/>
                <w:szCs w:val="16"/>
              </w:rPr>
              <w:t>PROGRAMME COMMENTARY ON SPOROGENY</w:t>
            </w:r>
          </w:p>
          <w:p w14:paraId="5A444C90" w14:textId="77777777" w:rsidR="001A35D8" w:rsidRDefault="00000000">
            <w:pPr>
              <w:spacing w:after="80" w:line="264" w:lineRule="auto"/>
              <w:jc w:val="both"/>
            </w:pPr>
            <w:r>
              <w:rPr>
                <w:sz w:val="20"/>
                <w:szCs w:val="20"/>
              </w:rPr>
              <w:t xml:space="preserve">Invited commentary setting out what the </w:t>
            </w:r>
            <w:proofErr w:type="spellStart"/>
            <w:r>
              <w:rPr>
                <w:sz w:val="20"/>
                <w:szCs w:val="20"/>
              </w:rPr>
              <w:t>sporogeny</w:t>
            </w:r>
            <w:proofErr w:type="spellEnd"/>
            <w:r>
              <w:rPr>
                <w:sz w:val="20"/>
                <w:szCs w:val="20"/>
              </w:rPr>
              <w:t xml:space="preserve"> finding means for intervention design: vertical transmission gives intergenerational stability, while environmental spore dissemination could allow broader spread without costly mosquito releases. Useful as a short, citable statement of the </w:t>
            </w:r>
            <w:proofErr w:type="spellStart"/>
            <w:r>
              <w:rPr>
                <w:sz w:val="20"/>
                <w:szCs w:val="20"/>
              </w:rPr>
              <w:t>programme's</w:t>
            </w:r>
            <w:proofErr w:type="spellEnd"/>
            <w:r>
              <w:rPr>
                <w:sz w:val="20"/>
                <w:szCs w:val="20"/>
              </w:rPr>
              <w:t xml:space="preserve"> position.</w:t>
            </w:r>
          </w:p>
          <w:p w14:paraId="093A0AD4" w14:textId="77777777" w:rsidR="001A35D8" w:rsidRDefault="00000000">
            <w:pPr>
              <w:spacing w:after="0" w:line="264" w:lineRule="auto"/>
              <w:jc w:val="both"/>
            </w:pPr>
            <w:r>
              <w:rPr>
                <w:color w:val="6B7676"/>
                <w:sz w:val="19"/>
                <w:szCs w:val="19"/>
              </w:rPr>
              <w:t xml:space="preserve">Herren JK. Discovery of </w:t>
            </w:r>
            <w:proofErr w:type="spellStart"/>
            <w:r>
              <w:rPr>
                <w:color w:val="6B7676"/>
                <w:sz w:val="19"/>
                <w:szCs w:val="19"/>
              </w:rPr>
              <w:t>sporogeny</w:t>
            </w:r>
            <w:proofErr w:type="spellEnd"/>
            <w:r>
              <w:rPr>
                <w:color w:val="6B7676"/>
                <w:sz w:val="19"/>
                <w:szCs w:val="19"/>
              </w:rPr>
              <w:t xml:space="preserve"> in the malaria transmission-blocking symbiont of </w:t>
            </w:r>
            <w:r>
              <w:rPr>
                <w:i/>
                <w:iCs/>
                <w:color w:val="6B7676"/>
                <w:sz w:val="19"/>
                <w:szCs w:val="19"/>
              </w:rPr>
              <w:t>Anopheles</w:t>
            </w:r>
            <w:r>
              <w:rPr>
                <w:color w:val="6B7676"/>
                <w:sz w:val="19"/>
                <w:szCs w:val="19"/>
              </w:rPr>
              <w:t xml:space="preserve"> mosquitoes. </w:t>
            </w:r>
            <w:proofErr w:type="spellStart"/>
            <w:r>
              <w:rPr>
                <w:i/>
                <w:iCs/>
                <w:color w:val="6B7676"/>
                <w:sz w:val="19"/>
                <w:szCs w:val="19"/>
              </w:rPr>
              <w:t>mSphere</w:t>
            </w:r>
            <w:proofErr w:type="spellEnd"/>
            <w:r>
              <w:rPr>
                <w:color w:val="6B7676"/>
                <w:sz w:val="19"/>
                <w:szCs w:val="19"/>
              </w:rPr>
              <w:t>. 2025;</w:t>
            </w:r>
            <w:proofErr w:type="gramStart"/>
            <w:r>
              <w:rPr>
                <w:color w:val="6B7676"/>
                <w:sz w:val="19"/>
                <w:szCs w:val="19"/>
              </w:rPr>
              <w:t>10:e</w:t>
            </w:r>
            <w:proofErr w:type="gramEnd"/>
            <w:r>
              <w:rPr>
                <w:color w:val="6B7676"/>
                <w:sz w:val="19"/>
                <w:szCs w:val="19"/>
              </w:rPr>
              <w:t xml:space="preserve">00325-25. </w:t>
            </w:r>
            <w:hyperlink r:id="rId23">
              <w:r w:rsidR="001A35D8">
                <w:rPr>
                  <w:color w:val="154D4E"/>
                  <w:sz w:val="19"/>
                  <w:szCs w:val="19"/>
                  <w:u w:val="single"/>
                </w:rPr>
                <w:t>doi:10.1128/msphere.00325-25</w:t>
              </w:r>
            </w:hyperlink>
          </w:p>
        </w:tc>
      </w:tr>
    </w:tbl>
    <w:p w14:paraId="24780983"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7AE21FE9" w14:textId="77777777">
        <w:tc>
          <w:tcPr>
            <w:tcW w:w="620" w:type="dxa"/>
            <w:tcMar>
              <w:top w:w="60" w:type="dxa"/>
              <w:left w:w="140" w:type="dxa"/>
              <w:bottom w:w="60" w:type="dxa"/>
              <w:right w:w="140" w:type="dxa"/>
            </w:tcMar>
          </w:tcPr>
          <w:p w14:paraId="2C11B830" w14:textId="77777777" w:rsidR="001A35D8" w:rsidRDefault="00000000">
            <w:pPr>
              <w:spacing w:after="0" w:line="240" w:lineRule="auto"/>
            </w:pPr>
            <w:r>
              <w:rPr>
                <w:b/>
                <w:bCs/>
                <w:color w:val="154D4E"/>
                <w:sz w:val="26"/>
                <w:szCs w:val="26"/>
              </w:rPr>
              <w:t>10</w:t>
            </w:r>
          </w:p>
        </w:tc>
        <w:tc>
          <w:tcPr>
            <w:tcW w:w="9172" w:type="dxa"/>
            <w:tcMar>
              <w:top w:w="60" w:type="dxa"/>
              <w:left w:w="140" w:type="dxa"/>
              <w:bottom w:w="60" w:type="dxa"/>
              <w:right w:w="140" w:type="dxa"/>
            </w:tcMar>
          </w:tcPr>
          <w:p w14:paraId="3ED3DBDC" w14:textId="77777777" w:rsidR="001A35D8" w:rsidRDefault="00000000">
            <w:pPr>
              <w:spacing w:after="60" w:line="240" w:lineRule="auto"/>
            </w:pPr>
            <w:r>
              <w:rPr>
                <w:b/>
                <w:bCs/>
                <w:smallCaps/>
                <w:color w:val="6B7676"/>
                <w:sz w:val="16"/>
                <w:szCs w:val="16"/>
              </w:rPr>
              <w:t>SOCIAL ACCEPTANCE</w:t>
            </w:r>
          </w:p>
          <w:p w14:paraId="60A65944" w14:textId="77777777" w:rsidR="001A35D8" w:rsidRDefault="00000000">
            <w:pPr>
              <w:spacing w:after="80" w:line="264" w:lineRule="auto"/>
              <w:jc w:val="both"/>
            </w:pPr>
            <w:r>
              <w:rPr>
                <w:sz w:val="20"/>
                <w:szCs w:val="20"/>
              </w:rPr>
              <w:t xml:space="preserve">Source for high social acceptance: The study surveyed 8,108 household heads in </w:t>
            </w:r>
            <w:proofErr w:type="spellStart"/>
            <w:r>
              <w:rPr>
                <w:sz w:val="20"/>
                <w:szCs w:val="20"/>
              </w:rPr>
              <w:t>Ombeyi</w:t>
            </w:r>
            <w:proofErr w:type="spellEnd"/>
            <w:r>
              <w:rPr>
                <w:sz w:val="20"/>
                <w:szCs w:val="20"/>
              </w:rPr>
              <w:t xml:space="preserve"> and </w:t>
            </w:r>
            <w:proofErr w:type="spellStart"/>
            <w:r>
              <w:rPr>
                <w:sz w:val="20"/>
                <w:szCs w:val="20"/>
              </w:rPr>
              <w:t>Kakola</w:t>
            </w:r>
            <w:proofErr w:type="spellEnd"/>
            <w:r>
              <w:rPr>
                <w:sz w:val="20"/>
                <w:szCs w:val="20"/>
              </w:rPr>
              <w:t>, western Kenya, finding 81 percent willingness to accept and 96 percent willingness to participate in a Microsporidia MB based mosquito release strategy for malaria control</w:t>
            </w:r>
          </w:p>
          <w:p w14:paraId="68BB7771" w14:textId="77777777" w:rsidR="001A35D8" w:rsidRDefault="00000000">
            <w:pPr>
              <w:spacing w:after="0" w:line="264" w:lineRule="auto"/>
              <w:jc w:val="both"/>
            </w:pPr>
            <w:r w:rsidRPr="00150009">
              <w:rPr>
                <w:color w:val="6B7676"/>
                <w:sz w:val="19"/>
                <w:szCs w:val="19"/>
                <w:lang w:val="de-CH"/>
              </w:rPr>
              <w:t xml:space="preserve">Bukhari T, Gichuhi J, </w:t>
            </w:r>
            <w:proofErr w:type="spellStart"/>
            <w:r w:rsidRPr="00150009">
              <w:rPr>
                <w:color w:val="6B7676"/>
                <w:sz w:val="19"/>
                <w:szCs w:val="19"/>
                <w:lang w:val="de-CH"/>
              </w:rPr>
              <w:t>Mbare</w:t>
            </w:r>
            <w:proofErr w:type="spellEnd"/>
            <w:r w:rsidRPr="00150009">
              <w:rPr>
                <w:color w:val="6B7676"/>
                <w:sz w:val="19"/>
                <w:szCs w:val="19"/>
                <w:lang w:val="de-CH"/>
              </w:rPr>
              <w:t xml:space="preserve"> O, </w:t>
            </w:r>
            <w:proofErr w:type="spellStart"/>
            <w:r w:rsidRPr="00150009">
              <w:rPr>
                <w:color w:val="6B7676"/>
                <w:sz w:val="19"/>
                <w:szCs w:val="19"/>
                <w:lang w:val="de-CH"/>
              </w:rPr>
              <w:t>Ochwal</w:t>
            </w:r>
            <w:proofErr w:type="spellEnd"/>
            <w:r w:rsidRPr="00150009">
              <w:rPr>
                <w:color w:val="6B7676"/>
                <w:sz w:val="19"/>
                <w:szCs w:val="19"/>
                <w:lang w:val="de-CH"/>
              </w:rPr>
              <w:t xml:space="preserve"> VA, Fillinger U, Herren JK. </w:t>
            </w:r>
            <w:r>
              <w:rPr>
                <w:color w:val="6B7676"/>
                <w:sz w:val="19"/>
                <w:szCs w:val="19"/>
              </w:rPr>
              <w:t xml:space="preserve">Willingness to accept and participate in a </w:t>
            </w:r>
            <w:r>
              <w:rPr>
                <w:i/>
                <w:iCs/>
                <w:color w:val="6B7676"/>
                <w:sz w:val="19"/>
                <w:szCs w:val="19"/>
              </w:rPr>
              <w:t>Microsporidia MB</w:t>
            </w:r>
            <w:r>
              <w:rPr>
                <w:color w:val="6B7676"/>
                <w:sz w:val="19"/>
                <w:szCs w:val="19"/>
              </w:rPr>
              <w:t xml:space="preserve">-based mosquito release strategy: a community-based rapid assessment in western Kenya. </w:t>
            </w:r>
            <w:r>
              <w:rPr>
                <w:i/>
                <w:iCs/>
                <w:color w:val="6B7676"/>
                <w:sz w:val="19"/>
                <w:szCs w:val="19"/>
              </w:rPr>
              <w:t>Malar J</w:t>
            </w:r>
            <w:r>
              <w:rPr>
                <w:color w:val="6B7676"/>
                <w:sz w:val="19"/>
                <w:szCs w:val="19"/>
              </w:rPr>
              <w:t xml:space="preserve">. </w:t>
            </w:r>
            <w:proofErr w:type="gramStart"/>
            <w:r>
              <w:rPr>
                <w:color w:val="6B7676"/>
                <w:sz w:val="19"/>
                <w:szCs w:val="19"/>
              </w:rPr>
              <w:t>2024;23:113</w:t>
            </w:r>
            <w:proofErr w:type="gramEnd"/>
            <w:r>
              <w:rPr>
                <w:color w:val="6B7676"/>
                <w:sz w:val="19"/>
                <w:szCs w:val="19"/>
              </w:rPr>
              <w:t xml:space="preserve">. </w:t>
            </w:r>
            <w:hyperlink r:id="rId24">
              <w:r w:rsidR="001A35D8">
                <w:rPr>
                  <w:color w:val="154D4E"/>
                  <w:sz w:val="19"/>
                  <w:szCs w:val="19"/>
                  <w:u w:val="single"/>
                </w:rPr>
                <w:t>doi:10.1186/s12936-024-04941-y</w:t>
              </w:r>
            </w:hyperlink>
          </w:p>
        </w:tc>
      </w:tr>
    </w:tbl>
    <w:p w14:paraId="4FEF2322"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D00C2" w14:paraId="54D36347" w14:textId="77777777">
        <w:tc>
          <w:tcPr>
            <w:tcW w:w="620" w:type="dxa"/>
            <w:tcMar>
              <w:top w:w="60" w:type="dxa"/>
              <w:left w:w="140" w:type="dxa"/>
              <w:bottom w:w="60" w:type="dxa"/>
              <w:right w:w="140" w:type="dxa"/>
            </w:tcMar>
          </w:tcPr>
          <w:p w14:paraId="2423A200" w14:textId="77777777" w:rsidR="00AD00C2" w:rsidRDefault="00000000">
            <w:pPr>
              <w:spacing w:after="0" w:line="240" w:lineRule="auto"/>
            </w:pPr>
            <w:r>
              <w:rPr>
                <w:b/>
                <w:bCs/>
                <w:color w:val="154D4E"/>
                <w:sz w:val="26"/>
                <w:szCs w:val="26"/>
              </w:rPr>
              <w:t>11</w:t>
            </w:r>
          </w:p>
        </w:tc>
        <w:tc>
          <w:tcPr>
            <w:tcW w:w="9172" w:type="dxa"/>
            <w:tcMar>
              <w:top w:w="60" w:type="dxa"/>
              <w:left w:w="140" w:type="dxa"/>
              <w:bottom w:w="60" w:type="dxa"/>
              <w:right w:w="140" w:type="dxa"/>
            </w:tcMar>
          </w:tcPr>
          <w:p w14:paraId="060A9AE4" w14:textId="77777777" w:rsidR="00AD00C2" w:rsidRDefault="00000000">
            <w:pPr>
              <w:spacing w:after="60" w:line="240" w:lineRule="auto"/>
            </w:pPr>
            <w:r>
              <w:rPr>
                <w:b/>
                <w:bCs/>
                <w:smallCaps/>
                <w:color w:val="6B7676"/>
                <w:sz w:val="16"/>
                <w:szCs w:val="16"/>
              </w:rPr>
              <w:t>BTI RETREATMENT FREQUENCY</w:t>
            </w:r>
          </w:p>
          <w:p w14:paraId="5FE4DBD7" w14:textId="77777777" w:rsidR="00AD00C2" w:rsidRDefault="00000000">
            <w:pPr>
              <w:spacing w:after="80" w:line="264" w:lineRule="auto"/>
              <w:jc w:val="both"/>
            </w:pPr>
            <w:r>
              <w:rPr>
                <w:sz w:val="20"/>
                <w:szCs w:val="20"/>
              </w:rPr>
              <w:t xml:space="preserve">Basis for the comparison of roughly 15 </w:t>
            </w:r>
            <w:proofErr w:type="spellStart"/>
            <w:r>
              <w:rPr>
                <w:sz w:val="20"/>
                <w:szCs w:val="20"/>
              </w:rPr>
              <w:t>Bti</w:t>
            </w:r>
            <w:proofErr w:type="spellEnd"/>
            <w:r>
              <w:rPr>
                <w:sz w:val="20"/>
                <w:szCs w:val="20"/>
              </w:rPr>
              <w:t xml:space="preserve"> applications a year against two MB applications over six years. WHO-prequalified </w:t>
            </w:r>
            <w:proofErr w:type="spellStart"/>
            <w:r>
              <w:rPr>
                <w:sz w:val="20"/>
                <w:szCs w:val="20"/>
              </w:rPr>
              <w:t>Bti</w:t>
            </w:r>
            <w:proofErr w:type="spellEnd"/>
            <w:r>
              <w:rPr>
                <w:sz w:val="20"/>
                <w:szCs w:val="20"/>
              </w:rPr>
              <w:t xml:space="preserve"> formulations reduced larval densities of Anopheles arabiensis and An. funestus by more than 98% within 72 hours, but residual efficacy lasted only one week in sun-exposed habitats and stayed above 50% for two weeks in shaded habitats, implying weekly retreatment through the transmission season.</w:t>
            </w:r>
          </w:p>
          <w:p w14:paraId="69D2BE17" w14:textId="77777777" w:rsidR="00AD00C2" w:rsidRDefault="00000000">
            <w:pPr>
              <w:spacing w:after="0" w:line="264" w:lineRule="auto"/>
              <w:jc w:val="both"/>
            </w:pPr>
            <w:proofErr w:type="spellStart"/>
            <w:r>
              <w:rPr>
                <w:color w:val="6B7676"/>
                <w:sz w:val="19"/>
                <w:szCs w:val="19"/>
              </w:rPr>
              <w:t>Msugupakulya</w:t>
            </w:r>
            <w:proofErr w:type="spellEnd"/>
            <w:r>
              <w:rPr>
                <w:color w:val="6B7676"/>
                <w:sz w:val="19"/>
                <w:szCs w:val="19"/>
              </w:rPr>
              <w:t xml:space="preserve"> BJ, </w:t>
            </w:r>
            <w:proofErr w:type="spellStart"/>
            <w:r>
              <w:rPr>
                <w:color w:val="6B7676"/>
                <w:sz w:val="19"/>
                <w:szCs w:val="19"/>
              </w:rPr>
              <w:t>Ngajuma</w:t>
            </w:r>
            <w:proofErr w:type="spellEnd"/>
            <w:r>
              <w:rPr>
                <w:color w:val="6B7676"/>
                <w:sz w:val="19"/>
                <w:szCs w:val="19"/>
              </w:rPr>
              <w:t xml:space="preserve"> SK, </w:t>
            </w:r>
            <w:proofErr w:type="spellStart"/>
            <w:r>
              <w:rPr>
                <w:color w:val="6B7676"/>
                <w:sz w:val="19"/>
                <w:szCs w:val="19"/>
              </w:rPr>
              <w:t>Ngayambwa</w:t>
            </w:r>
            <w:proofErr w:type="spellEnd"/>
            <w:r>
              <w:rPr>
                <w:color w:val="6B7676"/>
                <w:sz w:val="19"/>
                <w:szCs w:val="19"/>
              </w:rPr>
              <w:t xml:space="preserve"> AN, </w:t>
            </w:r>
            <w:proofErr w:type="spellStart"/>
            <w:r>
              <w:rPr>
                <w:color w:val="6B7676"/>
                <w:sz w:val="19"/>
                <w:szCs w:val="19"/>
              </w:rPr>
              <w:t>Kidwanga</w:t>
            </w:r>
            <w:proofErr w:type="spellEnd"/>
            <w:r>
              <w:rPr>
                <w:color w:val="6B7676"/>
                <w:sz w:val="19"/>
                <w:szCs w:val="19"/>
              </w:rPr>
              <w:t xml:space="preserve"> BE, </w:t>
            </w:r>
            <w:proofErr w:type="spellStart"/>
            <w:r>
              <w:rPr>
                <w:color w:val="6B7676"/>
                <w:sz w:val="19"/>
                <w:szCs w:val="19"/>
              </w:rPr>
              <w:t>Mpasuka</w:t>
            </w:r>
            <w:proofErr w:type="spellEnd"/>
            <w:r>
              <w:rPr>
                <w:color w:val="6B7676"/>
                <w:sz w:val="19"/>
                <w:szCs w:val="19"/>
              </w:rPr>
              <w:t xml:space="preserve"> IR, Selvaraj P, et al. Influence of larval growth and habitat shading on retreatment frequencies of </w:t>
            </w:r>
            <w:proofErr w:type="spellStart"/>
            <w:r>
              <w:rPr>
                <w:color w:val="6B7676"/>
                <w:sz w:val="19"/>
                <w:szCs w:val="19"/>
              </w:rPr>
              <w:t>biolarvicides</w:t>
            </w:r>
            <w:proofErr w:type="spellEnd"/>
            <w:r>
              <w:rPr>
                <w:color w:val="6B7676"/>
                <w:sz w:val="19"/>
                <w:szCs w:val="19"/>
              </w:rPr>
              <w:t xml:space="preserve"> against malaria vectors. </w:t>
            </w:r>
            <w:r>
              <w:rPr>
                <w:i/>
                <w:iCs/>
                <w:color w:val="6B7676"/>
                <w:sz w:val="19"/>
                <w:szCs w:val="19"/>
              </w:rPr>
              <w:t>Sci Rep</w:t>
            </w:r>
            <w:r>
              <w:rPr>
                <w:color w:val="6B7676"/>
                <w:sz w:val="19"/>
                <w:szCs w:val="19"/>
              </w:rPr>
              <w:t xml:space="preserve">. </w:t>
            </w:r>
            <w:proofErr w:type="gramStart"/>
            <w:r>
              <w:rPr>
                <w:color w:val="6B7676"/>
                <w:sz w:val="19"/>
                <w:szCs w:val="19"/>
              </w:rPr>
              <w:t>2024;14:1002</w:t>
            </w:r>
            <w:proofErr w:type="gramEnd"/>
            <w:r>
              <w:rPr>
                <w:color w:val="6B7676"/>
                <w:sz w:val="19"/>
                <w:szCs w:val="19"/>
              </w:rPr>
              <w:t xml:space="preserve">. </w:t>
            </w:r>
            <w:hyperlink r:id="rId25">
              <w:r w:rsidR="00AD00C2">
                <w:rPr>
                  <w:color w:val="154D4E"/>
                  <w:sz w:val="19"/>
                  <w:szCs w:val="19"/>
                  <w:u w:val="single"/>
                </w:rPr>
                <w:t>doi:10.1038/s41598-024-51152-1</w:t>
              </w:r>
            </w:hyperlink>
          </w:p>
        </w:tc>
      </w:tr>
    </w:tbl>
    <w:p w14:paraId="4C947C59"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D00C2" w14:paraId="51B3D258" w14:textId="77777777">
        <w:tc>
          <w:tcPr>
            <w:tcW w:w="620" w:type="dxa"/>
            <w:tcMar>
              <w:top w:w="60" w:type="dxa"/>
              <w:left w:w="140" w:type="dxa"/>
              <w:bottom w:w="60" w:type="dxa"/>
              <w:right w:w="140" w:type="dxa"/>
            </w:tcMar>
          </w:tcPr>
          <w:p w14:paraId="77734F33" w14:textId="77777777" w:rsidR="00AD00C2" w:rsidRDefault="00000000">
            <w:pPr>
              <w:spacing w:after="0" w:line="240" w:lineRule="auto"/>
            </w:pPr>
            <w:r>
              <w:rPr>
                <w:b/>
                <w:bCs/>
                <w:color w:val="154D4E"/>
                <w:sz w:val="26"/>
                <w:szCs w:val="26"/>
              </w:rPr>
              <w:t>12</w:t>
            </w:r>
          </w:p>
        </w:tc>
        <w:tc>
          <w:tcPr>
            <w:tcW w:w="9172" w:type="dxa"/>
            <w:tcMar>
              <w:top w:w="60" w:type="dxa"/>
              <w:left w:w="140" w:type="dxa"/>
              <w:bottom w:w="60" w:type="dxa"/>
              <w:right w:w="140" w:type="dxa"/>
            </w:tcMar>
          </w:tcPr>
          <w:p w14:paraId="1DB254CF" w14:textId="77777777" w:rsidR="00AD00C2" w:rsidRDefault="00000000">
            <w:pPr>
              <w:spacing w:after="60" w:line="240" w:lineRule="auto"/>
            </w:pPr>
            <w:r>
              <w:rPr>
                <w:b/>
                <w:bCs/>
                <w:smallCaps/>
                <w:color w:val="6B7676"/>
                <w:sz w:val="16"/>
                <w:szCs w:val="16"/>
              </w:rPr>
              <w:t>COST-EFFECTIVENESS BENCHMARK</w:t>
            </w:r>
          </w:p>
          <w:p w14:paraId="5D6C57A6" w14:textId="6E1E72E9" w:rsidR="00AD00C2" w:rsidRDefault="00000000">
            <w:pPr>
              <w:spacing w:after="80" w:line="264" w:lineRule="auto"/>
              <w:jc w:val="both"/>
            </w:pPr>
            <w:r>
              <w:rPr>
                <w:sz w:val="20"/>
                <w:szCs w:val="20"/>
              </w:rPr>
              <w:t xml:space="preserve">Source for the benchmark used to place the estimated MB cost-effectiveness range in context. </w:t>
            </w:r>
            <w:proofErr w:type="spellStart"/>
            <w:r>
              <w:rPr>
                <w:sz w:val="20"/>
                <w:szCs w:val="20"/>
              </w:rPr>
              <w:t>GiveWell</w:t>
            </w:r>
            <w:proofErr w:type="spellEnd"/>
            <w:r>
              <w:rPr>
                <w:sz w:val="20"/>
                <w:szCs w:val="20"/>
              </w:rPr>
              <w:t xml:space="preserve"> states its cost-effectiveness in multiples of unconditional cash transfers rather than as a cost per DALY averted; the figure of roughly $100 per DALY is the approximate equivalent for its top-rated programmes.</w:t>
            </w:r>
          </w:p>
          <w:p w14:paraId="206B5BF7" w14:textId="77777777" w:rsidR="00AD00C2" w:rsidRDefault="00000000">
            <w:pPr>
              <w:spacing w:after="0" w:line="264" w:lineRule="auto"/>
              <w:jc w:val="both"/>
            </w:pPr>
            <w:proofErr w:type="spellStart"/>
            <w:r>
              <w:rPr>
                <w:color w:val="6B7676"/>
                <w:sz w:val="19"/>
                <w:szCs w:val="19"/>
              </w:rPr>
              <w:lastRenderedPageBreak/>
              <w:t>GiveWell</w:t>
            </w:r>
            <w:proofErr w:type="spellEnd"/>
            <w:r>
              <w:rPr>
                <w:color w:val="6B7676"/>
                <w:sz w:val="19"/>
                <w:szCs w:val="19"/>
              </w:rPr>
              <w:t xml:space="preserve">. </w:t>
            </w:r>
            <w:proofErr w:type="spellStart"/>
            <w:r>
              <w:rPr>
                <w:color w:val="6B7676"/>
                <w:sz w:val="19"/>
                <w:szCs w:val="19"/>
              </w:rPr>
              <w:t>GiveWell’s</w:t>
            </w:r>
            <w:proofErr w:type="spellEnd"/>
            <w:r>
              <w:rPr>
                <w:color w:val="6B7676"/>
                <w:sz w:val="19"/>
                <w:szCs w:val="19"/>
              </w:rPr>
              <w:t xml:space="preserve"> cost-effectiveness analyses. San Francisco: </w:t>
            </w:r>
            <w:proofErr w:type="spellStart"/>
            <w:r>
              <w:rPr>
                <w:color w:val="6B7676"/>
                <w:sz w:val="19"/>
                <w:szCs w:val="19"/>
              </w:rPr>
              <w:t>GiveWell</w:t>
            </w:r>
            <w:proofErr w:type="spellEnd"/>
            <w:r>
              <w:rPr>
                <w:color w:val="6B7676"/>
                <w:sz w:val="19"/>
                <w:szCs w:val="19"/>
              </w:rPr>
              <w:t xml:space="preserve">; updated September 2026. Available from: </w:t>
            </w:r>
            <w:hyperlink r:id="rId26">
              <w:r w:rsidR="00AD00C2">
                <w:rPr>
                  <w:color w:val="154D4E"/>
                  <w:sz w:val="19"/>
                  <w:szCs w:val="19"/>
                  <w:u w:val="single"/>
                </w:rPr>
                <w:t>https://www.givewell.org/how-we-work/our-criteria/cost-effectiveness/cost-effectiveness-models</w:t>
              </w:r>
            </w:hyperlink>
          </w:p>
        </w:tc>
      </w:tr>
    </w:tbl>
    <w:p w14:paraId="7A995BF9" w14:textId="77777777" w:rsidR="00AC2DD9" w:rsidRDefault="00000000">
      <w:pPr>
        <w:spacing w:after="0" w:line="240" w:lineRule="auto"/>
      </w:pPr>
      <w:r>
        <w:rPr>
          <w:sz w:val="12"/>
          <w:szCs w:val="12"/>
        </w:rPr>
        <w:lastRenderedPageBreak/>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D00C2" w14:paraId="53635CA5" w14:textId="77777777">
        <w:tc>
          <w:tcPr>
            <w:tcW w:w="620" w:type="dxa"/>
            <w:tcMar>
              <w:top w:w="60" w:type="dxa"/>
              <w:left w:w="140" w:type="dxa"/>
              <w:bottom w:w="60" w:type="dxa"/>
              <w:right w:w="140" w:type="dxa"/>
            </w:tcMar>
          </w:tcPr>
          <w:p w14:paraId="686A4FC6" w14:textId="77777777" w:rsidR="00AD00C2" w:rsidRDefault="00000000">
            <w:pPr>
              <w:spacing w:after="0" w:line="240" w:lineRule="auto"/>
            </w:pPr>
            <w:r>
              <w:rPr>
                <w:b/>
                <w:bCs/>
                <w:color w:val="154D4E"/>
                <w:sz w:val="26"/>
                <w:szCs w:val="26"/>
              </w:rPr>
              <w:t>13</w:t>
            </w:r>
          </w:p>
        </w:tc>
        <w:tc>
          <w:tcPr>
            <w:tcW w:w="9172" w:type="dxa"/>
            <w:tcMar>
              <w:top w:w="60" w:type="dxa"/>
              <w:left w:w="140" w:type="dxa"/>
              <w:bottom w:w="60" w:type="dxa"/>
              <w:right w:w="140" w:type="dxa"/>
            </w:tcMar>
          </w:tcPr>
          <w:p w14:paraId="5183438F" w14:textId="77777777" w:rsidR="00AD00C2" w:rsidRDefault="00000000">
            <w:pPr>
              <w:spacing w:after="60" w:line="240" w:lineRule="auto"/>
            </w:pPr>
            <w:r>
              <w:rPr>
                <w:b/>
                <w:bCs/>
                <w:smallCaps/>
                <w:color w:val="6B7676"/>
                <w:sz w:val="16"/>
                <w:szCs w:val="16"/>
              </w:rPr>
              <w:t>DELAY BETWEEN APPROVAL AND IMPLEMENTATION</w:t>
            </w:r>
          </w:p>
          <w:p w14:paraId="33C39C9E" w14:textId="77777777" w:rsidR="00AD00C2" w:rsidRDefault="00000000">
            <w:pPr>
              <w:spacing w:after="80" w:line="264" w:lineRule="auto"/>
              <w:jc w:val="both"/>
            </w:pPr>
            <w:r>
              <w:rPr>
                <w:sz w:val="20"/>
                <w:szCs w:val="20"/>
              </w:rPr>
              <w:t>Analysis of the time taken to begin implementation of four vaccines and three malaria interventions. A decade after regulatory approval, 33 per cent or fewer low and lower-middle-income countries had begun implementation; the authors conclude that planning for deployment must begin during product development rather than after it.</w:t>
            </w:r>
          </w:p>
          <w:p w14:paraId="725C20CD" w14:textId="77777777" w:rsidR="00AD00C2" w:rsidRDefault="00000000">
            <w:pPr>
              <w:spacing w:after="0" w:line="264" w:lineRule="auto"/>
              <w:jc w:val="both"/>
            </w:pPr>
            <w:r>
              <w:rPr>
                <w:color w:val="6B7676"/>
                <w:sz w:val="19"/>
                <w:szCs w:val="19"/>
              </w:rPr>
              <w:t xml:space="preserve">Brooks A, Smith TA, de Savigny D, </w:t>
            </w:r>
            <w:proofErr w:type="spellStart"/>
            <w:r>
              <w:rPr>
                <w:color w:val="6B7676"/>
                <w:sz w:val="19"/>
                <w:szCs w:val="19"/>
              </w:rPr>
              <w:t>Lengeler</w:t>
            </w:r>
            <w:proofErr w:type="spellEnd"/>
            <w:r>
              <w:rPr>
                <w:color w:val="6B7676"/>
                <w:sz w:val="19"/>
                <w:szCs w:val="19"/>
              </w:rPr>
              <w:t xml:space="preserve"> C. Implementing new health interventions in developing countries: why do we lose a decade or more? </w:t>
            </w:r>
            <w:r>
              <w:rPr>
                <w:i/>
                <w:iCs/>
                <w:color w:val="6B7676"/>
                <w:sz w:val="19"/>
                <w:szCs w:val="19"/>
              </w:rPr>
              <w:t>BMC Public Health</w:t>
            </w:r>
            <w:r>
              <w:rPr>
                <w:color w:val="6B7676"/>
                <w:sz w:val="19"/>
                <w:szCs w:val="19"/>
              </w:rPr>
              <w:t xml:space="preserve">. </w:t>
            </w:r>
            <w:proofErr w:type="gramStart"/>
            <w:r>
              <w:rPr>
                <w:color w:val="6B7676"/>
                <w:sz w:val="19"/>
                <w:szCs w:val="19"/>
              </w:rPr>
              <w:t>2012;12:683</w:t>
            </w:r>
            <w:proofErr w:type="gramEnd"/>
            <w:r>
              <w:rPr>
                <w:color w:val="6B7676"/>
                <w:sz w:val="19"/>
                <w:szCs w:val="19"/>
              </w:rPr>
              <w:t xml:space="preserve">. </w:t>
            </w:r>
            <w:hyperlink r:id="rId27">
              <w:r w:rsidR="00AD00C2">
                <w:rPr>
                  <w:color w:val="154D4E"/>
                  <w:sz w:val="19"/>
                  <w:szCs w:val="19"/>
                  <w:u w:val="single"/>
                </w:rPr>
                <w:t>doi:10.1186/1471-2458-12-683</w:t>
              </w:r>
            </w:hyperlink>
          </w:p>
        </w:tc>
      </w:tr>
    </w:tbl>
    <w:p w14:paraId="25E60FAB"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D00C2" w14:paraId="71C00953" w14:textId="77777777">
        <w:tc>
          <w:tcPr>
            <w:tcW w:w="620" w:type="dxa"/>
            <w:tcMar>
              <w:top w:w="60" w:type="dxa"/>
              <w:left w:w="140" w:type="dxa"/>
              <w:bottom w:w="60" w:type="dxa"/>
              <w:right w:w="140" w:type="dxa"/>
            </w:tcMar>
          </w:tcPr>
          <w:p w14:paraId="05F3D1EA" w14:textId="77777777" w:rsidR="00AD00C2" w:rsidRDefault="00000000">
            <w:pPr>
              <w:spacing w:after="0" w:line="240" w:lineRule="auto"/>
            </w:pPr>
            <w:r>
              <w:rPr>
                <w:b/>
                <w:bCs/>
                <w:color w:val="154D4E"/>
                <w:sz w:val="26"/>
                <w:szCs w:val="26"/>
              </w:rPr>
              <w:t>14</w:t>
            </w:r>
          </w:p>
        </w:tc>
        <w:tc>
          <w:tcPr>
            <w:tcW w:w="9172" w:type="dxa"/>
            <w:tcMar>
              <w:top w:w="60" w:type="dxa"/>
              <w:left w:w="140" w:type="dxa"/>
              <w:bottom w:w="60" w:type="dxa"/>
              <w:right w:w="140" w:type="dxa"/>
            </w:tcMar>
          </w:tcPr>
          <w:p w14:paraId="75C8B9B9" w14:textId="77777777" w:rsidR="00AD00C2" w:rsidRDefault="00000000">
            <w:pPr>
              <w:spacing w:after="60" w:line="240" w:lineRule="auto"/>
            </w:pPr>
            <w:r>
              <w:rPr>
                <w:b/>
                <w:bCs/>
                <w:smallCaps/>
                <w:color w:val="6B7676"/>
                <w:sz w:val="16"/>
                <w:szCs w:val="16"/>
              </w:rPr>
              <w:t>COST OF DELAYED INTRODUCTION</w:t>
            </w:r>
          </w:p>
          <w:p w14:paraId="3089E57E" w14:textId="77777777" w:rsidR="00AD00C2" w:rsidRDefault="00000000">
            <w:pPr>
              <w:spacing w:after="80" w:line="264" w:lineRule="auto"/>
              <w:jc w:val="both"/>
            </w:pPr>
            <w:r>
              <w:rPr>
                <w:sz w:val="20"/>
                <w:szCs w:val="20"/>
              </w:rPr>
              <w:t>Source for the statement that accelerating development and deployment saves lives alongside improvements in efficacy. The authors estimate that each year of delay in introducing a malaria vaccine would cost up to 234,000 lives in sub-Saharan Africa.</w:t>
            </w:r>
          </w:p>
          <w:p w14:paraId="3535F335" w14:textId="77777777" w:rsidR="00AD00C2" w:rsidRDefault="00000000">
            <w:pPr>
              <w:spacing w:after="0" w:line="264" w:lineRule="auto"/>
              <w:jc w:val="both"/>
            </w:pPr>
            <w:r>
              <w:rPr>
                <w:color w:val="6B7676"/>
                <w:sz w:val="19"/>
                <w:szCs w:val="19"/>
              </w:rPr>
              <w:t xml:space="preserve">Black S, Bloom DE, Kaslow DC, </w:t>
            </w:r>
            <w:proofErr w:type="spellStart"/>
            <w:r>
              <w:rPr>
                <w:color w:val="6B7676"/>
                <w:sz w:val="19"/>
                <w:szCs w:val="19"/>
              </w:rPr>
              <w:t>Pecetta</w:t>
            </w:r>
            <w:proofErr w:type="spellEnd"/>
            <w:r>
              <w:rPr>
                <w:color w:val="6B7676"/>
                <w:sz w:val="19"/>
                <w:szCs w:val="19"/>
              </w:rPr>
              <w:t xml:space="preserve"> S, </w:t>
            </w:r>
            <w:proofErr w:type="spellStart"/>
            <w:r>
              <w:rPr>
                <w:color w:val="6B7676"/>
                <w:sz w:val="19"/>
                <w:szCs w:val="19"/>
              </w:rPr>
              <w:t>Rappuoli</w:t>
            </w:r>
            <w:proofErr w:type="spellEnd"/>
            <w:r>
              <w:rPr>
                <w:color w:val="6B7676"/>
                <w:sz w:val="19"/>
                <w:szCs w:val="19"/>
              </w:rPr>
              <w:t xml:space="preserve"> R. Transforming vaccine development. </w:t>
            </w:r>
            <w:r>
              <w:rPr>
                <w:i/>
                <w:iCs/>
                <w:color w:val="6B7676"/>
                <w:sz w:val="19"/>
                <w:szCs w:val="19"/>
              </w:rPr>
              <w:t>Semin Immunol</w:t>
            </w:r>
            <w:r>
              <w:rPr>
                <w:color w:val="6B7676"/>
                <w:sz w:val="19"/>
                <w:szCs w:val="19"/>
              </w:rPr>
              <w:t xml:space="preserve">. </w:t>
            </w:r>
            <w:proofErr w:type="gramStart"/>
            <w:r>
              <w:rPr>
                <w:color w:val="6B7676"/>
                <w:sz w:val="19"/>
                <w:szCs w:val="19"/>
              </w:rPr>
              <w:t>2020;50:101413</w:t>
            </w:r>
            <w:proofErr w:type="gramEnd"/>
            <w:r>
              <w:rPr>
                <w:color w:val="6B7676"/>
                <w:sz w:val="19"/>
                <w:szCs w:val="19"/>
              </w:rPr>
              <w:t xml:space="preserve">. </w:t>
            </w:r>
            <w:hyperlink r:id="rId28">
              <w:proofErr w:type="gramStart"/>
              <w:r w:rsidR="00AD00C2">
                <w:rPr>
                  <w:color w:val="154D4E"/>
                  <w:sz w:val="19"/>
                  <w:szCs w:val="19"/>
                  <w:u w:val="single"/>
                </w:rPr>
                <w:t>doi:10.1016/j.smim</w:t>
              </w:r>
              <w:proofErr w:type="gramEnd"/>
              <w:r w:rsidR="00AD00C2">
                <w:rPr>
                  <w:color w:val="154D4E"/>
                  <w:sz w:val="19"/>
                  <w:szCs w:val="19"/>
                  <w:u w:val="single"/>
                </w:rPr>
                <w:t>.2020.101413</w:t>
              </w:r>
            </w:hyperlink>
          </w:p>
        </w:tc>
      </w:tr>
    </w:tbl>
    <w:p w14:paraId="6F32A385"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1A35D8" w14:paraId="2631A217" w14:textId="77777777">
        <w:tc>
          <w:tcPr>
            <w:tcW w:w="620" w:type="dxa"/>
            <w:tcMar>
              <w:top w:w="60" w:type="dxa"/>
              <w:left w:w="140" w:type="dxa"/>
              <w:bottom w:w="60" w:type="dxa"/>
              <w:right w:w="140" w:type="dxa"/>
            </w:tcMar>
          </w:tcPr>
          <w:p w14:paraId="04B81497" w14:textId="77777777" w:rsidR="001A35D8" w:rsidRDefault="00000000">
            <w:pPr>
              <w:spacing w:after="0" w:line="240" w:lineRule="auto"/>
            </w:pPr>
            <w:r>
              <w:rPr>
                <w:b/>
                <w:bCs/>
                <w:color w:val="154D4E"/>
                <w:sz w:val="26"/>
                <w:szCs w:val="26"/>
              </w:rPr>
              <w:t>15</w:t>
            </w:r>
          </w:p>
        </w:tc>
        <w:tc>
          <w:tcPr>
            <w:tcW w:w="9172" w:type="dxa"/>
            <w:tcMar>
              <w:top w:w="60" w:type="dxa"/>
              <w:left w:w="140" w:type="dxa"/>
              <w:bottom w:w="60" w:type="dxa"/>
              <w:right w:w="140" w:type="dxa"/>
            </w:tcMar>
          </w:tcPr>
          <w:p w14:paraId="24FA8E4B" w14:textId="77777777" w:rsidR="001A35D8" w:rsidRDefault="00000000">
            <w:pPr>
              <w:spacing w:after="60" w:line="240" w:lineRule="auto"/>
            </w:pPr>
            <w:r>
              <w:rPr>
                <w:b/>
                <w:bCs/>
                <w:smallCaps/>
                <w:color w:val="6B7676"/>
                <w:sz w:val="16"/>
                <w:szCs w:val="16"/>
              </w:rPr>
              <w:t>BENIN</w:t>
            </w:r>
          </w:p>
          <w:p w14:paraId="3B3197E2" w14:textId="77777777" w:rsidR="001A35D8" w:rsidRDefault="00000000">
            <w:pPr>
              <w:spacing w:after="80" w:line="264" w:lineRule="auto"/>
              <w:jc w:val="both"/>
            </w:pPr>
            <w:r>
              <w:rPr>
                <w:sz w:val="20"/>
                <w:szCs w:val="20"/>
              </w:rPr>
              <w:t xml:space="preserve">First report of natural microsporidia and </w:t>
            </w:r>
            <w:r>
              <w:rPr>
                <w:i/>
                <w:iCs/>
                <w:sz w:val="20"/>
                <w:szCs w:val="20"/>
              </w:rPr>
              <w:t>Wolbachia</w:t>
            </w:r>
            <w:r>
              <w:rPr>
                <w:sz w:val="20"/>
                <w:szCs w:val="20"/>
              </w:rPr>
              <w:t xml:space="preserve"> infection in </w:t>
            </w:r>
            <w:r>
              <w:rPr>
                <w:i/>
                <w:iCs/>
                <w:sz w:val="20"/>
                <w:szCs w:val="20"/>
              </w:rPr>
              <w:t>An. gambiae</w:t>
            </w:r>
            <w:r>
              <w:rPr>
                <w:sz w:val="20"/>
                <w:szCs w:val="20"/>
              </w:rPr>
              <w:t xml:space="preserve"> </w:t>
            </w:r>
            <w:proofErr w:type="spellStart"/>
            <w:r>
              <w:rPr>
                <w:sz w:val="20"/>
                <w:szCs w:val="20"/>
              </w:rPr>
              <w:t>s.s.</w:t>
            </w:r>
            <w:proofErr w:type="spellEnd"/>
            <w:r>
              <w:rPr>
                <w:sz w:val="20"/>
                <w:szCs w:val="20"/>
              </w:rPr>
              <w:t xml:space="preserve"> and </w:t>
            </w:r>
            <w:r>
              <w:rPr>
                <w:i/>
                <w:iCs/>
                <w:sz w:val="20"/>
                <w:szCs w:val="20"/>
              </w:rPr>
              <w:t>An. coluzzii</w:t>
            </w:r>
            <w:r>
              <w:rPr>
                <w:sz w:val="20"/>
                <w:szCs w:val="20"/>
              </w:rPr>
              <w:t xml:space="preserve"> in Benin.</w:t>
            </w:r>
          </w:p>
          <w:p w14:paraId="789C7B43" w14:textId="77777777" w:rsidR="001A35D8" w:rsidRDefault="00000000">
            <w:pPr>
              <w:spacing w:after="0" w:line="264" w:lineRule="auto"/>
              <w:jc w:val="both"/>
            </w:pPr>
            <w:proofErr w:type="spellStart"/>
            <w:r>
              <w:rPr>
                <w:color w:val="6B7676"/>
                <w:sz w:val="19"/>
                <w:szCs w:val="19"/>
              </w:rPr>
              <w:t>Ahouandjinou</w:t>
            </w:r>
            <w:proofErr w:type="spellEnd"/>
            <w:r>
              <w:rPr>
                <w:color w:val="6B7676"/>
                <w:sz w:val="19"/>
                <w:szCs w:val="19"/>
              </w:rPr>
              <w:t xml:space="preserve"> MJ, </w:t>
            </w:r>
            <w:proofErr w:type="spellStart"/>
            <w:r>
              <w:rPr>
                <w:color w:val="6B7676"/>
                <w:sz w:val="19"/>
                <w:szCs w:val="19"/>
              </w:rPr>
              <w:t>Sovi</w:t>
            </w:r>
            <w:proofErr w:type="spellEnd"/>
            <w:r>
              <w:rPr>
                <w:color w:val="6B7676"/>
                <w:sz w:val="19"/>
                <w:szCs w:val="19"/>
              </w:rPr>
              <w:t xml:space="preserve"> A, Sidick A, </w:t>
            </w:r>
            <w:proofErr w:type="spellStart"/>
            <w:r>
              <w:rPr>
                <w:color w:val="6B7676"/>
                <w:sz w:val="19"/>
                <w:szCs w:val="19"/>
              </w:rPr>
              <w:t>Sewadé</w:t>
            </w:r>
            <w:proofErr w:type="spellEnd"/>
            <w:r>
              <w:rPr>
                <w:color w:val="6B7676"/>
                <w:sz w:val="19"/>
                <w:szCs w:val="19"/>
              </w:rPr>
              <w:t xml:space="preserve"> W, </w:t>
            </w:r>
            <w:proofErr w:type="spellStart"/>
            <w:r>
              <w:rPr>
                <w:color w:val="6B7676"/>
                <w:sz w:val="19"/>
                <w:szCs w:val="19"/>
              </w:rPr>
              <w:t>Koukpo</w:t>
            </w:r>
            <w:proofErr w:type="spellEnd"/>
            <w:r>
              <w:rPr>
                <w:color w:val="6B7676"/>
                <w:sz w:val="19"/>
                <w:szCs w:val="19"/>
              </w:rPr>
              <w:t xml:space="preserve"> CZ, </w:t>
            </w:r>
            <w:proofErr w:type="spellStart"/>
            <w:r>
              <w:rPr>
                <w:color w:val="6B7676"/>
                <w:sz w:val="19"/>
                <w:szCs w:val="19"/>
              </w:rPr>
              <w:t>Chitou</w:t>
            </w:r>
            <w:proofErr w:type="spellEnd"/>
            <w:r>
              <w:rPr>
                <w:color w:val="6B7676"/>
                <w:sz w:val="19"/>
                <w:szCs w:val="19"/>
              </w:rPr>
              <w:t xml:space="preserve"> S, et al. First report of natural infection of </w:t>
            </w:r>
            <w:r>
              <w:rPr>
                <w:i/>
                <w:iCs/>
                <w:color w:val="6B7676"/>
                <w:sz w:val="19"/>
                <w:szCs w:val="19"/>
              </w:rPr>
              <w:t>Anopheles gambiae</w:t>
            </w:r>
            <w:r>
              <w:rPr>
                <w:color w:val="6B7676"/>
                <w:sz w:val="19"/>
                <w:szCs w:val="19"/>
              </w:rPr>
              <w:t xml:space="preserve"> </w:t>
            </w:r>
            <w:proofErr w:type="spellStart"/>
            <w:r>
              <w:rPr>
                <w:color w:val="6B7676"/>
                <w:sz w:val="19"/>
                <w:szCs w:val="19"/>
              </w:rPr>
              <w:t>s.s.</w:t>
            </w:r>
            <w:proofErr w:type="spellEnd"/>
            <w:r>
              <w:rPr>
                <w:color w:val="6B7676"/>
                <w:sz w:val="19"/>
                <w:szCs w:val="19"/>
              </w:rPr>
              <w:t xml:space="preserve"> and </w:t>
            </w:r>
            <w:r>
              <w:rPr>
                <w:i/>
                <w:iCs/>
                <w:color w:val="6B7676"/>
                <w:sz w:val="19"/>
                <w:szCs w:val="19"/>
              </w:rPr>
              <w:t>Anopheles coluzzii</w:t>
            </w:r>
            <w:r>
              <w:rPr>
                <w:color w:val="6B7676"/>
                <w:sz w:val="19"/>
                <w:szCs w:val="19"/>
              </w:rPr>
              <w:t xml:space="preserve"> by </w:t>
            </w:r>
            <w:r>
              <w:rPr>
                <w:i/>
                <w:iCs/>
                <w:color w:val="6B7676"/>
                <w:sz w:val="19"/>
                <w:szCs w:val="19"/>
              </w:rPr>
              <w:t>Wolbachia</w:t>
            </w:r>
            <w:r>
              <w:rPr>
                <w:color w:val="6B7676"/>
                <w:sz w:val="19"/>
                <w:szCs w:val="19"/>
              </w:rPr>
              <w:t xml:space="preserve"> and Microsporidia in Benin: a cross-sectional study. </w:t>
            </w:r>
            <w:r>
              <w:rPr>
                <w:i/>
                <w:iCs/>
                <w:color w:val="6B7676"/>
                <w:sz w:val="19"/>
                <w:szCs w:val="19"/>
              </w:rPr>
              <w:t>Malar J</w:t>
            </w:r>
            <w:r>
              <w:rPr>
                <w:color w:val="6B7676"/>
                <w:sz w:val="19"/>
                <w:szCs w:val="19"/>
              </w:rPr>
              <w:t xml:space="preserve">. 2024;23(1):72. </w:t>
            </w:r>
            <w:hyperlink r:id="rId29">
              <w:r w:rsidR="001A35D8">
                <w:rPr>
                  <w:color w:val="154D4E"/>
                  <w:sz w:val="19"/>
                  <w:szCs w:val="19"/>
                  <w:u w:val="single"/>
                </w:rPr>
                <w:t>doi:10.1186/s12936-024-04906-1</w:t>
              </w:r>
            </w:hyperlink>
          </w:p>
        </w:tc>
      </w:tr>
    </w:tbl>
    <w:p w14:paraId="592423A5"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7A472679" w14:textId="77777777">
        <w:tc>
          <w:tcPr>
            <w:tcW w:w="620" w:type="dxa"/>
            <w:tcMar>
              <w:top w:w="60" w:type="dxa"/>
              <w:left w:w="140" w:type="dxa"/>
              <w:bottom w:w="60" w:type="dxa"/>
              <w:right w:w="140" w:type="dxa"/>
            </w:tcMar>
          </w:tcPr>
          <w:p w14:paraId="5A78623B" w14:textId="77777777" w:rsidR="00AC2DD9" w:rsidRDefault="00000000">
            <w:pPr>
              <w:spacing w:after="0" w:line="240" w:lineRule="auto"/>
            </w:pPr>
            <w:r>
              <w:rPr>
                <w:b/>
                <w:bCs/>
                <w:color w:val="154D4E"/>
                <w:sz w:val="26"/>
                <w:szCs w:val="26"/>
              </w:rPr>
              <w:t>16</w:t>
            </w:r>
          </w:p>
        </w:tc>
        <w:tc>
          <w:tcPr>
            <w:tcW w:w="9172" w:type="dxa"/>
            <w:tcMar>
              <w:top w:w="60" w:type="dxa"/>
              <w:left w:w="140" w:type="dxa"/>
              <w:bottom w:w="60" w:type="dxa"/>
              <w:right w:w="140" w:type="dxa"/>
            </w:tcMar>
          </w:tcPr>
          <w:p w14:paraId="575D63D9" w14:textId="77777777" w:rsidR="00AC2DD9" w:rsidRDefault="00000000">
            <w:pPr>
              <w:spacing w:after="60" w:line="240" w:lineRule="auto"/>
            </w:pPr>
            <w:r>
              <w:rPr>
                <w:b/>
                <w:bCs/>
                <w:smallCaps/>
                <w:color w:val="6B7676"/>
                <w:sz w:val="16"/>
                <w:szCs w:val="16"/>
              </w:rPr>
              <w:t>DISCOVERY OF MICROSPORIDIA MB</w:t>
            </w:r>
          </w:p>
          <w:p w14:paraId="34CC63AF" w14:textId="77777777" w:rsidR="00AC2DD9" w:rsidRDefault="00000000">
            <w:pPr>
              <w:spacing w:after="80" w:line="264" w:lineRule="auto"/>
              <w:jc w:val="both"/>
            </w:pPr>
            <w:r>
              <w:rPr>
                <w:sz w:val="20"/>
                <w:szCs w:val="20"/>
              </w:rPr>
              <w:t>Source for the discovery: the first description of Microsporidia MB in Anopheles arabiensis in Kenya, published in 2020.</w:t>
            </w:r>
          </w:p>
          <w:p w14:paraId="201900F9" w14:textId="77777777" w:rsidR="001A35D8" w:rsidRDefault="00000000">
            <w:pPr>
              <w:spacing w:after="0" w:line="264" w:lineRule="auto"/>
              <w:jc w:val="both"/>
            </w:pPr>
            <w:r w:rsidRPr="00150009">
              <w:rPr>
                <w:color w:val="6B7676"/>
                <w:sz w:val="19"/>
                <w:szCs w:val="19"/>
                <w:lang w:val="de-CH"/>
              </w:rPr>
              <w:t xml:space="preserve">Herren JK, </w:t>
            </w:r>
            <w:proofErr w:type="spellStart"/>
            <w:r w:rsidRPr="00150009">
              <w:rPr>
                <w:color w:val="6B7676"/>
                <w:sz w:val="19"/>
                <w:szCs w:val="19"/>
                <w:lang w:val="de-CH"/>
              </w:rPr>
              <w:t>Mbaisi</w:t>
            </w:r>
            <w:proofErr w:type="spellEnd"/>
            <w:r w:rsidRPr="00150009">
              <w:rPr>
                <w:color w:val="6B7676"/>
                <w:sz w:val="19"/>
                <w:szCs w:val="19"/>
                <w:lang w:val="de-CH"/>
              </w:rPr>
              <w:t xml:space="preserve"> L, </w:t>
            </w:r>
            <w:proofErr w:type="spellStart"/>
            <w:r w:rsidRPr="00150009">
              <w:rPr>
                <w:color w:val="6B7676"/>
                <w:sz w:val="19"/>
                <w:szCs w:val="19"/>
                <w:lang w:val="de-CH"/>
              </w:rPr>
              <w:t>Mararo</w:t>
            </w:r>
            <w:proofErr w:type="spellEnd"/>
            <w:r w:rsidRPr="00150009">
              <w:rPr>
                <w:color w:val="6B7676"/>
                <w:sz w:val="19"/>
                <w:szCs w:val="19"/>
                <w:lang w:val="de-CH"/>
              </w:rPr>
              <w:t xml:space="preserve"> E, </w:t>
            </w:r>
            <w:proofErr w:type="spellStart"/>
            <w:r w:rsidRPr="00150009">
              <w:rPr>
                <w:color w:val="6B7676"/>
                <w:sz w:val="19"/>
                <w:szCs w:val="19"/>
                <w:lang w:val="de-CH"/>
              </w:rPr>
              <w:t>Makhulu</w:t>
            </w:r>
            <w:proofErr w:type="spellEnd"/>
            <w:r w:rsidRPr="00150009">
              <w:rPr>
                <w:color w:val="6B7676"/>
                <w:sz w:val="19"/>
                <w:szCs w:val="19"/>
                <w:lang w:val="de-CH"/>
              </w:rPr>
              <w:t xml:space="preserve"> EE, </w:t>
            </w:r>
            <w:proofErr w:type="spellStart"/>
            <w:r w:rsidRPr="00150009">
              <w:rPr>
                <w:color w:val="6B7676"/>
                <w:sz w:val="19"/>
                <w:szCs w:val="19"/>
                <w:lang w:val="de-CH"/>
              </w:rPr>
              <w:t>Mobegi</w:t>
            </w:r>
            <w:proofErr w:type="spellEnd"/>
            <w:r w:rsidRPr="00150009">
              <w:rPr>
                <w:color w:val="6B7676"/>
                <w:sz w:val="19"/>
                <w:szCs w:val="19"/>
                <w:lang w:val="de-CH"/>
              </w:rPr>
              <w:t xml:space="preserve"> VA, </w:t>
            </w:r>
            <w:proofErr w:type="spellStart"/>
            <w:r w:rsidRPr="00150009">
              <w:rPr>
                <w:color w:val="6B7676"/>
                <w:sz w:val="19"/>
                <w:szCs w:val="19"/>
                <w:lang w:val="de-CH"/>
              </w:rPr>
              <w:t>Butungi</w:t>
            </w:r>
            <w:proofErr w:type="spellEnd"/>
            <w:r w:rsidRPr="00150009">
              <w:rPr>
                <w:color w:val="6B7676"/>
                <w:sz w:val="19"/>
                <w:szCs w:val="19"/>
                <w:lang w:val="de-CH"/>
              </w:rPr>
              <w:t xml:space="preserve"> H, et al. </w:t>
            </w:r>
            <w:r>
              <w:rPr>
                <w:color w:val="6B7676"/>
                <w:sz w:val="19"/>
                <w:szCs w:val="19"/>
              </w:rPr>
              <w:t xml:space="preserve">A microsporidian impairs </w:t>
            </w:r>
            <w:r>
              <w:rPr>
                <w:i/>
                <w:iCs/>
                <w:color w:val="6B7676"/>
                <w:sz w:val="19"/>
                <w:szCs w:val="19"/>
              </w:rPr>
              <w:t>Plasmodium falciparum</w:t>
            </w:r>
            <w:r>
              <w:rPr>
                <w:color w:val="6B7676"/>
                <w:sz w:val="19"/>
                <w:szCs w:val="19"/>
              </w:rPr>
              <w:t xml:space="preserve"> transmission in </w:t>
            </w:r>
            <w:r>
              <w:rPr>
                <w:i/>
                <w:iCs/>
                <w:color w:val="6B7676"/>
                <w:sz w:val="19"/>
                <w:szCs w:val="19"/>
              </w:rPr>
              <w:t>Anopheles arabiensis</w:t>
            </w:r>
            <w:r>
              <w:rPr>
                <w:color w:val="6B7676"/>
                <w:sz w:val="19"/>
                <w:szCs w:val="19"/>
              </w:rPr>
              <w:t xml:space="preserve"> mosquitoes. </w:t>
            </w:r>
            <w:r>
              <w:rPr>
                <w:i/>
                <w:iCs/>
                <w:color w:val="6B7676"/>
                <w:sz w:val="19"/>
                <w:szCs w:val="19"/>
              </w:rPr>
              <w:t>Nat Commun</w:t>
            </w:r>
            <w:r>
              <w:rPr>
                <w:color w:val="6B7676"/>
                <w:sz w:val="19"/>
                <w:szCs w:val="19"/>
              </w:rPr>
              <w:t xml:space="preserve">. </w:t>
            </w:r>
            <w:proofErr w:type="gramStart"/>
            <w:r>
              <w:rPr>
                <w:color w:val="6B7676"/>
                <w:sz w:val="19"/>
                <w:szCs w:val="19"/>
              </w:rPr>
              <w:t>2020;11:2187</w:t>
            </w:r>
            <w:proofErr w:type="gramEnd"/>
            <w:r>
              <w:rPr>
                <w:color w:val="6B7676"/>
                <w:sz w:val="19"/>
                <w:szCs w:val="19"/>
              </w:rPr>
              <w:t xml:space="preserve">. </w:t>
            </w:r>
            <w:hyperlink r:id="rId30">
              <w:r w:rsidR="001A35D8">
                <w:rPr>
                  <w:color w:val="154D4E"/>
                  <w:sz w:val="19"/>
                  <w:szCs w:val="19"/>
                  <w:u w:val="single"/>
                </w:rPr>
                <w:t>doi:10.1038/s41467-020-16121-y</w:t>
              </w:r>
            </w:hyperlink>
          </w:p>
        </w:tc>
      </w:tr>
    </w:tbl>
    <w:p w14:paraId="169BDDE1"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7A1E7928" w14:textId="77777777">
        <w:tc>
          <w:tcPr>
            <w:tcW w:w="620" w:type="dxa"/>
            <w:tcMar>
              <w:top w:w="60" w:type="dxa"/>
              <w:left w:w="140" w:type="dxa"/>
              <w:bottom w:w="60" w:type="dxa"/>
              <w:right w:w="140" w:type="dxa"/>
            </w:tcMar>
          </w:tcPr>
          <w:p w14:paraId="749BC632" w14:textId="77777777" w:rsidR="00AC2DD9" w:rsidRDefault="00000000">
            <w:pPr>
              <w:spacing w:after="0" w:line="240" w:lineRule="auto"/>
            </w:pPr>
            <w:r>
              <w:rPr>
                <w:b/>
                <w:bCs/>
                <w:color w:val="154D4E"/>
                <w:sz w:val="26"/>
                <w:szCs w:val="26"/>
              </w:rPr>
              <w:t>17</w:t>
            </w:r>
          </w:p>
        </w:tc>
        <w:tc>
          <w:tcPr>
            <w:tcW w:w="9172" w:type="dxa"/>
            <w:tcMar>
              <w:top w:w="60" w:type="dxa"/>
              <w:left w:w="140" w:type="dxa"/>
              <w:bottom w:w="60" w:type="dxa"/>
              <w:right w:w="140" w:type="dxa"/>
            </w:tcMar>
          </w:tcPr>
          <w:p w14:paraId="170F549E" w14:textId="77777777" w:rsidR="00AC2DD9" w:rsidRDefault="00000000">
            <w:pPr>
              <w:spacing w:after="60" w:line="240" w:lineRule="auto"/>
            </w:pPr>
            <w:r>
              <w:rPr>
                <w:b/>
                <w:bCs/>
                <w:smallCaps/>
                <w:color w:val="6B7676"/>
                <w:sz w:val="16"/>
                <w:szCs w:val="16"/>
              </w:rPr>
              <w:t>MEMBRANE FEEDING ASSAYS</w:t>
            </w:r>
          </w:p>
          <w:p w14:paraId="422DECD1" w14:textId="77777777" w:rsidR="00AC2DD9" w:rsidRDefault="00000000">
            <w:pPr>
              <w:spacing w:after="80" w:line="264" w:lineRule="auto"/>
              <w:jc w:val="both"/>
            </w:pPr>
            <w:r>
              <w:rPr>
                <w:sz w:val="20"/>
                <w:szCs w:val="20"/>
              </w:rPr>
              <w:t>Source for the membrane feeding result: on experimental infection with Plasmodium falciparum, sporozoites were not detected in Microsporidia MB-infected mosquitoes, and field-collected infected An. arabiensis tested negative for P. falciparum gametocytes.</w:t>
            </w:r>
          </w:p>
          <w:p w14:paraId="76E2E956" w14:textId="77777777" w:rsidR="001A35D8" w:rsidRDefault="00000000">
            <w:pPr>
              <w:spacing w:after="0" w:line="264" w:lineRule="auto"/>
              <w:jc w:val="both"/>
            </w:pPr>
            <w:r w:rsidRPr="00150009">
              <w:rPr>
                <w:color w:val="6B7676"/>
                <w:sz w:val="19"/>
                <w:szCs w:val="19"/>
                <w:lang w:val="de-CH"/>
              </w:rPr>
              <w:t xml:space="preserve">Herren JK, </w:t>
            </w:r>
            <w:proofErr w:type="spellStart"/>
            <w:r w:rsidRPr="00150009">
              <w:rPr>
                <w:color w:val="6B7676"/>
                <w:sz w:val="19"/>
                <w:szCs w:val="19"/>
                <w:lang w:val="de-CH"/>
              </w:rPr>
              <w:t>Mbaisi</w:t>
            </w:r>
            <w:proofErr w:type="spellEnd"/>
            <w:r w:rsidRPr="00150009">
              <w:rPr>
                <w:color w:val="6B7676"/>
                <w:sz w:val="19"/>
                <w:szCs w:val="19"/>
                <w:lang w:val="de-CH"/>
              </w:rPr>
              <w:t xml:space="preserve"> L, </w:t>
            </w:r>
            <w:proofErr w:type="spellStart"/>
            <w:r w:rsidRPr="00150009">
              <w:rPr>
                <w:color w:val="6B7676"/>
                <w:sz w:val="19"/>
                <w:szCs w:val="19"/>
                <w:lang w:val="de-CH"/>
              </w:rPr>
              <w:t>Mararo</w:t>
            </w:r>
            <w:proofErr w:type="spellEnd"/>
            <w:r w:rsidRPr="00150009">
              <w:rPr>
                <w:color w:val="6B7676"/>
                <w:sz w:val="19"/>
                <w:szCs w:val="19"/>
                <w:lang w:val="de-CH"/>
              </w:rPr>
              <w:t xml:space="preserve"> E, </w:t>
            </w:r>
            <w:proofErr w:type="spellStart"/>
            <w:r w:rsidRPr="00150009">
              <w:rPr>
                <w:color w:val="6B7676"/>
                <w:sz w:val="19"/>
                <w:szCs w:val="19"/>
                <w:lang w:val="de-CH"/>
              </w:rPr>
              <w:t>Makhulu</w:t>
            </w:r>
            <w:proofErr w:type="spellEnd"/>
            <w:r w:rsidRPr="00150009">
              <w:rPr>
                <w:color w:val="6B7676"/>
                <w:sz w:val="19"/>
                <w:szCs w:val="19"/>
                <w:lang w:val="de-CH"/>
              </w:rPr>
              <w:t xml:space="preserve"> EE, </w:t>
            </w:r>
            <w:proofErr w:type="spellStart"/>
            <w:r w:rsidRPr="00150009">
              <w:rPr>
                <w:color w:val="6B7676"/>
                <w:sz w:val="19"/>
                <w:szCs w:val="19"/>
                <w:lang w:val="de-CH"/>
              </w:rPr>
              <w:t>Mobegi</w:t>
            </w:r>
            <w:proofErr w:type="spellEnd"/>
            <w:r w:rsidRPr="00150009">
              <w:rPr>
                <w:color w:val="6B7676"/>
                <w:sz w:val="19"/>
                <w:szCs w:val="19"/>
                <w:lang w:val="de-CH"/>
              </w:rPr>
              <w:t xml:space="preserve"> VA, </w:t>
            </w:r>
            <w:proofErr w:type="spellStart"/>
            <w:r w:rsidRPr="00150009">
              <w:rPr>
                <w:color w:val="6B7676"/>
                <w:sz w:val="19"/>
                <w:szCs w:val="19"/>
                <w:lang w:val="de-CH"/>
              </w:rPr>
              <w:t>Butungi</w:t>
            </w:r>
            <w:proofErr w:type="spellEnd"/>
            <w:r w:rsidRPr="00150009">
              <w:rPr>
                <w:color w:val="6B7676"/>
                <w:sz w:val="19"/>
                <w:szCs w:val="19"/>
                <w:lang w:val="de-CH"/>
              </w:rPr>
              <w:t xml:space="preserve"> H, et al. </w:t>
            </w:r>
            <w:r>
              <w:rPr>
                <w:color w:val="6B7676"/>
                <w:sz w:val="19"/>
                <w:szCs w:val="19"/>
              </w:rPr>
              <w:t xml:space="preserve">A microsporidian impairs </w:t>
            </w:r>
            <w:r>
              <w:rPr>
                <w:i/>
                <w:iCs/>
                <w:color w:val="6B7676"/>
                <w:sz w:val="19"/>
                <w:szCs w:val="19"/>
              </w:rPr>
              <w:t>Plasmodium falciparum</w:t>
            </w:r>
            <w:r>
              <w:rPr>
                <w:color w:val="6B7676"/>
                <w:sz w:val="19"/>
                <w:szCs w:val="19"/>
              </w:rPr>
              <w:t xml:space="preserve"> transmission in </w:t>
            </w:r>
            <w:r>
              <w:rPr>
                <w:i/>
                <w:iCs/>
                <w:color w:val="6B7676"/>
                <w:sz w:val="19"/>
                <w:szCs w:val="19"/>
              </w:rPr>
              <w:t>Anopheles arabiensis</w:t>
            </w:r>
            <w:r>
              <w:rPr>
                <w:color w:val="6B7676"/>
                <w:sz w:val="19"/>
                <w:szCs w:val="19"/>
              </w:rPr>
              <w:t xml:space="preserve"> mosquitoes. </w:t>
            </w:r>
            <w:r>
              <w:rPr>
                <w:i/>
                <w:iCs/>
                <w:color w:val="6B7676"/>
                <w:sz w:val="19"/>
                <w:szCs w:val="19"/>
              </w:rPr>
              <w:t>Nat Commun</w:t>
            </w:r>
            <w:r>
              <w:rPr>
                <w:color w:val="6B7676"/>
                <w:sz w:val="19"/>
                <w:szCs w:val="19"/>
              </w:rPr>
              <w:t xml:space="preserve">. </w:t>
            </w:r>
            <w:proofErr w:type="gramStart"/>
            <w:r>
              <w:rPr>
                <w:color w:val="6B7676"/>
                <w:sz w:val="19"/>
                <w:szCs w:val="19"/>
              </w:rPr>
              <w:t>2020;11:2187</w:t>
            </w:r>
            <w:proofErr w:type="gramEnd"/>
            <w:r>
              <w:rPr>
                <w:color w:val="6B7676"/>
                <w:sz w:val="19"/>
                <w:szCs w:val="19"/>
              </w:rPr>
              <w:t xml:space="preserve">. </w:t>
            </w:r>
            <w:hyperlink r:id="rId31">
              <w:r w:rsidR="001A35D8">
                <w:rPr>
                  <w:color w:val="154D4E"/>
                  <w:sz w:val="19"/>
                  <w:szCs w:val="19"/>
                  <w:u w:val="single"/>
                </w:rPr>
                <w:t>doi:10.1038/s41467-020-16121-y</w:t>
              </w:r>
            </w:hyperlink>
          </w:p>
        </w:tc>
      </w:tr>
    </w:tbl>
    <w:p w14:paraId="7E1AE98A"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60AF4658" w14:textId="77777777" w:rsidTr="00794879">
        <w:trPr>
          <w:trHeight w:val="1641"/>
        </w:trPr>
        <w:tc>
          <w:tcPr>
            <w:tcW w:w="620" w:type="dxa"/>
            <w:tcMar>
              <w:top w:w="60" w:type="dxa"/>
              <w:left w:w="140" w:type="dxa"/>
              <w:bottom w:w="60" w:type="dxa"/>
              <w:right w:w="140" w:type="dxa"/>
            </w:tcMar>
          </w:tcPr>
          <w:p w14:paraId="697E56A1" w14:textId="77777777" w:rsidR="00AC2DD9" w:rsidRDefault="00000000">
            <w:pPr>
              <w:spacing w:after="0" w:line="240" w:lineRule="auto"/>
            </w:pPr>
            <w:r>
              <w:rPr>
                <w:b/>
                <w:bCs/>
                <w:color w:val="154D4E"/>
                <w:sz w:val="26"/>
                <w:szCs w:val="26"/>
              </w:rPr>
              <w:t>18</w:t>
            </w:r>
          </w:p>
        </w:tc>
        <w:tc>
          <w:tcPr>
            <w:tcW w:w="9172" w:type="dxa"/>
            <w:tcMar>
              <w:top w:w="60" w:type="dxa"/>
              <w:left w:w="140" w:type="dxa"/>
              <w:bottom w:w="60" w:type="dxa"/>
              <w:right w:w="140" w:type="dxa"/>
            </w:tcMar>
          </w:tcPr>
          <w:p w14:paraId="2ECE564D" w14:textId="77777777" w:rsidR="00AC2DD9" w:rsidRDefault="00000000">
            <w:pPr>
              <w:spacing w:after="60" w:line="240" w:lineRule="auto"/>
            </w:pPr>
            <w:r>
              <w:rPr>
                <w:b/>
                <w:bCs/>
                <w:smallCaps/>
                <w:color w:val="6B7676"/>
                <w:sz w:val="16"/>
                <w:szCs w:val="16"/>
              </w:rPr>
              <w:t>AHERO FIELD COHORT</w:t>
            </w:r>
          </w:p>
          <w:p w14:paraId="3CD18C75" w14:textId="77777777" w:rsidR="00AC2DD9" w:rsidRDefault="00000000">
            <w:pPr>
              <w:spacing w:after="80" w:line="264" w:lineRule="auto"/>
              <w:jc w:val="both"/>
            </w:pPr>
            <w:r>
              <w:rPr>
                <w:sz w:val="20"/>
                <w:szCs w:val="20"/>
              </w:rPr>
              <w:t>Source for the 30-month Ahero field dataset: 37,879 wild-caught An. arabiensis screened, roughly half the odds of carrying Plasmodium (OR = 0.51, at least 49.3% protection; at least 59.7% for high-intensity vertical infections).</w:t>
            </w:r>
          </w:p>
          <w:p w14:paraId="4E063F17" w14:textId="1C6F166D" w:rsidR="001A35D8" w:rsidRPr="00794879" w:rsidRDefault="00794879">
            <w:pPr>
              <w:spacing w:after="0" w:line="264" w:lineRule="auto"/>
              <w:jc w:val="both"/>
              <w:rPr>
                <w:sz w:val="19"/>
                <w:szCs w:val="19"/>
              </w:rPr>
            </w:pPr>
            <w:proofErr w:type="spellStart"/>
            <w:r w:rsidRPr="00794879">
              <w:rPr>
                <w:color w:val="747474" w:themeColor="background2" w:themeShade="80"/>
                <w:sz w:val="19"/>
                <w:szCs w:val="19"/>
              </w:rPr>
              <w:t>Onchuru</w:t>
            </w:r>
            <w:proofErr w:type="spellEnd"/>
            <w:r w:rsidRPr="00794879">
              <w:rPr>
                <w:color w:val="747474" w:themeColor="background2" w:themeShade="80"/>
                <w:sz w:val="19"/>
                <w:szCs w:val="19"/>
              </w:rPr>
              <w:t xml:space="preserve">, T. O., Gichuhi, J., Bukhari, T., Wardle, J., Okello, I., Ronnie, C., </w:t>
            </w:r>
            <w:proofErr w:type="spellStart"/>
            <w:r w:rsidRPr="00794879">
              <w:rPr>
                <w:color w:val="747474" w:themeColor="background2" w:themeShade="80"/>
                <w:sz w:val="19"/>
                <w:szCs w:val="19"/>
              </w:rPr>
              <w:t>Mbaisia</w:t>
            </w:r>
            <w:proofErr w:type="spellEnd"/>
            <w:r w:rsidRPr="00794879">
              <w:rPr>
                <w:color w:val="747474" w:themeColor="background2" w:themeShade="80"/>
                <w:sz w:val="19"/>
                <w:szCs w:val="19"/>
              </w:rPr>
              <w:t xml:space="preserve">, L., Barreaux, P., Churcher, T. &amp; Herren, J. K. Suppression of Plasmodium falciparum infection by Microsporidia MB in wild Anopheles arabiensis populations. </w:t>
            </w:r>
            <w:r w:rsidRPr="00794879">
              <w:rPr>
                <w:i/>
                <w:iCs/>
                <w:color w:val="747474" w:themeColor="background2" w:themeShade="80"/>
                <w:sz w:val="19"/>
                <w:szCs w:val="19"/>
              </w:rPr>
              <w:t>Nature communications</w:t>
            </w:r>
            <w:r>
              <w:rPr>
                <w:color w:val="747474" w:themeColor="background2" w:themeShade="80"/>
                <w:sz w:val="19"/>
                <w:szCs w:val="19"/>
              </w:rPr>
              <w:t>, submitted</w:t>
            </w:r>
            <w:r w:rsidRPr="00794879">
              <w:rPr>
                <w:color w:val="747474" w:themeColor="background2" w:themeShade="80"/>
                <w:sz w:val="19"/>
                <w:szCs w:val="19"/>
              </w:rPr>
              <w:t>.</w:t>
            </w:r>
            <w:r w:rsidR="009028B7">
              <w:rPr>
                <w:color w:val="747474" w:themeColor="background2" w:themeShade="80"/>
                <w:sz w:val="19"/>
                <w:szCs w:val="19"/>
              </w:rPr>
              <w:t xml:space="preserve"> </w:t>
            </w:r>
            <w:hyperlink r:id="rId32" w:history="1">
              <w:r w:rsidR="009028B7" w:rsidRPr="009028B7">
                <w:rPr>
                  <w:rStyle w:val="Hyperlink"/>
                  <w:sz w:val="19"/>
                  <w:szCs w:val="19"/>
                </w:rPr>
                <w:t>https://figshare.com/s/64913415013ef781198c?file=68437288</w:t>
              </w:r>
            </w:hyperlink>
          </w:p>
        </w:tc>
      </w:tr>
    </w:tbl>
    <w:p w14:paraId="3F2A9AE0" w14:textId="77777777" w:rsidR="00AC2DD9" w:rsidRDefault="00000000">
      <w:pPr>
        <w:spacing w:after="0" w:line="240" w:lineRule="auto"/>
      </w:pPr>
      <w:r>
        <w:rPr>
          <w:sz w:val="12"/>
          <w:szCs w:val="12"/>
        </w:rPr>
        <w:lastRenderedPageBreak/>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604D33DB" w14:textId="77777777">
        <w:tc>
          <w:tcPr>
            <w:tcW w:w="620" w:type="dxa"/>
            <w:tcMar>
              <w:top w:w="60" w:type="dxa"/>
              <w:left w:w="140" w:type="dxa"/>
              <w:bottom w:w="60" w:type="dxa"/>
              <w:right w:w="140" w:type="dxa"/>
            </w:tcMar>
          </w:tcPr>
          <w:p w14:paraId="60845558" w14:textId="77777777" w:rsidR="00AC2DD9" w:rsidRDefault="00000000">
            <w:pPr>
              <w:spacing w:after="0" w:line="240" w:lineRule="auto"/>
            </w:pPr>
            <w:r>
              <w:rPr>
                <w:b/>
                <w:bCs/>
                <w:color w:val="154D4E"/>
                <w:sz w:val="26"/>
                <w:szCs w:val="26"/>
              </w:rPr>
              <w:t>19</w:t>
            </w:r>
          </w:p>
        </w:tc>
        <w:tc>
          <w:tcPr>
            <w:tcW w:w="9172" w:type="dxa"/>
            <w:tcMar>
              <w:top w:w="60" w:type="dxa"/>
              <w:left w:w="140" w:type="dxa"/>
              <w:bottom w:w="60" w:type="dxa"/>
              <w:right w:w="140" w:type="dxa"/>
            </w:tcMar>
          </w:tcPr>
          <w:p w14:paraId="4FCB063B" w14:textId="77777777" w:rsidR="00AC2DD9" w:rsidRDefault="00000000">
            <w:pPr>
              <w:spacing w:after="60" w:line="240" w:lineRule="auto"/>
            </w:pPr>
            <w:r>
              <w:rPr>
                <w:b/>
                <w:bCs/>
                <w:smallCaps/>
                <w:color w:val="6B7676"/>
                <w:sz w:val="16"/>
                <w:szCs w:val="16"/>
              </w:rPr>
              <w:t>TRANSGENERATIONAL SPREAD IN SEMI-FIELD CAGES</w:t>
            </w:r>
          </w:p>
          <w:p w14:paraId="3ABAE98A" w14:textId="2A9CF249" w:rsidR="00AC2DD9" w:rsidRDefault="00000000">
            <w:pPr>
              <w:spacing w:after="80" w:line="264" w:lineRule="auto"/>
              <w:jc w:val="both"/>
            </w:pPr>
            <w:r>
              <w:rPr>
                <w:sz w:val="20"/>
                <w:szCs w:val="20"/>
              </w:rPr>
              <w:t>Semi-field monitoring of transgenerational spread</w:t>
            </w:r>
            <w:r w:rsidR="00794879">
              <w:rPr>
                <w:sz w:val="20"/>
                <w:szCs w:val="20"/>
              </w:rPr>
              <w:t>;</w:t>
            </w:r>
            <w:r>
              <w:rPr>
                <w:sz w:val="20"/>
                <w:szCs w:val="20"/>
              </w:rPr>
              <w:t xml:space="preserve"> </w:t>
            </w:r>
            <w:r w:rsidR="00794879">
              <w:rPr>
                <w:sz w:val="20"/>
                <w:szCs w:val="20"/>
              </w:rPr>
              <w:t>o</w:t>
            </w:r>
            <w:r>
              <w:rPr>
                <w:sz w:val="20"/>
                <w:szCs w:val="20"/>
              </w:rPr>
              <w:t xml:space="preserve">ver </w:t>
            </w:r>
            <w:r w:rsidR="00794879">
              <w:rPr>
                <w:sz w:val="20"/>
                <w:szCs w:val="20"/>
              </w:rPr>
              <w:t>four</w:t>
            </w:r>
            <w:r>
              <w:rPr>
                <w:sz w:val="20"/>
                <w:szCs w:val="20"/>
              </w:rPr>
              <w:t xml:space="preserve"> generations </w:t>
            </w:r>
            <w:r w:rsidR="00794879">
              <w:rPr>
                <w:sz w:val="20"/>
                <w:szCs w:val="20"/>
              </w:rPr>
              <w:t xml:space="preserve">MB </w:t>
            </w:r>
            <w:r>
              <w:rPr>
                <w:sz w:val="20"/>
                <w:szCs w:val="20"/>
              </w:rPr>
              <w:t xml:space="preserve">prevalence rose from </w:t>
            </w:r>
            <w:r w:rsidR="00794879">
              <w:rPr>
                <w:sz w:val="20"/>
                <w:szCs w:val="20"/>
              </w:rPr>
              <w:t>25</w:t>
            </w:r>
            <w:r>
              <w:rPr>
                <w:sz w:val="20"/>
                <w:szCs w:val="20"/>
              </w:rPr>
              <w:t xml:space="preserve">% (F1) to </w:t>
            </w:r>
            <w:r w:rsidR="00794879">
              <w:rPr>
                <w:sz w:val="20"/>
                <w:szCs w:val="20"/>
              </w:rPr>
              <w:t>35</w:t>
            </w:r>
            <w:r>
              <w:rPr>
                <w:sz w:val="20"/>
                <w:szCs w:val="20"/>
              </w:rPr>
              <w:t>% (F4)</w:t>
            </w:r>
            <w:r w:rsidR="00794879">
              <w:rPr>
                <w:sz w:val="20"/>
                <w:szCs w:val="20"/>
              </w:rPr>
              <w:t>, in</w:t>
            </w:r>
            <w:r>
              <w:rPr>
                <w:sz w:val="20"/>
                <w:szCs w:val="20"/>
              </w:rPr>
              <w:t>.</w:t>
            </w:r>
            <w:r w:rsidR="00794879">
              <w:rPr>
                <w:sz w:val="20"/>
                <w:szCs w:val="20"/>
              </w:rPr>
              <w:t xml:space="preserve"> In cages MB prevalence rose from about 20% to 85-90% over 5 generations and has then been maintained at about 90% for 2 years (over 40 generations without intervention), this has been repeated in parallel </w:t>
            </w:r>
            <w:r w:rsidR="009028B7">
              <w:rPr>
                <w:sz w:val="20"/>
                <w:szCs w:val="20"/>
              </w:rPr>
              <w:t>5</w:t>
            </w:r>
            <w:r w:rsidR="00794879">
              <w:rPr>
                <w:sz w:val="20"/>
                <w:szCs w:val="20"/>
              </w:rPr>
              <w:t xml:space="preserve"> times.</w:t>
            </w:r>
          </w:p>
          <w:p w14:paraId="2F9E2063" w14:textId="79FF69EB" w:rsidR="001A35D8" w:rsidRDefault="00794879">
            <w:pPr>
              <w:spacing w:after="0" w:line="264" w:lineRule="auto"/>
              <w:jc w:val="both"/>
            </w:pPr>
            <w:r>
              <w:rPr>
                <w:color w:val="6B7676"/>
                <w:sz w:val="19"/>
                <w:szCs w:val="19"/>
              </w:rPr>
              <w:t xml:space="preserve">Barreaux P, Bukhari, T, and Herren, JK. </w:t>
            </w:r>
            <w:r>
              <w:rPr>
                <w:i/>
                <w:iCs/>
                <w:color w:val="6B7676"/>
                <w:sz w:val="19"/>
                <w:szCs w:val="19"/>
              </w:rPr>
              <w:t>Microsporidia MB</w:t>
            </w:r>
            <w:r>
              <w:rPr>
                <w:color w:val="6B7676"/>
                <w:sz w:val="19"/>
                <w:szCs w:val="19"/>
              </w:rPr>
              <w:t xml:space="preserve"> transgenerational spread in </w:t>
            </w:r>
            <w:r>
              <w:rPr>
                <w:i/>
                <w:iCs/>
                <w:color w:val="6B7676"/>
                <w:sz w:val="19"/>
                <w:szCs w:val="19"/>
              </w:rPr>
              <w:t>Anopheles arabiensis</w:t>
            </w:r>
            <w:r>
              <w:rPr>
                <w:color w:val="6B7676"/>
                <w:sz w:val="19"/>
                <w:szCs w:val="19"/>
              </w:rPr>
              <w:t xml:space="preserve"> semi-field and colony cages. In preparation.</w:t>
            </w:r>
            <w:r>
              <w:t xml:space="preserve"> </w:t>
            </w:r>
          </w:p>
        </w:tc>
      </w:tr>
    </w:tbl>
    <w:p w14:paraId="0CCB33C0"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2D0139C0" w14:textId="77777777">
        <w:tc>
          <w:tcPr>
            <w:tcW w:w="620" w:type="dxa"/>
            <w:tcMar>
              <w:top w:w="60" w:type="dxa"/>
              <w:left w:w="140" w:type="dxa"/>
              <w:bottom w:w="60" w:type="dxa"/>
              <w:right w:w="140" w:type="dxa"/>
            </w:tcMar>
          </w:tcPr>
          <w:p w14:paraId="6A8D0265" w14:textId="77777777" w:rsidR="00AC2DD9" w:rsidRDefault="00000000">
            <w:pPr>
              <w:spacing w:after="0" w:line="240" w:lineRule="auto"/>
            </w:pPr>
            <w:r>
              <w:rPr>
                <w:b/>
                <w:bCs/>
                <w:color w:val="154D4E"/>
                <w:sz w:val="26"/>
                <w:szCs w:val="26"/>
              </w:rPr>
              <w:t>20</w:t>
            </w:r>
          </w:p>
        </w:tc>
        <w:tc>
          <w:tcPr>
            <w:tcW w:w="9172" w:type="dxa"/>
            <w:tcMar>
              <w:top w:w="60" w:type="dxa"/>
              <w:left w:w="140" w:type="dxa"/>
              <w:bottom w:w="60" w:type="dxa"/>
              <w:right w:w="140" w:type="dxa"/>
            </w:tcMar>
          </w:tcPr>
          <w:p w14:paraId="3EA1DEFE" w14:textId="77777777" w:rsidR="00AC2DD9" w:rsidRDefault="00000000">
            <w:pPr>
              <w:spacing w:after="60" w:line="240" w:lineRule="auto"/>
            </w:pPr>
            <w:r>
              <w:rPr>
                <w:b/>
                <w:bCs/>
                <w:smallCaps/>
                <w:color w:val="6B7676"/>
                <w:sz w:val="16"/>
                <w:szCs w:val="16"/>
              </w:rPr>
              <w:t>MATERNAL TRANSMISSION THROUGH GERMLINE STEM CELLS</w:t>
            </w:r>
          </w:p>
          <w:p w14:paraId="62F48B3E" w14:textId="77777777" w:rsidR="00AC2DD9" w:rsidRDefault="00000000">
            <w:pPr>
              <w:spacing w:after="80" w:line="264" w:lineRule="auto"/>
              <w:jc w:val="both"/>
            </w:pPr>
            <w:r>
              <w:rPr>
                <w:sz w:val="20"/>
                <w:szCs w:val="20"/>
              </w:rPr>
              <w:t xml:space="preserve">Source for the mechanism: Microsporidia MB is acquired by Anopheles arabiensis </w:t>
            </w:r>
            <w:proofErr w:type="spellStart"/>
            <w:r>
              <w:rPr>
                <w:sz w:val="20"/>
                <w:szCs w:val="20"/>
              </w:rPr>
              <w:t>cystocyte</w:t>
            </w:r>
            <w:proofErr w:type="spellEnd"/>
            <w:r>
              <w:rPr>
                <w:sz w:val="20"/>
                <w:szCs w:val="20"/>
              </w:rPr>
              <w:t xml:space="preserve"> progenitors following germline stem cell division, early in mosquito development. Mother-to-offspring transmission is reported at 97%.</w:t>
            </w:r>
          </w:p>
          <w:p w14:paraId="5A8EA29D" w14:textId="77777777" w:rsidR="001A35D8" w:rsidRDefault="00000000">
            <w:pPr>
              <w:spacing w:after="0" w:line="264" w:lineRule="auto"/>
              <w:jc w:val="both"/>
            </w:pPr>
            <w:proofErr w:type="spellStart"/>
            <w:r>
              <w:rPr>
                <w:color w:val="6B7676"/>
                <w:sz w:val="19"/>
                <w:szCs w:val="19"/>
              </w:rPr>
              <w:t>Onchuru</w:t>
            </w:r>
            <w:proofErr w:type="spellEnd"/>
            <w:r>
              <w:rPr>
                <w:color w:val="6B7676"/>
                <w:sz w:val="19"/>
                <w:szCs w:val="19"/>
              </w:rPr>
              <w:t xml:space="preserve"> TO, </w:t>
            </w:r>
            <w:proofErr w:type="spellStart"/>
            <w:r>
              <w:rPr>
                <w:color w:val="6B7676"/>
                <w:sz w:val="19"/>
                <w:szCs w:val="19"/>
              </w:rPr>
              <w:t>Makhulu</w:t>
            </w:r>
            <w:proofErr w:type="spellEnd"/>
            <w:r>
              <w:rPr>
                <w:color w:val="6B7676"/>
                <w:sz w:val="19"/>
                <w:szCs w:val="19"/>
              </w:rPr>
              <w:t xml:space="preserve"> EE, Ronnie PC, Mandere S, Otieno FG, Gichuhi J, et al. The </w:t>
            </w:r>
            <w:r>
              <w:rPr>
                <w:i/>
                <w:iCs/>
                <w:color w:val="6B7676"/>
                <w:sz w:val="19"/>
                <w:szCs w:val="19"/>
              </w:rPr>
              <w:t>Plasmodium</w:t>
            </w:r>
            <w:r>
              <w:rPr>
                <w:color w:val="6B7676"/>
                <w:sz w:val="19"/>
                <w:szCs w:val="19"/>
              </w:rPr>
              <w:t xml:space="preserve"> transmission-blocking symbiont, </w:t>
            </w:r>
            <w:r>
              <w:rPr>
                <w:i/>
                <w:iCs/>
                <w:color w:val="6B7676"/>
                <w:sz w:val="19"/>
                <w:szCs w:val="19"/>
              </w:rPr>
              <w:t>Microsporidia MB</w:t>
            </w:r>
            <w:r>
              <w:rPr>
                <w:color w:val="6B7676"/>
                <w:sz w:val="19"/>
                <w:szCs w:val="19"/>
              </w:rPr>
              <w:t xml:space="preserve">, is vertically transmitted through </w:t>
            </w:r>
            <w:r>
              <w:rPr>
                <w:i/>
                <w:iCs/>
                <w:color w:val="6B7676"/>
                <w:sz w:val="19"/>
                <w:szCs w:val="19"/>
              </w:rPr>
              <w:t>Anopheles arabiensis</w:t>
            </w:r>
            <w:r>
              <w:rPr>
                <w:color w:val="6B7676"/>
                <w:sz w:val="19"/>
                <w:szCs w:val="19"/>
              </w:rPr>
              <w:t xml:space="preserve"> germline stem cells. </w:t>
            </w:r>
            <w:proofErr w:type="spellStart"/>
            <w:r>
              <w:rPr>
                <w:i/>
                <w:iCs/>
                <w:color w:val="6B7676"/>
                <w:sz w:val="19"/>
                <w:szCs w:val="19"/>
              </w:rPr>
              <w:t>PLoS</w:t>
            </w:r>
            <w:proofErr w:type="spellEnd"/>
            <w:r>
              <w:rPr>
                <w:i/>
                <w:iCs/>
                <w:color w:val="6B7676"/>
                <w:sz w:val="19"/>
                <w:szCs w:val="19"/>
              </w:rPr>
              <w:t xml:space="preserve"> </w:t>
            </w:r>
            <w:proofErr w:type="spellStart"/>
            <w:r>
              <w:rPr>
                <w:i/>
                <w:iCs/>
                <w:color w:val="6B7676"/>
                <w:sz w:val="19"/>
                <w:szCs w:val="19"/>
              </w:rPr>
              <w:t>Pathog</w:t>
            </w:r>
            <w:proofErr w:type="spellEnd"/>
            <w:r>
              <w:rPr>
                <w:color w:val="6B7676"/>
                <w:sz w:val="19"/>
                <w:szCs w:val="19"/>
              </w:rPr>
              <w:t>. 2024;20(11</w:t>
            </w:r>
            <w:proofErr w:type="gramStart"/>
            <w:r>
              <w:rPr>
                <w:color w:val="6B7676"/>
                <w:sz w:val="19"/>
                <w:szCs w:val="19"/>
              </w:rPr>
              <w:t>):e</w:t>
            </w:r>
            <w:proofErr w:type="gramEnd"/>
            <w:r>
              <w:rPr>
                <w:color w:val="6B7676"/>
                <w:sz w:val="19"/>
                <w:szCs w:val="19"/>
              </w:rPr>
              <w:t xml:space="preserve">1012340. </w:t>
            </w:r>
            <w:hyperlink r:id="rId33">
              <w:proofErr w:type="gramStart"/>
              <w:r w:rsidR="001A35D8">
                <w:rPr>
                  <w:color w:val="154D4E"/>
                  <w:sz w:val="19"/>
                  <w:szCs w:val="19"/>
                  <w:u w:val="single"/>
                </w:rPr>
                <w:t>doi:10.1371/journal.ppat</w:t>
              </w:r>
              <w:proofErr w:type="gramEnd"/>
              <w:r w:rsidR="001A35D8">
                <w:rPr>
                  <w:color w:val="154D4E"/>
                  <w:sz w:val="19"/>
                  <w:szCs w:val="19"/>
                  <w:u w:val="single"/>
                </w:rPr>
                <w:t>.1012340</w:t>
              </w:r>
            </w:hyperlink>
          </w:p>
        </w:tc>
      </w:tr>
    </w:tbl>
    <w:p w14:paraId="231156FD"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5F3706B2" w14:textId="77777777">
        <w:tc>
          <w:tcPr>
            <w:tcW w:w="620" w:type="dxa"/>
            <w:tcMar>
              <w:top w:w="60" w:type="dxa"/>
              <w:left w:w="140" w:type="dxa"/>
              <w:bottom w:w="60" w:type="dxa"/>
              <w:right w:w="140" w:type="dxa"/>
            </w:tcMar>
          </w:tcPr>
          <w:p w14:paraId="6B42F263" w14:textId="77777777" w:rsidR="00AC2DD9" w:rsidRDefault="00000000">
            <w:pPr>
              <w:spacing w:after="0" w:line="240" w:lineRule="auto"/>
            </w:pPr>
            <w:r>
              <w:rPr>
                <w:b/>
                <w:bCs/>
                <w:color w:val="154D4E"/>
                <w:sz w:val="26"/>
                <w:szCs w:val="26"/>
              </w:rPr>
              <w:t>21</w:t>
            </w:r>
          </w:p>
        </w:tc>
        <w:tc>
          <w:tcPr>
            <w:tcW w:w="9172" w:type="dxa"/>
            <w:tcMar>
              <w:top w:w="60" w:type="dxa"/>
              <w:left w:w="140" w:type="dxa"/>
              <w:bottom w:w="60" w:type="dxa"/>
              <w:right w:w="140" w:type="dxa"/>
            </w:tcMar>
          </w:tcPr>
          <w:p w14:paraId="0259AEF0" w14:textId="77777777" w:rsidR="00AC2DD9" w:rsidRDefault="00000000">
            <w:pPr>
              <w:spacing w:after="60" w:line="240" w:lineRule="auto"/>
            </w:pPr>
            <w:r>
              <w:rPr>
                <w:b/>
                <w:bCs/>
                <w:smallCaps/>
                <w:color w:val="6B7676"/>
                <w:sz w:val="16"/>
                <w:szCs w:val="16"/>
              </w:rPr>
              <w:t>HOST RESPONSE AND GUT MICROBIOTA</w:t>
            </w:r>
          </w:p>
          <w:p w14:paraId="4598E11D" w14:textId="77777777" w:rsidR="00AC2DD9" w:rsidRDefault="00000000">
            <w:pPr>
              <w:spacing w:after="80" w:line="264" w:lineRule="auto"/>
              <w:jc w:val="both"/>
            </w:pPr>
            <w:r>
              <w:rPr>
                <w:sz w:val="20"/>
                <w:szCs w:val="20"/>
              </w:rPr>
              <w:t>Cited for the statement that intracellular vertical transmission keeps Microsporidia MB out of competition with the mosquito microbial community. The paper reports changes in An. arabiensis gene expression and gut microbiota associated with infection.</w:t>
            </w:r>
          </w:p>
          <w:p w14:paraId="1500EAA9" w14:textId="77777777" w:rsidR="001A35D8" w:rsidRDefault="00000000">
            <w:pPr>
              <w:spacing w:after="0" w:line="264" w:lineRule="auto"/>
              <w:jc w:val="both"/>
            </w:pPr>
            <w:r>
              <w:rPr>
                <w:color w:val="6B7676"/>
                <w:sz w:val="19"/>
                <w:szCs w:val="19"/>
              </w:rPr>
              <w:t xml:space="preserve">Waweru JW, Mulder N, King'ori CN, Muiruri I, </w:t>
            </w:r>
            <w:proofErr w:type="spellStart"/>
            <w:r>
              <w:rPr>
                <w:color w:val="6B7676"/>
                <w:sz w:val="19"/>
                <w:szCs w:val="19"/>
              </w:rPr>
              <w:t>Alakonya</w:t>
            </w:r>
            <w:proofErr w:type="spellEnd"/>
            <w:r>
              <w:rPr>
                <w:color w:val="6B7676"/>
                <w:sz w:val="19"/>
                <w:szCs w:val="19"/>
              </w:rPr>
              <w:t xml:space="preserve"> MM, </w:t>
            </w:r>
            <w:proofErr w:type="spellStart"/>
            <w:r>
              <w:rPr>
                <w:color w:val="6B7676"/>
                <w:sz w:val="19"/>
                <w:szCs w:val="19"/>
              </w:rPr>
              <w:t>Makhulu</w:t>
            </w:r>
            <w:proofErr w:type="spellEnd"/>
            <w:r>
              <w:rPr>
                <w:color w:val="6B7676"/>
                <w:sz w:val="19"/>
                <w:szCs w:val="19"/>
              </w:rPr>
              <w:t xml:space="preserve"> EE, et al. Changes in the </w:t>
            </w:r>
            <w:r>
              <w:rPr>
                <w:i/>
                <w:iCs/>
                <w:color w:val="6B7676"/>
                <w:sz w:val="19"/>
                <w:szCs w:val="19"/>
              </w:rPr>
              <w:t>Anopheles arabiensis</w:t>
            </w:r>
            <w:r>
              <w:rPr>
                <w:color w:val="6B7676"/>
                <w:sz w:val="19"/>
                <w:szCs w:val="19"/>
              </w:rPr>
              <w:t xml:space="preserve"> transcriptome and gut microbiota profiles associated with the endosymbiotic </w:t>
            </w:r>
            <w:r>
              <w:rPr>
                <w:i/>
                <w:iCs/>
                <w:color w:val="6B7676"/>
                <w:sz w:val="19"/>
                <w:szCs w:val="19"/>
              </w:rPr>
              <w:t>Microsporidia MB</w:t>
            </w:r>
            <w:r>
              <w:rPr>
                <w:color w:val="6B7676"/>
                <w:sz w:val="19"/>
                <w:szCs w:val="19"/>
              </w:rPr>
              <w:t xml:space="preserve">. </w:t>
            </w:r>
            <w:r>
              <w:rPr>
                <w:i/>
                <w:iCs/>
                <w:color w:val="6B7676"/>
                <w:sz w:val="19"/>
                <w:szCs w:val="19"/>
              </w:rPr>
              <w:t>BMC Genomics</w:t>
            </w:r>
            <w:r>
              <w:rPr>
                <w:color w:val="6B7676"/>
                <w:sz w:val="19"/>
                <w:szCs w:val="19"/>
              </w:rPr>
              <w:t xml:space="preserve">. 2026;27(1):91. </w:t>
            </w:r>
            <w:hyperlink r:id="rId34">
              <w:r w:rsidR="001A35D8">
                <w:rPr>
                  <w:color w:val="154D4E"/>
                  <w:sz w:val="19"/>
                  <w:szCs w:val="19"/>
                  <w:u w:val="single"/>
                </w:rPr>
                <w:t>doi:10.1186/s12864-025-12438-4</w:t>
              </w:r>
            </w:hyperlink>
          </w:p>
        </w:tc>
      </w:tr>
    </w:tbl>
    <w:p w14:paraId="5D08C86F"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0DE9518C" w14:textId="77777777">
        <w:tc>
          <w:tcPr>
            <w:tcW w:w="620" w:type="dxa"/>
            <w:tcMar>
              <w:top w:w="60" w:type="dxa"/>
              <w:left w:w="140" w:type="dxa"/>
              <w:bottom w:w="60" w:type="dxa"/>
              <w:right w:w="140" w:type="dxa"/>
            </w:tcMar>
          </w:tcPr>
          <w:p w14:paraId="34FE2823" w14:textId="77777777" w:rsidR="00AC2DD9" w:rsidRDefault="00000000">
            <w:pPr>
              <w:spacing w:after="0" w:line="240" w:lineRule="auto"/>
            </w:pPr>
            <w:r>
              <w:rPr>
                <w:b/>
                <w:bCs/>
                <w:color w:val="154D4E"/>
                <w:sz w:val="26"/>
                <w:szCs w:val="26"/>
              </w:rPr>
              <w:t>22</w:t>
            </w:r>
          </w:p>
        </w:tc>
        <w:tc>
          <w:tcPr>
            <w:tcW w:w="9172" w:type="dxa"/>
            <w:tcMar>
              <w:top w:w="60" w:type="dxa"/>
              <w:left w:w="140" w:type="dxa"/>
              <w:bottom w:w="60" w:type="dxa"/>
              <w:right w:w="140" w:type="dxa"/>
            </w:tcMar>
          </w:tcPr>
          <w:p w14:paraId="15568A14" w14:textId="77777777" w:rsidR="00AC2DD9" w:rsidRDefault="00000000">
            <w:pPr>
              <w:spacing w:after="60" w:line="240" w:lineRule="auto"/>
            </w:pPr>
            <w:r>
              <w:rPr>
                <w:b/>
                <w:bCs/>
                <w:smallCaps/>
                <w:color w:val="6B7676"/>
                <w:sz w:val="16"/>
                <w:szCs w:val="16"/>
              </w:rPr>
              <w:t>FITNESS OF INFECTED OFFSPRING</w:t>
            </w:r>
          </w:p>
          <w:p w14:paraId="33FBE00E" w14:textId="77777777" w:rsidR="00AC2DD9" w:rsidRDefault="00000000">
            <w:pPr>
              <w:spacing w:after="80" w:line="264" w:lineRule="auto"/>
              <w:jc w:val="both"/>
            </w:pPr>
            <w:r>
              <w:rPr>
                <w:sz w:val="20"/>
                <w:szCs w:val="20"/>
              </w:rPr>
              <w:t>Source for the fitness advantage in infected offspring, tested across larval diet regimes: no apparent fitness cost, with faster development and greater longevity.</w:t>
            </w:r>
          </w:p>
          <w:p w14:paraId="60CF5B2A" w14:textId="77777777" w:rsidR="001A35D8" w:rsidRDefault="00000000">
            <w:pPr>
              <w:spacing w:after="0" w:line="264" w:lineRule="auto"/>
              <w:jc w:val="both"/>
            </w:pPr>
            <w:proofErr w:type="spellStart"/>
            <w:r>
              <w:rPr>
                <w:color w:val="6B7676"/>
                <w:sz w:val="19"/>
                <w:szCs w:val="19"/>
              </w:rPr>
              <w:t>Boanyah</w:t>
            </w:r>
            <w:proofErr w:type="spellEnd"/>
            <w:r>
              <w:rPr>
                <w:color w:val="6B7676"/>
                <w:sz w:val="19"/>
                <w:szCs w:val="19"/>
              </w:rPr>
              <w:t xml:space="preserve"> GY, Koekemoer LL, Herren JK, Bukhari T. Effect of </w:t>
            </w:r>
            <w:r>
              <w:rPr>
                <w:i/>
                <w:iCs/>
                <w:color w:val="6B7676"/>
                <w:sz w:val="19"/>
                <w:szCs w:val="19"/>
              </w:rPr>
              <w:t>Microsporidia MB</w:t>
            </w:r>
            <w:r>
              <w:rPr>
                <w:color w:val="6B7676"/>
                <w:sz w:val="19"/>
                <w:szCs w:val="19"/>
              </w:rPr>
              <w:t xml:space="preserve"> infection on the development and fitness of </w:t>
            </w:r>
            <w:r>
              <w:rPr>
                <w:i/>
                <w:iCs/>
                <w:color w:val="6B7676"/>
                <w:sz w:val="19"/>
                <w:szCs w:val="19"/>
              </w:rPr>
              <w:t>Anopheles arabiensis</w:t>
            </w:r>
            <w:r>
              <w:rPr>
                <w:color w:val="6B7676"/>
                <w:sz w:val="19"/>
                <w:szCs w:val="19"/>
              </w:rPr>
              <w:t xml:space="preserve"> under different diet regimes. </w:t>
            </w:r>
            <w:proofErr w:type="spellStart"/>
            <w:r>
              <w:rPr>
                <w:i/>
                <w:iCs/>
                <w:color w:val="6B7676"/>
                <w:sz w:val="19"/>
                <w:szCs w:val="19"/>
              </w:rPr>
              <w:t>Parasit</w:t>
            </w:r>
            <w:proofErr w:type="spellEnd"/>
            <w:r>
              <w:rPr>
                <w:i/>
                <w:iCs/>
                <w:color w:val="6B7676"/>
                <w:sz w:val="19"/>
                <w:szCs w:val="19"/>
              </w:rPr>
              <w:t xml:space="preserve"> Vectors</w:t>
            </w:r>
            <w:r>
              <w:rPr>
                <w:color w:val="6B7676"/>
                <w:sz w:val="19"/>
                <w:szCs w:val="19"/>
              </w:rPr>
              <w:t xml:space="preserve">. </w:t>
            </w:r>
            <w:proofErr w:type="gramStart"/>
            <w:r>
              <w:rPr>
                <w:color w:val="6B7676"/>
                <w:sz w:val="19"/>
                <w:szCs w:val="19"/>
              </w:rPr>
              <w:t>2024;17:294</w:t>
            </w:r>
            <w:proofErr w:type="gramEnd"/>
            <w:r>
              <w:rPr>
                <w:color w:val="6B7676"/>
                <w:sz w:val="19"/>
                <w:szCs w:val="19"/>
              </w:rPr>
              <w:t xml:space="preserve">. </w:t>
            </w:r>
            <w:hyperlink r:id="rId35">
              <w:r w:rsidR="001A35D8">
                <w:rPr>
                  <w:color w:val="154D4E"/>
                  <w:sz w:val="19"/>
                  <w:szCs w:val="19"/>
                  <w:u w:val="single"/>
                </w:rPr>
                <w:t>doi:10.1186/s13071-024-06365-8</w:t>
              </w:r>
            </w:hyperlink>
          </w:p>
        </w:tc>
      </w:tr>
    </w:tbl>
    <w:p w14:paraId="4AEA21EE"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71C56B63" w14:textId="77777777">
        <w:tc>
          <w:tcPr>
            <w:tcW w:w="620" w:type="dxa"/>
            <w:tcMar>
              <w:top w:w="60" w:type="dxa"/>
              <w:left w:w="140" w:type="dxa"/>
              <w:bottom w:w="60" w:type="dxa"/>
              <w:right w:w="140" w:type="dxa"/>
            </w:tcMar>
          </w:tcPr>
          <w:p w14:paraId="13247889" w14:textId="77777777" w:rsidR="00AC2DD9" w:rsidRDefault="00000000">
            <w:pPr>
              <w:spacing w:after="0" w:line="240" w:lineRule="auto"/>
            </w:pPr>
            <w:r>
              <w:rPr>
                <w:b/>
                <w:bCs/>
                <w:color w:val="154D4E"/>
                <w:sz w:val="26"/>
                <w:szCs w:val="26"/>
              </w:rPr>
              <w:t>23</w:t>
            </w:r>
          </w:p>
        </w:tc>
        <w:tc>
          <w:tcPr>
            <w:tcW w:w="9172" w:type="dxa"/>
            <w:tcMar>
              <w:top w:w="60" w:type="dxa"/>
              <w:left w:w="140" w:type="dxa"/>
              <w:bottom w:w="60" w:type="dxa"/>
              <w:right w:w="140" w:type="dxa"/>
            </w:tcMar>
          </w:tcPr>
          <w:p w14:paraId="7930E7C6" w14:textId="77777777" w:rsidR="00AC2DD9" w:rsidRDefault="00000000">
            <w:pPr>
              <w:spacing w:after="60" w:line="240" w:lineRule="auto"/>
            </w:pPr>
            <w:r>
              <w:rPr>
                <w:b/>
                <w:bCs/>
                <w:smallCaps/>
                <w:color w:val="6B7676"/>
                <w:sz w:val="16"/>
                <w:szCs w:val="16"/>
              </w:rPr>
              <w:t>MATING FREQUENCY AND COMPETITIVENESS</w:t>
            </w:r>
          </w:p>
          <w:p w14:paraId="6438861F" w14:textId="77777777" w:rsidR="00AC2DD9" w:rsidRDefault="00000000">
            <w:pPr>
              <w:spacing w:after="80" w:line="264" w:lineRule="auto"/>
              <w:jc w:val="both"/>
            </w:pPr>
            <w:r>
              <w:rPr>
                <w:sz w:val="20"/>
                <w:szCs w:val="20"/>
              </w:rPr>
              <w:t>Source for the mating competitiveness element: infected males show increased mating frequency and mating competitiveness.</w:t>
            </w:r>
          </w:p>
          <w:p w14:paraId="677E4261" w14:textId="77777777" w:rsidR="001A35D8" w:rsidRDefault="00000000">
            <w:pPr>
              <w:spacing w:after="0" w:line="264" w:lineRule="auto"/>
              <w:jc w:val="both"/>
            </w:pPr>
            <w:r>
              <w:rPr>
                <w:color w:val="6B7676"/>
                <w:sz w:val="19"/>
                <w:szCs w:val="19"/>
              </w:rPr>
              <w:t xml:space="preserve">Maina T, </w:t>
            </w:r>
            <w:proofErr w:type="spellStart"/>
            <w:r>
              <w:rPr>
                <w:color w:val="6B7676"/>
                <w:sz w:val="19"/>
                <w:szCs w:val="19"/>
              </w:rPr>
              <w:t>Shisia</w:t>
            </w:r>
            <w:proofErr w:type="spellEnd"/>
            <w:r>
              <w:rPr>
                <w:color w:val="6B7676"/>
                <w:sz w:val="19"/>
                <w:szCs w:val="19"/>
              </w:rPr>
              <w:t xml:space="preserve"> A, Gichuhi J, et al. Maximizing horizontal transmission through mating: increased mating frequency and mating competitiveness associated with </w:t>
            </w:r>
            <w:r>
              <w:rPr>
                <w:i/>
                <w:iCs/>
                <w:color w:val="6B7676"/>
                <w:sz w:val="19"/>
                <w:szCs w:val="19"/>
              </w:rPr>
              <w:t>Microsporidia MB</w:t>
            </w:r>
            <w:r>
              <w:rPr>
                <w:color w:val="6B7676"/>
                <w:sz w:val="19"/>
                <w:szCs w:val="19"/>
              </w:rPr>
              <w:t xml:space="preserve">-infected </w:t>
            </w:r>
            <w:r>
              <w:rPr>
                <w:i/>
                <w:iCs/>
                <w:color w:val="6B7676"/>
                <w:sz w:val="19"/>
                <w:szCs w:val="19"/>
              </w:rPr>
              <w:t>Anopheles arabiensis</w:t>
            </w:r>
            <w:r>
              <w:rPr>
                <w:color w:val="6B7676"/>
                <w:sz w:val="19"/>
                <w:szCs w:val="19"/>
              </w:rPr>
              <w:t xml:space="preserve"> males. </w:t>
            </w:r>
            <w:r>
              <w:rPr>
                <w:i/>
                <w:iCs/>
                <w:color w:val="6B7676"/>
                <w:sz w:val="19"/>
                <w:szCs w:val="19"/>
              </w:rPr>
              <w:t>Malar J</w:t>
            </w:r>
            <w:r>
              <w:rPr>
                <w:color w:val="6B7676"/>
                <w:sz w:val="19"/>
                <w:szCs w:val="19"/>
              </w:rPr>
              <w:t xml:space="preserve">. </w:t>
            </w:r>
            <w:proofErr w:type="gramStart"/>
            <w:r>
              <w:rPr>
                <w:color w:val="6B7676"/>
                <w:sz w:val="19"/>
                <w:szCs w:val="19"/>
              </w:rPr>
              <w:t>2025;24:114</w:t>
            </w:r>
            <w:proofErr w:type="gramEnd"/>
            <w:r>
              <w:rPr>
                <w:color w:val="6B7676"/>
                <w:sz w:val="19"/>
                <w:szCs w:val="19"/>
              </w:rPr>
              <w:t xml:space="preserve">. </w:t>
            </w:r>
            <w:hyperlink r:id="rId36">
              <w:r w:rsidR="001A35D8">
                <w:rPr>
                  <w:color w:val="154D4E"/>
                  <w:sz w:val="19"/>
                  <w:szCs w:val="19"/>
                  <w:u w:val="single"/>
                </w:rPr>
                <w:t>doi:10.1186/s12936-025-05354-1</w:t>
              </w:r>
            </w:hyperlink>
          </w:p>
        </w:tc>
      </w:tr>
    </w:tbl>
    <w:p w14:paraId="3DB5A13D"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4A399412" w14:textId="77777777">
        <w:tc>
          <w:tcPr>
            <w:tcW w:w="620" w:type="dxa"/>
            <w:tcMar>
              <w:top w:w="60" w:type="dxa"/>
              <w:left w:w="140" w:type="dxa"/>
              <w:bottom w:w="60" w:type="dxa"/>
              <w:right w:w="140" w:type="dxa"/>
            </w:tcMar>
          </w:tcPr>
          <w:p w14:paraId="7BF766C4" w14:textId="77777777" w:rsidR="00AC2DD9" w:rsidRDefault="00000000">
            <w:pPr>
              <w:spacing w:after="0" w:line="240" w:lineRule="auto"/>
            </w:pPr>
            <w:r>
              <w:rPr>
                <w:b/>
                <w:bCs/>
                <w:color w:val="154D4E"/>
                <w:sz w:val="26"/>
                <w:szCs w:val="26"/>
              </w:rPr>
              <w:t>24</w:t>
            </w:r>
          </w:p>
        </w:tc>
        <w:tc>
          <w:tcPr>
            <w:tcW w:w="9172" w:type="dxa"/>
            <w:tcMar>
              <w:top w:w="60" w:type="dxa"/>
              <w:left w:w="140" w:type="dxa"/>
              <w:bottom w:w="60" w:type="dxa"/>
              <w:right w:w="140" w:type="dxa"/>
            </w:tcMar>
          </w:tcPr>
          <w:p w14:paraId="5D2E6397" w14:textId="77777777" w:rsidR="00AC2DD9" w:rsidRDefault="00000000">
            <w:pPr>
              <w:spacing w:after="60" w:line="240" w:lineRule="auto"/>
            </w:pPr>
            <w:r>
              <w:rPr>
                <w:b/>
                <w:bCs/>
                <w:smallCaps/>
                <w:color w:val="6B7676"/>
                <w:sz w:val="16"/>
                <w:szCs w:val="16"/>
              </w:rPr>
              <w:t>SEXUAL TRANSMISSION AND SUBSEQUENT INHERITANCE</w:t>
            </w:r>
          </w:p>
          <w:p w14:paraId="57AF7165" w14:textId="77777777" w:rsidR="00AC2DD9" w:rsidRDefault="00000000">
            <w:pPr>
              <w:spacing w:after="80" w:line="264" w:lineRule="auto"/>
              <w:jc w:val="both"/>
            </w:pPr>
            <w:r>
              <w:rPr>
                <w:sz w:val="20"/>
                <w:szCs w:val="20"/>
              </w:rPr>
              <w:t>Source for horizontally acquired infections becoming heritable: Microsporidia MB is transmitted between mosquitoes during mating, and females infected this way transmit the symbiont to their offspring.</w:t>
            </w:r>
          </w:p>
          <w:p w14:paraId="009E0BDB" w14:textId="77777777" w:rsidR="001A35D8" w:rsidRDefault="00000000">
            <w:pPr>
              <w:spacing w:after="0" w:line="264" w:lineRule="auto"/>
              <w:jc w:val="both"/>
            </w:pPr>
            <w:proofErr w:type="spellStart"/>
            <w:r>
              <w:rPr>
                <w:color w:val="6B7676"/>
                <w:sz w:val="19"/>
                <w:szCs w:val="19"/>
              </w:rPr>
              <w:t>Nattoh</w:t>
            </w:r>
            <w:proofErr w:type="spellEnd"/>
            <w:r>
              <w:rPr>
                <w:color w:val="6B7676"/>
                <w:sz w:val="19"/>
                <w:szCs w:val="19"/>
              </w:rPr>
              <w:t xml:space="preserve"> G, Maina T, </w:t>
            </w:r>
            <w:proofErr w:type="spellStart"/>
            <w:r>
              <w:rPr>
                <w:color w:val="6B7676"/>
                <w:sz w:val="19"/>
                <w:szCs w:val="19"/>
              </w:rPr>
              <w:t>Makhulu</w:t>
            </w:r>
            <w:proofErr w:type="spellEnd"/>
            <w:r>
              <w:rPr>
                <w:color w:val="6B7676"/>
                <w:sz w:val="19"/>
                <w:szCs w:val="19"/>
              </w:rPr>
              <w:t xml:space="preserve"> EE, </w:t>
            </w:r>
            <w:proofErr w:type="spellStart"/>
            <w:r>
              <w:rPr>
                <w:color w:val="6B7676"/>
                <w:sz w:val="19"/>
                <w:szCs w:val="19"/>
              </w:rPr>
              <w:t>Mbaisi</w:t>
            </w:r>
            <w:proofErr w:type="spellEnd"/>
            <w:r>
              <w:rPr>
                <w:color w:val="6B7676"/>
                <w:sz w:val="19"/>
                <w:szCs w:val="19"/>
              </w:rPr>
              <w:t xml:space="preserve"> L, </w:t>
            </w:r>
            <w:proofErr w:type="spellStart"/>
            <w:r>
              <w:rPr>
                <w:color w:val="6B7676"/>
                <w:sz w:val="19"/>
                <w:szCs w:val="19"/>
              </w:rPr>
              <w:t>Mararo</w:t>
            </w:r>
            <w:proofErr w:type="spellEnd"/>
            <w:r>
              <w:rPr>
                <w:color w:val="6B7676"/>
                <w:sz w:val="19"/>
                <w:szCs w:val="19"/>
              </w:rPr>
              <w:t xml:space="preserve"> E, Otieno FG, et al. Horizontal transmission of the symbiont </w:t>
            </w:r>
            <w:r>
              <w:rPr>
                <w:i/>
                <w:iCs/>
                <w:color w:val="6B7676"/>
                <w:sz w:val="19"/>
                <w:szCs w:val="19"/>
              </w:rPr>
              <w:t>Microsporidia MB</w:t>
            </w:r>
            <w:r>
              <w:rPr>
                <w:color w:val="6B7676"/>
                <w:sz w:val="19"/>
                <w:szCs w:val="19"/>
              </w:rPr>
              <w:t xml:space="preserve"> in </w:t>
            </w:r>
            <w:r>
              <w:rPr>
                <w:i/>
                <w:iCs/>
                <w:color w:val="6B7676"/>
                <w:sz w:val="19"/>
                <w:szCs w:val="19"/>
              </w:rPr>
              <w:t>Anopheles arabiensis</w:t>
            </w:r>
            <w:r>
              <w:rPr>
                <w:color w:val="6B7676"/>
                <w:sz w:val="19"/>
                <w:szCs w:val="19"/>
              </w:rPr>
              <w:t xml:space="preserve">. </w:t>
            </w:r>
            <w:r>
              <w:rPr>
                <w:i/>
                <w:iCs/>
                <w:color w:val="6B7676"/>
                <w:sz w:val="19"/>
                <w:szCs w:val="19"/>
              </w:rPr>
              <w:t xml:space="preserve">Front </w:t>
            </w:r>
            <w:proofErr w:type="spellStart"/>
            <w:r>
              <w:rPr>
                <w:i/>
                <w:iCs/>
                <w:color w:val="6B7676"/>
                <w:sz w:val="19"/>
                <w:szCs w:val="19"/>
              </w:rPr>
              <w:t>Microbiol</w:t>
            </w:r>
            <w:proofErr w:type="spellEnd"/>
            <w:r>
              <w:rPr>
                <w:color w:val="6B7676"/>
                <w:sz w:val="19"/>
                <w:szCs w:val="19"/>
              </w:rPr>
              <w:t xml:space="preserve">. </w:t>
            </w:r>
            <w:proofErr w:type="gramStart"/>
            <w:r>
              <w:rPr>
                <w:color w:val="6B7676"/>
                <w:sz w:val="19"/>
                <w:szCs w:val="19"/>
              </w:rPr>
              <w:t>2021;12:647183</w:t>
            </w:r>
            <w:proofErr w:type="gramEnd"/>
            <w:r>
              <w:rPr>
                <w:color w:val="6B7676"/>
                <w:sz w:val="19"/>
                <w:szCs w:val="19"/>
              </w:rPr>
              <w:t xml:space="preserve">. </w:t>
            </w:r>
            <w:hyperlink r:id="rId37">
              <w:r w:rsidR="001A35D8">
                <w:rPr>
                  <w:color w:val="154D4E"/>
                  <w:sz w:val="19"/>
                  <w:szCs w:val="19"/>
                  <w:u w:val="single"/>
                </w:rPr>
                <w:t>doi:10.3389/fmicb.2021.647183</w:t>
              </w:r>
            </w:hyperlink>
          </w:p>
        </w:tc>
      </w:tr>
    </w:tbl>
    <w:p w14:paraId="1DF24345"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3324FF87" w14:textId="77777777">
        <w:tc>
          <w:tcPr>
            <w:tcW w:w="620" w:type="dxa"/>
            <w:tcMar>
              <w:top w:w="60" w:type="dxa"/>
              <w:left w:w="140" w:type="dxa"/>
              <w:bottom w:w="60" w:type="dxa"/>
              <w:right w:w="140" w:type="dxa"/>
            </w:tcMar>
          </w:tcPr>
          <w:p w14:paraId="720B6D01" w14:textId="77777777" w:rsidR="00AC2DD9" w:rsidRDefault="00000000">
            <w:pPr>
              <w:spacing w:after="0" w:line="240" w:lineRule="auto"/>
            </w:pPr>
            <w:r>
              <w:rPr>
                <w:b/>
                <w:bCs/>
                <w:color w:val="154D4E"/>
                <w:sz w:val="26"/>
                <w:szCs w:val="26"/>
              </w:rPr>
              <w:t>25</w:t>
            </w:r>
          </w:p>
        </w:tc>
        <w:tc>
          <w:tcPr>
            <w:tcW w:w="9172" w:type="dxa"/>
            <w:tcMar>
              <w:top w:w="60" w:type="dxa"/>
              <w:left w:w="140" w:type="dxa"/>
              <w:bottom w:w="60" w:type="dxa"/>
              <w:right w:w="140" w:type="dxa"/>
            </w:tcMar>
          </w:tcPr>
          <w:p w14:paraId="3B61AF62" w14:textId="77777777" w:rsidR="00AC2DD9" w:rsidRDefault="00000000">
            <w:pPr>
              <w:spacing w:after="60" w:line="240" w:lineRule="auto"/>
            </w:pPr>
            <w:r>
              <w:rPr>
                <w:b/>
                <w:bCs/>
                <w:smallCaps/>
                <w:color w:val="6B7676"/>
                <w:sz w:val="16"/>
                <w:szCs w:val="16"/>
              </w:rPr>
              <w:t>KENYA, AGROECOSYSTEM SCALE</w:t>
            </w:r>
          </w:p>
          <w:p w14:paraId="2D920B5C" w14:textId="21D52EC7" w:rsidR="00AC2DD9" w:rsidRDefault="00000000">
            <w:pPr>
              <w:spacing w:after="80" w:line="264" w:lineRule="auto"/>
              <w:jc w:val="both"/>
            </w:pPr>
            <w:r>
              <w:rPr>
                <w:sz w:val="20"/>
                <w:szCs w:val="20"/>
              </w:rPr>
              <w:lastRenderedPageBreak/>
              <w:t>Source for the Ahero longitudinal study: prevalence was consistent across an irrigated rice scheme and an adjacent non-irrigated sugarcane zone, despite a seven-fold difference in host density, which the authors read as evidence that local landscape differences are unlikely to hinder symbiont deployment.</w:t>
            </w:r>
          </w:p>
          <w:p w14:paraId="56CA8A35" w14:textId="77777777" w:rsidR="001A35D8" w:rsidRDefault="00000000">
            <w:pPr>
              <w:spacing w:after="0" w:line="264" w:lineRule="auto"/>
              <w:jc w:val="both"/>
            </w:pPr>
            <w:r>
              <w:rPr>
                <w:color w:val="6B7676"/>
                <w:sz w:val="19"/>
                <w:szCs w:val="19"/>
              </w:rPr>
              <w:t xml:space="preserve">Gichuhi J, Bukhari T, </w:t>
            </w:r>
            <w:proofErr w:type="spellStart"/>
            <w:r>
              <w:rPr>
                <w:color w:val="6B7676"/>
                <w:sz w:val="19"/>
                <w:szCs w:val="19"/>
              </w:rPr>
              <w:t>Onchuru</w:t>
            </w:r>
            <w:proofErr w:type="spellEnd"/>
            <w:r>
              <w:rPr>
                <w:color w:val="6B7676"/>
                <w:sz w:val="19"/>
                <w:szCs w:val="19"/>
              </w:rPr>
              <w:t xml:space="preserve"> TO, Mbare O, Odoyo E, Herren JK. Different agroecosystems have similar </w:t>
            </w:r>
            <w:r>
              <w:rPr>
                <w:i/>
                <w:iCs/>
                <w:color w:val="6B7676"/>
                <w:sz w:val="19"/>
                <w:szCs w:val="19"/>
              </w:rPr>
              <w:t>Anopheles</w:t>
            </w:r>
            <w:r>
              <w:rPr>
                <w:color w:val="6B7676"/>
                <w:sz w:val="19"/>
                <w:szCs w:val="19"/>
              </w:rPr>
              <w:t>–</w:t>
            </w:r>
            <w:r>
              <w:rPr>
                <w:i/>
                <w:iCs/>
                <w:color w:val="6B7676"/>
                <w:sz w:val="19"/>
                <w:szCs w:val="19"/>
              </w:rPr>
              <w:t>Microsporidia MB</w:t>
            </w:r>
            <w:r>
              <w:rPr>
                <w:color w:val="6B7676"/>
                <w:sz w:val="19"/>
                <w:szCs w:val="19"/>
              </w:rPr>
              <w:t xml:space="preserve"> infection dynamics in the Ahero region of Western Kenya: implications for symbiont control strategies. </w:t>
            </w:r>
            <w:r>
              <w:rPr>
                <w:i/>
                <w:iCs/>
                <w:color w:val="6B7676"/>
                <w:sz w:val="19"/>
                <w:szCs w:val="19"/>
              </w:rPr>
              <w:t>Front Malar</w:t>
            </w:r>
            <w:r>
              <w:rPr>
                <w:color w:val="6B7676"/>
                <w:sz w:val="19"/>
                <w:szCs w:val="19"/>
              </w:rPr>
              <w:t xml:space="preserve">. </w:t>
            </w:r>
            <w:proofErr w:type="gramStart"/>
            <w:r>
              <w:rPr>
                <w:color w:val="6B7676"/>
                <w:sz w:val="19"/>
                <w:szCs w:val="19"/>
              </w:rPr>
              <w:t>2026;4:1794884</w:t>
            </w:r>
            <w:proofErr w:type="gramEnd"/>
            <w:r>
              <w:rPr>
                <w:color w:val="6B7676"/>
                <w:sz w:val="19"/>
                <w:szCs w:val="19"/>
              </w:rPr>
              <w:t xml:space="preserve">. </w:t>
            </w:r>
            <w:hyperlink r:id="rId38">
              <w:r w:rsidR="001A35D8">
                <w:rPr>
                  <w:color w:val="154D4E"/>
                  <w:sz w:val="19"/>
                  <w:szCs w:val="19"/>
                  <w:u w:val="single"/>
                </w:rPr>
                <w:t>doi:10.3389/fmala.2026.1794884</w:t>
              </w:r>
            </w:hyperlink>
          </w:p>
        </w:tc>
      </w:tr>
    </w:tbl>
    <w:p w14:paraId="2D6BA394" w14:textId="77777777" w:rsidR="00AC2DD9" w:rsidRDefault="00000000">
      <w:pPr>
        <w:spacing w:after="0" w:line="240" w:lineRule="auto"/>
      </w:pPr>
      <w:r>
        <w:rPr>
          <w:sz w:val="12"/>
          <w:szCs w:val="12"/>
        </w:rPr>
        <w:lastRenderedPageBreak/>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3E7A5596" w14:textId="77777777">
        <w:tc>
          <w:tcPr>
            <w:tcW w:w="620" w:type="dxa"/>
            <w:tcMar>
              <w:top w:w="60" w:type="dxa"/>
              <w:left w:w="140" w:type="dxa"/>
              <w:bottom w:w="60" w:type="dxa"/>
              <w:right w:w="140" w:type="dxa"/>
            </w:tcMar>
          </w:tcPr>
          <w:p w14:paraId="156F2DD3" w14:textId="77777777" w:rsidR="00AC2DD9" w:rsidRDefault="00000000">
            <w:pPr>
              <w:spacing w:after="0" w:line="240" w:lineRule="auto"/>
            </w:pPr>
            <w:r>
              <w:rPr>
                <w:b/>
                <w:bCs/>
                <w:color w:val="154D4E"/>
                <w:sz w:val="26"/>
                <w:szCs w:val="26"/>
              </w:rPr>
              <w:t>26</w:t>
            </w:r>
          </w:p>
        </w:tc>
        <w:tc>
          <w:tcPr>
            <w:tcW w:w="9172" w:type="dxa"/>
            <w:tcMar>
              <w:top w:w="60" w:type="dxa"/>
              <w:left w:w="140" w:type="dxa"/>
              <w:bottom w:w="60" w:type="dxa"/>
              <w:right w:w="140" w:type="dxa"/>
            </w:tcMar>
          </w:tcPr>
          <w:p w14:paraId="653DAEF3" w14:textId="77777777" w:rsidR="00AC2DD9" w:rsidRDefault="00000000">
            <w:pPr>
              <w:spacing w:after="60" w:line="240" w:lineRule="auto"/>
            </w:pPr>
            <w:r>
              <w:rPr>
                <w:b/>
                <w:bCs/>
                <w:smallCaps/>
                <w:color w:val="6B7676"/>
                <w:sz w:val="16"/>
                <w:szCs w:val="16"/>
              </w:rPr>
              <w:t>ECO-EPIDEMIOLOGICAL MODEL</w:t>
            </w:r>
          </w:p>
          <w:p w14:paraId="0A6D7C11" w14:textId="77777777" w:rsidR="00AC2DD9" w:rsidRDefault="00000000">
            <w:pPr>
              <w:spacing w:after="80" w:line="264" w:lineRule="auto"/>
              <w:jc w:val="both"/>
            </w:pPr>
            <w:r>
              <w:rPr>
                <w:sz w:val="20"/>
                <w:szCs w:val="20"/>
              </w:rPr>
              <w:t>Source for the expectation that one release, or a short sequence of releases, can establish a prevalence that largely maintains itself: a model of malaria transmission with Microsporidia MB as a biocontrol agent covering both vertical and horizontal transmission, which identifies low prevalence as the central constraint.</w:t>
            </w:r>
          </w:p>
          <w:p w14:paraId="253D5F36" w14:textId="77777777" w:rsidR="001A35D8" w:rsidRDefault="00000000">
            <w:pPr>
              <w:spacing w:after="0" w:line="264" w:lineRule="auto"/>
              <w:jc w:val="both"/>
            </w:pPr>
            <w:proofErr w:type="spellStart"/>
            <w:r w:rsidRPr="00150009">
              <w:rPr>
                <w:color w:val="6B7676"/>
                <w:sz w:val="19"/>
                <w:szCs w:val="19"/>
                <w:lang w:val="de-CH"/>
              </w:rPr>
              <w:t>Mfangnia</w:t>
            </w:r>
            <w:proofErr w:type="spellEnd"/>
            <w:r w:rsidRPr="00150009">
              <w:rPr>
                <w:color w:val="6B7676"/>
                <w:sz w:val="19"/>
                <w:szCs w:val="19"/>
                <w:lang w:val="de-CH"/>
              </w:rPr>
              <w:t xml:space="preserve"> CNT, </w:t>
            </w:r>
            <w:proofErr w:type="spellStart"/>
            <w:r w:rsidRPr="00150009">
              <w:rPr>
                <w:color w:val="6B7676"/>
                <w:sz w:val="19"/>
                <w:szCs w:val="19"/>
                <w:lang w:val="de-CH"/>
              </w:rPr>
              <w:t>Tonnang</w:t>
            </w:r>
            <w:proofErr w:type="spellEnd"/>
            <w:r w:rsidRPr="00150009">
              <w:rPr>
                <w:color w:val="6B7676"/>
                <w:sz w:val="19"/>
                <w:szCs w:val="19"/>
                <w:lang w:val="de-CH"/>
              </w:rPr>
              <w:t xml:space="preserve"> HEZ, </w:t>
            </w:r>
            <w:proofErr w:type="spellStart"/>
            <w:r w:rsidRPr="00150009">
              <w:rPr>
                <w:color w:val="6B7676"/>
                <w:sz w:val="19"/>
                <w:szCs w:val="19"/>
                <w:lang w:val="de-CH"/>
              </w:rPr>
              <w:t>Tsanou</w:t>
            </w:r>
            <w:proofErr w:type="spellEnd"/>
            <w:r w:rsidRPr="00150009">
              <w:rPr>
                <w:color w:val="6B7676"/>
                <w:sz w:val="19"/>
                <w:szCs w:val="19"/>
                <w:lang w:val="de-CH"/>
              </w:rPr>
              <w:t xml:space="preserve"> B, et al. </w:t>
            </w:r>
            <w:r>
              <w:rPr>
                <w:color w:val="6B7676"/>
                <w:sz w:val="19"/>
                <w:szCs w:val="19"/>
              </w:rPr>
              <w:t xml:space="preserve">An eco-epidemiological model for malaria with </w:t>
            </w:r>
            <w:r>
              <w:rPr>
                <w:i/>
                <w:iCs/>
                <w:color w:val="6B7676"/>
                <w:sz w:val="19"/>
                <w:szCs w:val="19"/>
              </w:rPr>
              <w:t>Microsporidia MB</w:t>
            </w:r>
            <w:r>
              <w:rPr>
                <w:color w:val="6B7676"/>
                <w:sz w:val="19"/>
                <w:szCs w:val="19"/>
              </w:rPr>
              <w:t xml:space="preserve"> as bio-control agent. </w:t>
            </w:r>
            <w:r>
              <w:rPr>
                <w:i/>
                <w:iCs/>
                <w:color w:val="6B7676"/>
                <w:sz w:val="19"/>
                <w:szCs w:val="19"/>
              </w:rPr>
              <w:t>Model Earth Syst Environ</w:t>
            </w:r>
            <w:r>
              <w:rPr>
                <w:color w:val="6B7676"/>
                <w:sz w:val="19"/>
                <w:szCs w:val="19"/>
              </w:rPr>
              <w:t xml:space="preserve">. </w:t>
            </w:r>
            <w:proofErr w:type="gramStart"/>
            <w:r>
              <w:rPr>
                <w:color w:val="6B7676"/>
                <w:sz w:val="19"/>
                <w:szCs w:val="19"/>
              </w:rPr>
              <w:t>2025;11:221</w:t>
            </w:r>
            <w:proofErr w:type="gramEnd"/>
            <w:r>
              <w:rPr>
                <w:color w:val="6B7676"/>
                <w:sz w:val="19"/>
                <w:szCs w:val="19"/>
              </w:rPr>
              <w:t xml:space="preserve">. </w:t>
            </w:r>
            <w:hyperlink r:id="rId39">
              <w:r w:rsidR="001A35D8">
                <w:rPr>
                  <w:color w:val="154D4E"/>
                  <w:sz w:val="19"/>
                  <w:szCs w:val="19"/>
                  <w:u w:val="single"/>
                </w:rPr>
                <w:t>doi:10.1007/s40808-025-02322-1</w:t>
              </w:r>
            </w:hyperlink>
          </w:p>
        </w:tc>
      </w:tr>
    </w:tbl>
    <w:p w14:paraId="76323374"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5D5DF221" w14:textId="77777777">
        <w:tc>
          <w:tcPr>
            <w:tcW w:w="620" w:type="dxa"/>
            <w:tcMar>
              <w:top w:w="60" w:type="dxa"/>
              <w:left w:w="140" w:type="dxa"/>
              <w:bottom w:w="60" w:type="dxa"/>
              <w:right w:w="140" w:type="dxa"/>
            </w:tcMar>
          </w:tcPr>
          <w:p w14:paraId="7EECF2C8" w14:textId="77777777" w:rsidR="00AC2DD9" w:rsidRDefault="00000000">
            <w:pPr>
              <w:spacing w:after="0" w:line="240" w:lineRule="auto"/>
            </w:pPr>
            <w:r>
              <w:rPr>
                <w:b/>
                <w:bCs/>
                <w:color w:val="154D4E"/>
                <w:sz w:val="26"/>
                <w:szCs w:val="26"/>
              </w:rPr>
              <w:t>27</w:t>
            </w:r>
          </w:p>
        </w:tc>
        <w:tc>
          <w:tcPr>
            <w:tcW w:w="9172" w:type="dxa"/>
            <w:tcMar>
              <w:top w:w="60" w:type="dxa"/>
              <w:left w:w="140" w:type="dxa"/>
              <w:bottom w:w="60" w:type="dxa"/>
              <w:right w:w="140" w:type="dxa"/>
            </w:tcMar>
          </w:tcPr>
          <w:p w14:paraId="632AD66B" w14:textId="77777777" w:rsidR="00AC2DD9" w:rsidRDefault="00000000">
            <w:pPr>
              <w:spacing w:after="60" w:line="240" w:lineRule="auto"/>
            </w:pPr>
            <w:r>
              <w:rPr>
                <w:b/>
                <w:bCs/>
                <w:smallCaps/>
                <w:color w:val="6B7676"/>
                <w:sz w:val="16"/>
                <w:szCs w:val="16"/>
              </w:rPr>
              <w:t>PREVALENCE UNDER ENVIRONMENTAL VARIABILITY</w:t>
            </w:r>
          </w:p>
          <w:p w14:paraId="7D70B922" w14:textId="77777777" w:rsidR="00AC2DD9" w:rsidRDefault="00000000">
            <w:pPr>
              <w:spacing w:after="80" w:line="264" w:lineRule="auto"/>
              <w:jc w:val="both"/>
            </w:pPr>
            <w:r>
              <w:rPr>
                <w:sz w:val="20"/>
                <w:szCs w:val="20"/>
              </w:rPr>
              <w:t>Source for the monitoring and periodic top-up assumption: a system dynamics model driven by daily rainfall, humidity and temperature and calibrated on three years of Ahero data, in which climatic variation moves prevalence up and down.</w:t>
            </w:r>
          </w:p>
          <w:p w14:paraId="687B4DA0" w14:textId="77777777" w:rsidR="001A35D8" w:rsidRDefault="00000000">
            <w:pPr>
              <w:spacing w:after="0" w:line="264" w:lineRule="auto"/>
              <w:jc w:val="both"/>
            </w:pPr>
            <w:proofErr w:type="spellStart"/>
            <w:r>
              <w:rPr>
                <w:color w:val="6B7676"/>
                <w:sz w:val="19"/>
                <w:szCs w:val="19"/>
              </w:rPr>
              <w:t>Mfangnia</w:t>
            </w:r>
            <w:proofErr w:type="spellEnd"/>
            <w:r>
              <w:rPr>
                <w:color w:val="6B7676"/>
                <w:sz w:val="19"/>
                <w:szCs w:val="19"/>
              </w:rPr>
              <w:t xml:space="preserve"> CNT, </w:t>
            </w:r>
            <w:proofErr w:type="spellStart"/>
            <w:r>
              <w:rPr>
                <w:color w:val="6B7676"/>
                <w:sz w:val="19"/>
                <w:szCs w:val="19"/>
              </w:rPr>
              <w:t>Pedercini</w:t>
            </w:r>
            <w:proofErr w:type="spellEnd"/>
            <w:r>
              <w:rPr>
                <w:color w:val="6B7676"/>
                <w:sz w:val="19"/>
                <w:szCs w:val="19"/>
              </w:rPr>
              <w:t xml:space="preserve"> M, </w:t>
            </w:r>
            <w:proofErr w:type="spellStart"/>
            <w:r>
              <w:rPr>
                <w:color w:val="6B7676"/>
                <w:sz w:val="19"/>
                <w:szCs w:val="19"/>
              </w:rPr>
              <w:t>Tonnang</w:t>
            </w:r>
            <w:proofErr w:type="spellEnd"/>
            <w:r>
              <w:rPr>
                <w:color w:val="6B7676"/>
                <w:sz w:val="19"/>
                <w:szCs w:val="19"/>
              </w:rPr>
              <w:t xml:space="preserve"> HEZ, Herren JK. Modelling the temporal dynamics of </w:t>
            </w:r>
            <w:r>
              <w:rPr>
                <w:i/>
                <w:iCs/>
                <w:color w:val="6B7676"/>
                <w:sz w:val="19"/>
                <w:szCs w:val="19"/>
              </w:rPr>
              <w:t>Microsporidia MB</w:t>
            </w:r>
            <w:r>
              <w:rPr>
                <w:color w:val="6B7676"/>
                <w:sz w:val="19"/>
                <w:szCs w:val="19"/>
              </w:rPr>
              <w:t xml:space="preserve"> prevalence in </w:t>
            </w:r>
            <w:r>
              <w:rPr>
                <w:i/>
                <w:iCs/>
                <w:color w:val="6B7676"/>
                <w:sz w:val="19"/>
                <w:szCs w:val="19"/>
              </w:rPr>
              <w:t>Anopheles</w:t>
            </w:r>
            <w:r>
              <w:rPr>
                <w:color w:val="6B7676"/>
                <w:sz w:val="19"/>
                <w:szCs w:val="19"/>
              </w:rPr>
              <w:t xml:space="preserve"> mosquitoes under environmental variability. </w:t>
            </w:r>
            <w:r>
              <w:rPr>
                <w:i/>
                <w:iCs/>
                <w:color w:val="6B7676"/>
                <w:sz w:val="19"/>
                <w:szCs w:val="19"/>
              </w:rPr>
              <w:t>Sci Rep</w:t>
            </w:r>
            <w:r>
              <w:rPr>
                <w:color w:val="6B7676"/>
                <w:sz w:val="19"/>
                <w:szCs w:val="19"/>
              </w:rPr>
              <w:t xml:space="preserve">. 2026;16(1):16873. </w:t>
            </w:r>
            <w:hyperlink r:id="rId40">
              <w:r w:rsidR="001A35D8">
                <w:rPr>
                  <w:color w:val="154D4E"/>
                  <w:sz w:val="19"/>
                  <w:szCs w:val="19"/>
                  <w:u w:val="single"/>
                </w:rPr>
                <w:t>doi:10.1038/s41598-026-47368-y</w:t>
              </w:r>
            </w:hyperlink>
          </w:p>
        </w:tc>
      </w:tr>
    </w:tbl>
    <w:p w14:paraId="781EB141"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4C58592E" w14:textId="77777777">
        <w:tc>
          <w:tcPr>
            <w:tcW w:w="620" w:type="dxa"/>
            <w:tcMar>
              <w:top w:w="60" w:type="dxa"/>
              <w:left w:w="140" w:type="dxa"/>
              <w:bottom w:w="60" w:type="dxa"/>
              <w:right w:w="140" w:type="dxa"/>
            </w:tcMar>
          </w:tcPr>
          <w:p w14:paraId="4C82FF93" w14:textId="77777777" w:rsidR="00AC2DD9" w:rsidRDefault="00000000">
            <w:pPr>
              <w:spacing w:after="0" w:line="240" w:lineRule="auto"/>
            </w:pPr>
            <w:r>
              <w:rPr>
                <w:b/>
                <w:bCs/>
                <w:color w:val="154D4E"/>
                <w:sz w:val="26"/>
                <w:szCs w:val="26"/>
              </w:rPr>
              <w:t>28</w:t>
            </w:r>
          </w:p>
        </w:tc>
        <w:tc>
          <w:tcPr>
            <w:tcW w:w="9172" w:type="dxa"/>
            <w:tcMar>
              <w:top w:w="60" w:type="dxa"/>
              <w:left w:w="140" w:type="dxa"/>
              <w:bottom w:w="60" w:type="dxa"/>
              <w:right w:w="140" w:type="dxa"/>
            </w:tcMar>
          </w:tcPr>
          <w:p w14:paraId="58939912" w14:textId="77777777" w:rsidR="00AC2DD9" w:rsidRDefault="00000000">
            <w:pPr>
              <w:spacing w:after="60" w:line="240" w:lineRule="auto"/>
            </w:pPr>
            <w:r>
              <w:rPr>
                <w:b/>
                <w:bCs/>
                <w:smallCaps/>
                <w:color w:val="6B7676"/>
                <w:sz w:val="16"/>
                <w:szCs w:val="16"/>
              </w:rPr>
              <w:t>SEXUAL TRANSMISSION BETWEEN MOSQUITOES</w:t>
            </w:r>
          </w:p>
          <w:p w14:paraId="31642C3E" w14:textId="77777777" w:rsidR="00AC2DD9" w:rsidRDefault="00000000">
            <w:pPr>
              <w:spacing w:after="80" w:line="264" w:lineRule="auto"/>
              <w:jc w:val="both"/>
            </w:pPr>
            <w:r>
              <w:rPr>
                <w:sz w:val="20"/>
                <w:szCs w:val="20"/>
              </w:rPr>
              <w:t>Source for the first horizontal route: Microsporidia MB is transmitted between mosquitoes as they mate.</w:t>
            </w:r>
          </w:p>
          <w:p w14:paraId="6B022528" w14:textId="77777777" w:rsidR="001A35D8" w:rsidRDefault="00000000">
            <w:pPr>
              <w:spacing w:after="0" w:line="264" w:lineRule="auto"/>
              <w:jc w:val="both"/>
            </w:pPr>
            <w:proofErr w:type="spellStart"/>
            <w:r>
              <w:rPr>
                <w:color w:val="6B7676"/>
                <w:sz w:val="19"/>
                <w:szCs w:val="19"/>
              </w:rPr>
              <w:t>Nattoh</w:t>
            </w:r>
            <w:proofErr w:type="spellEnd"/>
            <w:r>
              <w:rPr>
                <w:color w:val="6B7676"/>
                <w:sz w:val="19"/>
                <w:szCs w:val="19"/>
              </w:rPr>
              <w:t xml:space="preserve"> G, Maina T, </w:t>
            </w:r>
            <w:proofErr w:type="spellStart"/>
            <w:r>
              <w:rPr>
                <w:color w:val="6B7676"/>
                <w:sz w:val="19"/>
                <w:szCs w:val="19"/>
              </w:rPr>
              <w:t>Makhulu</w:t>
            </w:r>
            <w:proofErr w:type="spellEnd"/>
            <w:r>
              <w:rPr>
                <w:color w:val="6B7676"/>
                <w:sz w:val="19"/>
                <w:szCs w:val="19"/>
              </w:rPr>
              <w:t xml:space="preserve"> EE, </w:t>
            </w:r>
            <w:proofErr w:type="spellStart"/>
            <w:r>
              <w:rPr>
                <w:color w:val="6B7676"/>
                <w:sz w:val="19"/>
                <w:szCs w:val="19"/>
              </w:rPr>
              <w:t>Mbaisi</w:t>
            </w:r>
            <w:proofErr w:type="spellEnd"/>
            <w:r>
              <w:rPr>
                <w:color w:val="6B7676"/>
                <w:sz w:val="19"/>
                <w:szCs w:val="19"/>
              </w:rPr>
              <w:t xml:space="preserve"> L, </w:t>
            </w:r>
            <w:proofErr w:type="spellStart"/>
            <w:r>
              <w:rPr>
                <w:color w:val="6B7676"/>
                <w:sz w:val="19"/>
                <w:szCs w:val="19"/>
              </w:rPr>
              <w:t>Mararo</w:t>
            </w:r>
            <w:proofErr w:type="spellEnd"/>
            <w:r>
              <w:rPr>
                <w:color w:val="6B7676"/>
                <w:sz w:val="19"/>
                <w:szCs w:val="19"/>
              </w:rPr>
              <w:t xml:space="preserve"> E, Otieno FG, et al. Horizontal transmission of the symbiont </w:t>
            </w:r>
            <w:r>
              <w:rPr>
                <w:i/>
                <w:iCs/>
                <w:color w:val="6B7676"/>
                <w:sz w:val="19"/>
                <w:szCs w:val="19"/>
              </w:rPr>
              <w:t>Microsporidia MB</w:t>
            </w:r>
            <w:r>
              <w:rPr>
                <w:color w:val="6B7676"/>
                <w:sz w:val="19"/>
                <w:szCs w:val="19"/>
              </w:rPr>
              <w:t xml:space="preserve"> in </w:t>
            </w:r>
            <w:r>
              <w:rPr>
                <w:i/>
                <w:iCs/>
                <w:color w:val="6B7676"/>
                <w:sz w:val="19"/>
                <w:szCs w:val="19"/>
              </w:rPr>
              <w:t>Anopheles arabiensis</w:t>
            </w:r>
            <w:r>
              <w:rPr>
                <w:color w:val="6B7676"/>
                <w:sz w:val="19"/>
                <w:szCs w:val="19"/>
              </w:rPr>
              <w:t xml:space="preserve">. </w:t>
            </w:r>
            <w:r>
              <w:rPr>
                <w:i/>
                <w:iCs/>
                <w:color w:val="6B7676"/>
                <w:sz w:val="19"/>
                <w:szCs w:val="19"/>
              </w:rPr>
              <w:t xml:space="preserve">Front </w:t>
            </w:r>
            <w:proofErr w:type="spellStart"/>
            <w:r>
              <w:rPr>
                <w:i/>
                <w:iCs/>
                <w:color w:val="6B7676"/>
                <w:sz w:val="19"/>
                <w:szCs w:val="19"/>
              </w:rPr>
              <w:t>Microbiol</w:t>
            </w:r>
            <w:proofErr w:type="spellEnd"/>
            <w:r>
              <w:rPr>
                <w:color w:val="6B7676"/>
                <w:sz w:val="19"/>
                <w:szCs w:val="19"/>
              </w:rPr>
              <w:t xml:space="preserve">. </w:t>
            </w:r>
            <w:proofErr w:type="gramStart"/>
            <w:r>
              <w:rPr>
                <w:color w:val="6B7676"/>
                <w:sz w:val="19"/>
                <w:szCs w:val="19"/>
              </w:rPr>
              <w:t>2021;12:647183</w:t>
            </w:r>
            <w:proofErr w:type="gramEnd"/>
            <w:r>
              <w:rPr>
                <w:color w:val="6B7676"/>
                <w:sz w:val="19"/>
                <w:szCs w:val="19"/>
              </w:rPr>
              <w:t xml:space="preserve">. </w:t>
            </w:r>
            <w:hyperlink r:id="rId41">
              <w:r w:rsidR="001A35D8">
                <w:rPr>
                  <w:color w:val="154D4E"/>
                  <w:sz w:val="19"/>
                  <w:szCs w:val="19"/>
                  <w:u w:val="single"/>
                </w:rPr>
                <w:t>doi:10.3389/fmicb.2021.647183</w:t>
              </w:r>
            </w:hyperlink>
          </w:p>
        </w:tc>
      </w:tr>
    </w:tbl>
    <w:p w14:paraId="746217E5"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0ECE0CE1" w14:textId="77777777">
        <w:tc>
          <w:tcPr>
            <w:tcW w:w="620" w:type="dxa"/>
            <w:tcMar>
              <w:top w:w="60" w:type="dxa"/>
              <w:left w:w="140" w:type="dxa"/>
              <w:bottom w:w="60" w:type="dxa"/>
              <w:right w:w="140" w:type="dxa"/>
            </w:tcMar>
          </w:tcPr>
          <w:p w14:paraId="723B9264" w14:textId="77777777" w:rsidR="00AC2DD9" w:rsidRDefault="00000000">
            <w:pPr>
              <w:spacing w:after="0" w:line="240" w:lineRule="auto"/>
            </w:pPr>
            <w:r>
              <w:rPr>
                <w:b/>
                <w:bCs/>
                <w:color w:val="154D4E"/>
                <w:sz w:val="26"/>
                <w:szCs w:val="26"/>
              </w:rPr>
              <w:t>29</w:t>
            </w:r>
          </w:p>
        </w:tc>
        <w:tc>
          <w:tcPr>
            <w:tcW w:w="9172" w:type="dxa"/>
            <w:tcMar>
              <w:top w:w="60" w:type="dxa"/>
              <w:left w:w="140" w:type="dxa"/>
              <w:bottom w:w="60" w:type="dxa"/>
              <w:right w:w="140" w:type="dxa"/>
            </w:tcMar>
          </w:tcPr>
          <w:p w14:paraId="726BFD3D" w14:textId="77777777" w:rsidR="00AC2DD9" w:rsidRDefault="00000000">
            <w:pPr>
              <w:spacing w:after="60" w:line="240" w:lineRule="auto"/>
            </w:pPr>
            <w:r>
              <w:rPr>
                <w:b/>
                <w:bCs/>
                <w:smallCaps/>
                <w:color w:val="6B7676"/>
                <w:sz w:val="16"/>
                <w:szCs w:val="16"/>
              </w:rPr>
              <w:t>MATING-RELATED CUES</w:t>
            </w:r>
          </w:p>
          <w:p w14:paraId="33DEF131" w14:textId="108EF0C6" w:rsidR="00AC2DD9" w:rsidRDefault="00000000">
            <w:pPr>
              <w:spacing w:after="80" w:line="264" w:lineRule="auto"/>
              <w:jc w:val="both"/>
            </w:pPr>
            <w:r>
              <w:rPr>
                <w:sz w:val="20"/>
                <w:szCs w:val="20"/>
              </w:rPr>
              <w:t xml:space="preserve">Supporting detail on the mating route: male cuticular hydrocarbon profiles associated with mating </w:t>
            </w:r>
            <w:proofErr w:type="spellStart"/>
            <w:r>
              <w:rPr>
                <w:sz w:val="20"/>
                <w:szCs w:val="20"/>
              </w:rPr>
              <w:t>behaviour</w:t>
            </w:r>
            <w:proofErr w:type="spellEnd"/>
            <w:r>
              <w:rPr>
                <w:sz w:val="20"/>
                <w:szCs w:val="20"/>
              </w:rPr>
              <w:t xml:space="preserve">, alongside host seeking and blood-meal source </w:t>
            </w:r>
            <w:proofErr w:type="gramStart"/>
            <w:r>
              <w:rPr>
                <w:sz w:val="20"/>
                <w:szCs w:val="20"/>
              </w:rPr>
              <w:t>use</w:t>
            </w:r>
            <w:r w:rsidR="0052549B">
              <w:rPr>
                <w:sz w:val="20"/>
                <w:szCs w:val="20"/>
              </w:rPr>
              <w:t>.</w:t>
            </w:r>
            <w:r>
              <w:rPr>
                <w:sz w:val="20"/>
                <w:szCs w:val="20"/>
              </w:rPr>
              <w:t>.</w:t>
            </w:r>
            <w:proofErr w:type="gramEnd"/>
          </w:p>
          <w:p w14:paraId="0AD7AB29" w14:textId="77777777" w:rsidR="001A35D8" w:rsidRDefault="00000000">
            <w:pPr>
              <w:spacing w:after="0" w:line="264" w:lineRule="auto"/>
              <w:jc w:val="both"/>
            </w:pPr>
            <w:r>
              <w:rPr>
                <w:color w:val="6B7676"/>
                <w:sz w:val="19"/>
                <w:szCs w:val="19"/>
              </w:rPr>
              <w:t xml:space="preserve">Chepkemoi L, </w:t>
            </w:r>
            <w:proofErr w:type="spellStart"/>
            <w:r>
              <w:rPr>
                <w:color w:val="6B7676"/>
                <w:sz w:val="19"/>
                <w:szCs w:val="19"/>
              </w:rPr>
              <w:t>Cheseto</w:t>
            </w:r>
            <w:proofErr w:type="spellEnd"/>
            <w:r>
              <w:rPr>
                <w:color w:val="6B7676"/>
                <w:sz w:val="19"/>
                <w:szCs w:val="19"/>
              </w:rPr>
              <w:t xml:space="preserve"> X, </w:t>
            </w:r>
            <w:proofErr w:type="spellStart"/>
            <w:r>
              <w:rPr>
                <w:color w:val="6B7676"/>
                <w:sz w:val="19"/>
                <w:szCs w:val="19"/>
              </w:rPr>
              <w:t>Nyanjom</w:t>
            </w:r>
            <w:proofErr w:type="spellEnd"/>
            <w:r>
              <w:rPr>
                <w:color w:val="6B7676"/>
                <w:sz w:val="19"/>
                <w:szCs w:val="19"/>
              </w:rPr>
              <w:t xml:space="preserve"> SG, Herren JK, </w:t>
            </w:r>
            <w:proofErr w:type="spellStart"/>
            <w:r>
              <w:rPr>
                <w:color w:val="6B7676"/>
                <w:sz w:val="19"/>
                <w:szCs w:val="19"/>
              </w:rPr>
              <w:t>Tchouassi</w:t>
            </w:r>
            <w:proofErr w:type="spellEnd"/>
            <w:r>
              <w:rPr>
                <w:color w:val="6B7676"/>
                <w:sz w:val="19"/>
                <w:szCs w:val="19"/>
              </w:rPr>
              <w:t xml:space="preserve"> DP. </w:t>
            </w:r>
            <w:proofErr w:type="spellStart"/>
            <w:r>
              <w:rPr>
                <w:color w:val="6B7676"/>
                <w:sz w:val="19"/>
                <w:szCs w:val="19"/>
              </w:rPr>
              <w:t>Behaviour</w:t>
            </w:r>
            <w:proofErr w:type="spellEnd"/>
            <w:r>
              <w:rPr>
                <w:color w:val="6B7676"/>
                <w:sz w:val="19"/>
                <w:szCs w:val="19"/>
              </w:rPr>
              <w:t xml:space="preserve"> of the malaria vector </w:t>
            </w:r>
            <w:r>
              <w:rPr>
                <w:i/>
                <w:iCs/>
                <w:color w:val="6B7676"/>
                <w:sz w:val="19"/>
                <w:szCs w:val="19"/>
              </w:rPr>
              <w:t>Anopheles arabiensis</w:t>
            </w:r>
            <w:r>
              <w:rPr>
                <w:color w:val="6B7676"/>
                <w:sz w:val="19"/>
                <w:szCs w:val="19"/>
              </w:rPr>
              <w:t xml:space="preserve"> infected with the endosymbiont </w:t>
            </w:r>
            <w:r>
              <w:rPr>
                <w:i/>
                <w:iCs/>
                <w:color w:val="6B7676"/>
                <w:sz w:val="19"/>
                <w:szCs w:val="19"/>
              </w:rPr>
              <w:t>Microsporidia MB</w:t>
            </w:r>
            <w:r>
              <w:rPr>
                <w:color w:val="6B7676"/>
                <w:sz w:val="19"/>
                <w:szCs w:val="19"/>
              </w:rPr>
              <w:t xml:space="preserve">: host seeking and cuticular hydrocarbons associated with mating. </w:t>
            </w:r>
            <w:r>
              <w:rPr>
                <w:i/>
                <w:iCs/>
                <w:color w:val="6B7676"/>
                <w:sz w:val="19"/>
                <w:szCs w:val="19"/>
              </w:rPr>
              <w:t>Acta Trop</w:t>
            </w:r>
            <w:r>
              <w:rPr>
                <w:color w:val="6B7676"/>
                <w:sz w:val="19"/>
                <w:szCs w:val="19"/>
              </w:rPr>
              <w:t xml:space="preserve">. </w:t>
            </w:r>
            <w:proofErr w:type="gramStart"/>
            <w:r>
              <w:rPr>
                <w:color w:val="6B7676"/>
                <w:sz w:val="19"/>
                <w:szCs w:val="19"/>
              </w:rPr>
              <w:t>2026;278:108102</w:t>
            </w:r>
            <w:proofErr w:type="gramEnd"/>
            <w:r>
              <w:rPr>
                <w:color w:val="6B7676"/>
                <w:sz w:val="19"/>
                <w:szCs w:val="19"/>
              </w:rPr>
              <w:t xml:space="preserve">. </w:t>
            </w:r>
            <w:hyperlink r:id="rId42">
              <w:proofErr w:type="gramStart"/>
              <w:r w:rsidR="001A35D8">
                <w:rPr>
                  <w:color w:val="154D4E"/>
                  <w:sz w:val="19"/>
                  <w:szCs w:val="19"/>
                  <w:u w:val="single"/>
                </w:rPr>
                <w:t>doi:10.1016/j.actatropica</w:t>
              </w:r>
              <w:proofErr w:type="gramEnd"/>
              <w:r w:rsidR="001A35D8">
                <w:rPr>
                  <w:color w:val="154D4E"/>
                  <w:sz w:val="19"/>
                  <w:szCs w:val="19"/>
                  <w:u w:val="single"/>
                </w:rPr>
                <w:t>.2026.108102</w:t>
              </w:r>
            </w:hyperlink>
          </w:p>
        </w:tc>
      </w:tr>
    </w:tbl>
    <w:p w14:paraId="11D0C412"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2B8BCCDB" w14:textId="77777777">
        <w:tc>
          <w:tcPr>
            <w:tcW w:w="620" w:type="dxa"/>
            <w:tcMar>
              <w:top w:w="60" w:type="dxa"/>
              <w:left w:w="140" w:type="dxa"/>
              <w:bottom w:w="60" w:type="dxa"/>
              <w:right w:w="140" w:type="dxa"/>
            </w:tcMar>
          </w:tcPr>
          <w:p w14:paraId="10FEA016" w14:textId="77777777" w:rsidR="00AC2DD9" w:rsidRDefault="00000000">
            <w:pPr>
              <w:spacing w:after="0" w:line="240" w:lineRule="auto"/>
            </w:pPr>
            <w:r>
              <w:rPr>
                <w:b/>
                <w:bCs/>
                <w:color w:val="154D4E"/>
                <w:sz w:val="26"/>
                <w:szCs w:val="26"/>
              </w:rPr>
              <w:t>30</w:t>
            </w:r>
          </w:p>
        </w:tc>
        <w:tc>
          <w:tcPr>
            <w:tcW w:w="9172" w:type="dxa"/>
            <w:tcMar>
              <w:top w:w="60" w:type="dxa"/>
              <w:left w:w="140" w:type="dxa"/>
              <w:bottom w:w="60" w:type="dxa"/>
              <w:right w:w="140" w:type="dxa"/>
            </w:tcMar>
          </w:tcPr>
          <w:p w14:paraId="135032A7" w14:textId="77777777" w:rsidR="00AC2DD9" w:rsidRDefault="00000000">
            <w:pPr>
              <w:spacing w:after="60" w:line="240" w:lineRule="auto"/>
            </w:pPr>
            <w:r>
              <w:rPr>
                <w:b/>
                <w:bCs/>
                <w:smallCaps/>
                <w:color w:val="6B7676"/>
                <w:sz w:val="16"/>
                <w:szCs w:val="16"/>
              </w:rPr>
              <w:t>SPOROGENY AND AN ENVIRONMENTAL SPORE ROUTE</w:t>
            </w:r>
          </w:p>
          <w:p w14:paraId="06B3EF29" w14:textId="77777777" w:rsidR="00AC2DD9" w:rsidRDefault="00000000">
            <w:pPr>
              <w:spacing w:after="80" w:line="264" w:lineRule="auto"/>
              <w:jc w:val="both"/>
            </w:pPr>
            <w:r>
              <w:rPr>
                <w:sz w:val="20"/>
                <w:szCs w:val="20"/>
              </w:rPr>
              <w:t xml:space="preserve">Source for environmentally stable spores: Microsporidia MB undergoes </w:t>
            </w:r>
            <w:proofErr w:type="spellStart"/>
            <w:r>
              <w:rPr>
                <w:sz w:val="20"/>
                <w:szCs w:val="20"/>
              </w:rPr>
              <w:t>octosporogony</w:t>
            </w:r>
            <w:proofErr w:type="spellEnd"/>
            <w:r>
              <w:rPr>
                <w:sz w:val="20"/>
                <w:szCs w:val="20"/>
              </w:rPr>
              <w:t xml:space="preserve"> in developing oocytes, and spores identified in eggs point to horizontal routes that would not require releasing adult mosquitoes.</w:t>
            </w:r>
          </w:p>
          <w:p w14:paraId="3FEABE1A" w14:textId="77777777" w:rsidR="001A35D8" w:rsidRDefault="00000000">
            <w:pPr>
              <w:spacing w:after="0" w:line="264" w:lineRule="auto"/>
              <w:jc w:val="both"/>
            </w:pPr>
            <w:r>
              <w:rPr>
                <w:color w:val="6B7676"/>
                <w:sz w:val="19"/>
                <w:szCs w:val="19"/>
              </w:rPr>
              <w:t xml:space="preserve">Parry ERS, Pevsner R, Poulton BC, Purusothaman DK, Adam AI, Issiaka S, et al. Imaging the lifecycle of </w:t>
            </w:r>
            <w:r>
              <w:rPr>
                <w:i/>
                <w:iCs/>
                <w:color w:val="6B7676"/>
                <w:sz w:val="19"/>
                <w:szCs w:val="19"/>
              </w:rPr>
              <w:t>Microsporidia</w:t>
            </w:r>
            <w:r>
              <w:rPr>
                <w:color w:val="6B7676"/>
                <w:sz w:val="19"/>
                <w:szCs w:val="19"/>
              </w:rPr>
              <w:t xml:space="preserve"> sp. MB in </w:t>
            </w:r>
            <w:r>
              <w:rPr>
                <w:i/>
                <w:iCs/>
                <w:color w:val="6B7676"/>
                <w:sz w:val="19"/>
                <w:szCs w:val="19"/>
              </w:rPr>
              <w:t>Anopheles coluzzii</w:t>
            </w:r>
            <w:r>
              <w:rPr>
                <w:color w:val="6B7676"/>
                <w:sz w:val="19"/>
                <w:szCs w:val="19"/>
              </w:rPr>
              <w:t xml:space="preserve"> from western Burkina Faso reveals </w:t>
            </w:r>
            <w:proofErr w:type="spellStart"/>
            <w:r>
              <w:rPr>
                <w:color w:val="6B7676"/>
                <w:sz w:val="19"/>
                <w:szCs w:val="19"/>
              </w:rPr>
              <w:t>octosporogony</w:t>
            </w:r>
            <w:proofErr w:type="spellEnd"/>
            <w:r>
              <w:rPr>
                <w:color w:val="6B7676"/>
                <w:sz w:val="19"/>
                <w:szCs w:val="19"/>
              </w:rPr>
              <w:t xml:space="preserve">. </w:t>
            </w:r>
            <w:proofErr w:type="spellStart"/>
            <w:r>
              <w:rPr>
                <w:i/>
                <w:iCs/>
                <w:color w:val="6B7676"/>
                <w:sz w:val="19"/>
                <w:szCs w:val="19"/>
              </w:rPr>
              <w:t>mSphere</w:t>
            </w:r>
            <w:proofErr w:type="spellEnd"/>
            <w:r>
              <w:rPr>
                <w:color w:val="6B7676"/>
                <w:sz w:val="19"/>
                <w:szCs w:val="19"/>
              </w:rPr>
              <w:t>. 2025;10(6</w:t>
            </w:r>
            <w:proofErr w:type="gramStart"/>
            <w:r>
              <w:rPr>
                <w:color w:val="6B7676"/>
                <w:sz w:val="19"/>
                <w:szCs w:val="19"/>
              </w:rPr>
              <w:t>):e</w:t>
            </w:r>
            <w:proofErr w:type="gramEnd"/>
            <w:r>
              <w:rPr>
                <w:color w:val="6B7676"/>
                <w:sz w:val="19"/>
                <w:szCs w:val="19"/>
              </w:rPr>
              <w:t xml:space="preserve">00851-24. </w:t>
            </w:r>
            <w:hyperlink r:id="rId43">
              <w:r w:rsidR="001A35D8">
                <w:rPr>
                  <w:color w:val="154D4E"/>
                  <w:sz w:val="19"/>
                  <w:szCs w:val="19"/>
                  <w:u w:val="single"/>
                </w:rPr>
                <w:t>doi:10.1128/msphere.00851-24</w:t>
              </w:r>
            </w:hyperlink>
          </w:p>
        </w:tc>
      </w:tr>
    </w:tbl>
    <w:p w14:paraId="2D3EA622"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36E16BFA" w14:textId="77777777">
        <w:tc>
          <w:tcPr>
            <w:tcW w:w="620" w:type="dxa"/>
            <w:tcMar>
              <w:top w:w="60" w:type="dxa"/>
              <w:left w:w="140" w:type="dxa"/>
              <w:bottom w:w="60" w:type="dxa"/>
              <w:right w:w="140" w:type="dxa"/>
            </w:tcMar>
          </w:tcPr>
          <w:p w14:paraId="57781F25" w14:textId="77777777" w:rsidR="00AC2DD9" w:rsidRDefault="00000000">
            <w:pPr>
              <w:spacing w:after="0" w:line="240" w:lineRule="auto"/>
            </w:pPr>
            <w:r>
              <w:rPr>
                <w:b/>
                <w:bCs/>
                <w:color w:val="154D4E"/>
                <w:sz w:val="26"/>
                <w:szCs w:val="26"/>
              </w:rPr>
              <w:t>31</w:t>
            </w:r>
          </w:p>
        </w:tc>
        <w:tc>
          <w:tcPr>
            <w:tcW w:w="9172" w:type="dxa"/>
            <w:tcMar>
              <w:top w:w="60" w:type="dxa"/>
              <w:left w:w="140" w:type="dxa"/>
              <w:bottom w:w="60" w:type="dxa"/>
              <w:right w:w="140" w:type="dxa"/>
            </w:tcMar>
          </w:tcPr>
          <w:p w14:paraId="364FC282" w14:textId="7683AD6B" w:rsidR="00AC2DD9" w:rsidRDefault="00854399">
            <w:pPr>
              <w:spacing w:after="60" w:line="240" w:lineRule="auto"/>
            </w:pPr>
            <w:r>
              <w:rPr>
                <w:b/>
                <w:bCs/>
                <w:smallCaps/>
                <w:color w:val="6B7676"/>
                <w:sz w:val="16"/>
                <w:szCs w:val="16"/>
              </w:rPr>
              <w:t>SECONDARY HOST</w:t>
            </w:r>
          </w:p>
          <w:p w14:paraId="03999B24" w14:textId="59BA675F" w:rsidR="001A35D8" w:rsidRDefault="00854399">
            <w:pPr>
              <w:spacing w:after="0" w:line="264" w:lineRule="auto"/>
              <w:jc w:val="both"/>
            </w:pPr>
            <w:r>
              <w:t xml:space="preserve">We have conducted a series of experiments, demonstrating initially that </w:t>
            </w:r>
            <w:proofErr w:type="spellStart"/>
            <w:r>
              <w:t>octospores</w:t>
            </w:r>
            <w:proofErr w:type="spellEnd"/>
            <w:r>
              <w:t xml:space="preserve"> derived from </w:t>
            </w:r>
            <w:r w:rsidRPr="00854399">
              <w:rPr>
                <w:i/>
                <w:iCs/>
              </w:rPr>
              <w:t>Anopheles</w:t>
            </w:r>
            <w:r>
              <w:t xml:space="preserve"> mosquito eggs could establish infections in mosquito larvae after being placed in water from natural mosquito breeding sites. The explanation for this is that a secondary host transmission cycle </w:t>
            </w:r>
            <w:r>
              <w:lastRenderedPageBreak/>
              <w:t>occurs in water from natural mosquito breeding sites (when secondary hosts are present). This is unpublished project data.</w:t>
            </w:r>
          </w:p>
        </w:tc>
      </w:tr>
    </w:tbl>
    <w:p w14:paraId="00F81CA2" w14:textId="77777777" w:rsidR="00AC2DD9" w:rsidRDefault="00000000">
      <w:pPr>
        <w:spacing w:after="0" w:line="240" w:lineRule="auto"/>
      </w:pPr>
      <w:r>
        <w:rPr>
          <w:sz w:val="12"/>
          <w:szCs w:val="12"/>
        </w:rPr>
        <w:lastRenderedPageBreak/>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669D177F" w14:textId="77777777">
        <w:tc>
          <w:tcPr>
            <w:tcW w:w="620" w:type="dxa"/>
            <w:tcMar>
              <w:top w:w="60" w:type="dxa"/>
              <w:left w:w="140" w:type="dxa"/>
              <w:bottom w:w="60" w:type="dxa"/>
              <w:right w:w="140" w:type="dxa"/>
            </w:tcMar>
          </w:tcPr>
          <w:p w14:paraId="496F18EA" w14:textId="77777777" w:rsidR="00AC2DD9" w:rsidRDefault="00000000">
            <w:pPr>
              <w:spacing w:after="0" w:line="240" w:lineRule="auto"/>
            </w:pPr>
            <w:r>
              <w:rPr>
                <w:b/>
                <w:bCs/>
                <w:color w:val="154D4E"/>
                <w:sz w:val="26"/>
                <w:szCs w:val="26"/>
              </w:rPr>
              <w:t>32</w:t>
            </w:r>
          </w:p>
        </w:tc>
        <w:tc>
          <w:tcPr>
            <w:tcW w:w="9172" w:type="dxa"/>
            <w:tcMar>
              <w:top w:w="60" w:type="dxa"/>
              <w:left w:w="140" w:type="dxa"/>
              <w:bottom w:w="60" w:type="dxa"/>
              <w:right w:w="140" w:type="dxa"/>
            </w:tcMar>
          </w:tcPr>
          <w:p w14:paraId="461BAD57" w14:textId="77777777" w:rsidR="00AC2DD9" w:rsidRDefault="00000000">
            <w:pPr>
              <w:spacing w:after="60" w:line="240" w:lineRule="auto"/>
            </w:pPr>
            <w:r>
              <w:rPr>
                <w:b/>
                <w:bCs/>
                <w:smallCaps/>
                <w:color w:val="6B7676"/>
                <w:sz w:val="16"/>
                <w:szCs w:val="16"/>
              </w:rPr>
              <w:t>DRAFT GENOME</w:t>
            </w:r>
          </w:p>
          <w:p w14:paraId="2ED5A9DD" w14:textId="77777777" w:rsidR="00AC2DD9" w:rsidRDefault="00000000">
            <w:pPr>
              <w:spacing w:after="80" w:line="264" w:lineRule="auto"/>
              <w:jc w:val="both"/>
            </w:pPr>
            <w:r>
              <w:rPr>
                <w:sz w:val="20"/>
                <w:szCs w:val="20"/>
              </w:rPr>
              <w:t>Part of the basis for a single Microsporidia MB strain: draft whole-genome assembly from An. arabiensis in Kenya, 5,908,979 bp in 2,335 contigs.</w:t>
            </w:r>
          </w:p>
          <w:p w14:paraId="55E25328" w14:textId="77777777" w:rsidR="001A35D8" w:rsidRDefault="00000000">
            <w:pPr>
              <w:spacing w:after="0" w:line="264" w:lineRule="auto"/>
              <w:jc w:val="both"/>
            </w:pPr>
            <w:proofErr w:type="spellStart"/>
            <w:r>
              <w:rPr>
                <w:color w:val="6B7676"/>
                <w:sz w:val="19"/>
                <w:szCs w:val="19"/>
              </w:rPr>
              <w:t>Ang'ang'o</w:t>
            </w:r>
            <w:proofErr w:type="spellEnd"/>
            <w:r>
              <w:rPr>
                <w:color w:val="6B7676"/>
                <w:sz w:val="19"/>
                <w:szCs w:val="19"/>
              </w:rPr>
              <w:t xml:space="preserve"> LM, Waweru JW, </w:t>
            </w:r>
            <w:proofErr w:type="spellStart"/>
            <w:r>
              <w:rPr>
                <w:color w:val="6B7676"/>
                <w:sz w:val="19"/>
                <w:szCs w:val="19"/>
              </w:rPr>
              <w:t>Makhulu</w:t>
            </w:r>
            <w:proofErr w:type="spellEnd"/>
            <w:r>
              <w:rPr>
                <w:color w:val="6B7676"/>
                <w:sz w:val="19"/>
                <w:szCs w:val="19"/>
              </w:rPr>
              <w:t xml:space="preserve"> EE, Wairimu A, Otieno FG, </w:t>
            </w:r>
            <w:proofErr w:type="spellStart"/>
            <w:r>
              <w:rPr>
                <w:color w:val="6B7676"/>
                <w:sz w:val="19"/>
                <w:szCs w:val="19"/>
              </w:rPr>
              <w:t>Onchuru</w:t>
            </w:r>
            <w:proofErr w:type="spellEnd"/>
            <w:r>
              <w:rPr>
                <w:color w:val="6B7676"/>
                <w:sz w:val="19"/>
                <w:szCs w:val="19"/>
              </w:rPr>
              <w:t xml:space="preserve"> T, et al. Draft genome of </w:t>
            </w:r>
            <w:r>
              <w:rPr>
                <w:i/>
                <w:iCs/>
                <w:color w:val="6B7676"/>
                <w:sz w:val="19"/>
                <w:szCs w:val="19"/>
              </w:rPr>
              <w:t>Microsporidia</w:t>
            </w:r>
            <w:r>
              <w:rPr>
                <w:color w:val="6B7676"/>
                <w:sz w:val="19"/>
                <w:szCs w:val="19"/>
              </w:rPr>
              <w:t xml:space="preserve"> sp. MB, a malaria-blocking microsporidian symbiont of the </w:t>
            </w:r>
            <w:r>
              <w:rPr>
                <w:i/>
                <w:iCs/>
                <w:color w:val="6B7676"/>
                <w:sz w:val="19"/>
                <w:szCs w:val="19"/>
              </w:rPr>
              <w:t>Anopheles arabiensis</w:t>
            </w:r>
            <w:r>
              <w:rPr>
                <w:color w:val="6B7676"/>
                <w:sz w:val="19"/>
                <w:szCs w:val="19"/>
              </w:rPr>
              <w:t xml:space="preserve">. </w:t>
            </w:r>
            <w:proofErr w:type="spellStart"/>
            <w:r>
              <w:rPr>
                <w:i/>
                <w:iCs/>
                <w:color w:val="6B7676"/>
                <w:sz w:val="19"/>
                <w:szCs w:val="19"/>
              </w:rPr>
              <w:t>Microbiol</w:t>
            </w:r>
            <w:proofErr w:type="spellEnd"/>
            <w:r>
              <w:rPr>
                <w:i/>
                <w:iCs/>
                <w:color w:val="6B7676"/>
                <w:sz w:val="19"/>
                <w:szCs w:val="19"/>
              </w:rPr>
              <w:t xml:space="preserve"> </w:t>
            </w:r>
            <w:proofErr w:type="spellStart"/>
            <w:r>
              <w:rPr>
                <w:i/>
                <w:iCs/>
                <w:color w:val="6B7676"/>
                <w:sz w:val="19"/>
                <w:szCs w:val="19"/>
              </w:rPr>
              <w:t>Resour</w:t>
            </w:r>
            <w:proofErr w:type="spellEnd"/>
            <w:r>
              <w:rPr>
                <w:i/>
                <w:iCs/>
                <w:color w:val="6B7676"/>
                <w:sz w:val="19"/>
                <w:szCs w:val="19"/>
              </w:rPr>
              <w:t xml:space="preserve"> </w:t>
            </w:r>
            <w:proofErr w:type="spellStart"/>
            <w:r>
              <w:rPr>
                <w:i/>
                <w:iCs/>
                <w:color w:val="6B7676"/>
                <w:sz w:val="19"/>
                <w:szCs w:val="19"/>
              </w:rPr>
              <w:t>Announc</w:t>
            </w:r>
            <w:proofErr w:type="spellEnd"/>
            <w:r>
              <w:rPr>
                <w:color w:val="6B7676"/>
                <w:sz w:val="19"/>
                <w:szCs w:val="19"/>
              </w:rPr>
              <w:t>. 2024;</w:t>
            </w:r>
            <w:proofErr w:type="gramStart"/>
            <w:r>
              <w:rPr>
                <w:color w:val="6B7676"/>
                <w:sz w:val="19"/>
                <w:szCs w:val="19"/>
              </w:rPr>
              <w:t>13:e</w:t>
            </w:r>
            <w:proofErr w:type="gramEnd"/>
            <w:r>
              <w:rPr>
                <w:color w:val="6B7676"/>
                <w:sz w:val="19"/>
                <w:szCs w:val="19"/>
              </w:rPr>
              <w:t xml:space="preserve">00903-23. </w:t>
            </w:r>
            <w:hyperlink r:id="rId44">
              <w:r w:rsidR="001A35D8">
                <w:rPr>
                  <w:color w:val="154D4E"/>
                  <w:sz w:val="19"/>
                  <w:szCs w:val="19"/>
                  <w:u w:val="single"/>
                </w:rPr>
                <w:t>doi:10.1128/MRA.00903-23</w:t>
              </w:r>
            </w:hyperlink>
          </w:p>
        </w:tc>
      </w:tr>
    </w:tbl>
    <w:p w14:paraId="339B478B"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7119DA41" w14:textId="77777777">
        <w:tc>
          <w:tcPr>
            <w:tcW w:w="620" w:type="dxa"/>
            <w:tcMar>
              <w:top w:w="60" w:type="dxa"/>
              <w:left w:w="140" w:type="dxa"/>
              <w:bottom w:w="60" w:type="dxa"/>
              <w:right w:w="140" w:type="dxa"/>
            </w:tcMar>
          </w:tcPr>
          <w:p w14:paraId="67146241" w14:textId="77777777" w:rsidR="00AC2DD9" w:rsidRDefault="00000000">
            <w:pPr>
              <w:spacing w:after="0" w:line="240" w:lineRule="auto"/>
            </w:pPr>
            <w:r>
              <w:rPr>
                <w:b/>
                <w:bCs/>
                <w:color w:val="154D4E"/>
                <w:sz w:val="26"/>
                <w:szCs w:val="26"/>
              </w:rPr>
              <w:t>33</w:t>
            </w:r>
          </w:p>
        </w:tc>
        <w:tc>
          <w:tcPr>
            <w:tcW w:w="9172" w:type="dxa"/>
            <w:tcMar>
              <w:top w:w="60" w:type="dxa"/>
              <w:left w:w="140" w:type="dxa"/>
              <w:bottom w:w="60" w:type="dxa"/>
              <w:right w:w="140" w:type="dxa"/>
            </w:tcMar>
          </w:tcPr>
          <w:p w14:paraId="140A51C0" w14:textId="77777777" w:rsidR="00AC2DD9" w:rsidRDefault="00000000">
            <w:pPr>
              <w:spacing w:after="60" w:line="240" w:lineRule="auto"/>
            </w:pPr>
            <w:r>
              <w:rPr>
                <w:b/>
                <w:bCs/>
                <w:smallCaps/>
                <w:color w:val="6B7676"/>
                <w:sz w:val="16"/>
                <w:szCs w:val="16"/>
              </w:rPr>
              <w:t>GENOME ANNOTATION AND PHYLOGENY</w:t>
            </w:r>
          </w:p>
          <w:p w14:paraId="6AEEE912" w14:textId="77777777" w:rsidR="00AC2DD9" w:rsidRDefault="00000000">
            <w:pPr>
              <w:spacing w:after="80" w:line="264" w:lineRule="auto"/>
              <w:jc w:val="both"/>
            </w:pPr>
            <w:r>
              <w:rPr>
                <w:sz w:val="20"/>
                <w:szCs w:val="20"/>
              </w:rPr>
              <w:t xml:space="preserve">Bioinformatic analysis of the assembled genome, placing Microsporidia MB within the </w:t>
            </w:r>
            <w:proofErr w:type="spellStart"/>
            <w:r>
              <w:rPr>
                <w:sz w:val="20"/>
                <w:szCs w:val="20"/>
              </w:rPr>
              <w:t>Enterocytozoonidae</w:t>
            </w:r>
            <w:proofErr w:type="spellEnd"/>
            <w:r>
              <w:rPr>
                <w:sz w:val="20"/>
                <w:szCs w:val="20"/>
              </w:rPr>
              <w:t xml:space="preserve"> and </w:t>
            </w:r>
            <w:proofErr w:type="spellStart"/>
            <w:r>
              <w:rPr>
                <w:sz w:val="20"/>
                <w:szCs w:val="20"/>
              </w:rPr>
              <w:t>characterising</w:t>
            </w:r>
            <w:proofErr w:type="spellEnd"/>
            <w:r>
              <w:rPr>
                <w:sz w:val="20"/>
                <w:szCs w:val="20"/>
              </w:rPr>
              <w:t xml:space="preserve"> its gene content.</w:t>
            </w:r>
          </w:p>
          <w:p w14:paraId="6A704BD3" w14:textId="77777777" w:rsidR="001A35D8" w:rsidRDefault="00000000">
            <w:pPr>
              <w:spacing w:after="0" w:line="264" w:lineRule="auto"/>
              <w:jc w:val="both"/>
            </w:pPr>
            <w:proofErr w:type="spellStart"/>
            <w:r>
              <w:rPr>
                <w:color w:val="6B7676"/>
                <w:sz w:val="19"/>
                <w:szCs w:val="19"/>
              </w:rPr>
              <w:t>Ang'ang'o</w:t>
            </w:r>
            <w:proofErr w:type="spellEnd"/>
            <w:r>
              <w:rPr>
                <w:color w:val="6B7676"/>
                <w:sz w:val="19"/>
                <w:szCs w:val="19"/>
              </w:rPr>
              <w:t xml:space="preserve"> LM, Herren JK, </w:t>
            </w:r>
            <w:proofErr w:type="spellStart"/>
            <w:r>
              <w:rPr>
                <w:color w:val="6B7676"/>
                <w:sz w:val="19"/>
                <w:szCs w:val="19"/>
              </w:rPr>
              <w:t>Tastan</w:t>
            </w:r>
            <w:proofErr w:type="spellEnd"/>
            <w:r>
              <w:rPr>
                <w:color w:val="6B7676"/>
                <w:sz w:val="19"/>
                <w:szCs w:val="19"/>
              </w:rPr>
              <w:t xml:space="preserve"> Bishop Ö. Bioinformatics analysis of the </w:t>
            </w:r>
            <w:r>
              <w:rPr>
                <w:i/>
                <w:iCs/>
                <w:color w:val="6B7676"/>
                <w:sz w:val="19"/>
                <w:szCs w:val="19"/>
              </w:rPr>
              <w:t>Microsporidia</w:t>
            </w:r>
            <w:r>
              <w:rPr>
                <w:color w:val="6B7676"/>
                <w:sz w:val="19"/>
                <w:szCs w:val="19"/>
              </w:rPr>
              <w:t xml:space="preserve"> sp. MB genome: a malaria transmission-blocking symbiont of the </w:t>
            </w:r>
            <w:r>
              <w:rPr>
                <w:i/>
                <w:iCs/>
                <w:color w:val="6B7676"/>
                <w:sz w:val="19"/>
                <w:szCs w:val="19"/>
              </w:rPr>
              <w:t>Anopheles arabiensis</w:t>
            </w:r>
            <w:r>
              <w:rPr>
                <w:color w:val="6B7676"/>
                <w:sz w:val="19"/>
                <w:szCs w:val="19"/>
              </w:rPr>
              <w:t xml:space="preserve"> mosquito. </w:t>
            </w:r>
            <w:r>
              <w:rPr>
                <w:i/>
                <w:iCs/>
                <w:color w:val="6B7676"/>
                <w:sz w:val="19"/>
                <w:szCs w:val="19"/>
              </w:rPr>
              <w:t>BMC Genomics</w:t>
            </w:r>
            <w:r>
              <w:rPr>
                <w:color w:val="6B7676"/>
                <w:sz w:val="19"/>
                <w:szCs w:val="19"/>
              </w:rPr>
              <w:t xml:space="preserve">. </w:t>
            </w:r>
            <w:proofErr w:type="gramStart"/>
            <w:r>
              <w:rPr>
                <w:color w:val="6B7676"/>
                <w:sz w:val="19"/>
                <w:szCs w:val="19"/>
              </w:rPr>
              <w:t>2024;25:1132</w:t>
            </w:r>
            <w:proofErr w:type="gramEnd"/>
            <w:r>
              <w:rPr>
                <w:color w:val="6B7676"/>
                <w:sz w:val="19"/>
                <w:szCs w:val="19"/>
              </w:rPr>
              <w:t xml:space="preserve">. </w:t>
            </w:r>
            <w:hyperlink r:id="rId45">
              <w:r w:rsidR="001A35D8">
                <w:rPr>
                  <w:color w:val="154D4E"/>
                  <w:sz w:val="19"/>
                  <w:szCs w:val="19"/>
                  <w:u w:val="single"/>
                </w:rPr>
                <w:t>doi:10.1186/s12864-024-11046-y</w:t>
              </w:r>
            </w:hyperlink>
          </w:p>
        </w:tc>
      </w:tr>
    </w:tbl>
    <w:p w14:paraId="07D6F271"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6E7E9B37" w14:textId="77777777">
        <w:tc>
          <w:tcPr>
            <w:tcW w:w="620" w:type="dxa"/>
            <w:tcMar>
              <w:top w:w="60" w:type="dxa"/>
              <w:left w:w="140" w:type="dxa"/>
              <w:bottom w:w="60" w:type="dxa"/>
              <w:right w:w="140" w:type="dxa"/>
            </w:tcMar>
          </w:tcPr>
          <w:p w14:paraId="5C1F9212" w14:textId="77777777" w:rsidR="00AC2DD9" w:rsidRDefault="00000000">
            <w:pPr>
              <w:spacing w:after="0" w:line="240" w:lineRule="auto"/>
            </w:pPr>
            <w:r>
              <w:rPr>
                <w:b/>
                <w:bCs/>
                <w:color w:val="154D4E"/>
                <w:sz w:val="26"/>
                <w:szCs w:val="26"/>
              </w:rPr>
              <w:t>34</w:t>
            </w:r>
          </w:p>
        </w:tc>
        <w:tc>
          <w:tcPr>
            <w:tcW w:w="9172" w:type="dxa"/>
            <w:tcMar>
              <w:top w:w="60" w:type="dxa"/>
              <w:left w:w="140" w:type="dxa"/>
              <w:bottom w:w="60" w:type="dxa"/>
              <w:right w:w="140" w:type="dxa"/>
            </w:tcMar>
          </w:tcPr>
          <w:p w14:paraId="42339F25" w14:textId="77777777" w:rsidR="00AC2DD9" w:rsidRDefault="00000000">
            <w:pPr>
              <w:spacing w:after="60" w:line="240" w:lineRule="auto"/>
            </w:pPr>
            <w:r>
              <w:rPr>
                <w:b/>
                <w:bCs/>
                <w:smallCaps/>
                <w:color w:val="6B7676"/>
                <w:sz w:val="16"/>
                <w:szCs w:val="16"/>
              </w:rPr>
              <w:t>NIGER</w:t>
            </w:r>
          </w:p>
          <w:p w14:paraId="516D29C7" w14:textId="77777777" w:rsidR="00AC2DD9" w:rsidRDefault="00000000">
            <w:pPr>
              <w:spacing w:after="80" w:line="264" w:lineRule="auto"/>
              <w:jc w:val="both"/>
            </w:pPr>
            <w:r>
              <w:rPr>
                <w:sz w:val="20"/>
                <w:szCs w:val="20"/>
              </w:rPr>
              <w:t>Natural infection of An. coluzzii in Zinder city, Niger, from a cross-sectional survey in the 2022 rainy season.</w:t>
            </w:r>
          </w:p>
          <w:p w14:paraId="63E8A13D" w14:textId="77777777" w:rsidR="001A35D8" w:rsidRDefault="00000000">
            <w:pPr>
              <w:spacing w:after="0" w:line="264" w:lineRule="auto"/>
              <w:jc w:val="both"/>
            </w:pPr>
            <w:r w:rsidRPr="00150009">
              <w:rPr>
                <w:color w:val="6B7676"/>
                <w:sz w:val="19"/>
                <w:szCs w:val="19"/>
                <w:lang w:val="de-CH"/>
              </w:rPr>
              <w:t xml:space="preserve">Moustapha LM, Sadou IM, </w:t>
            </w:r>
            <w:proofErr w:type="spellStart"/>
            <w:r w:rsidRPr="00150009">
              <w:rPr>
                <w:color w:val="6B7676"/>
                <w:sz w:val="19"/>
                <w:szCs w:val="19"/>
                <w:lang w:val="de-CH"/>
              </w:rPr>
              <w:t>Arzika</w:t>
            </w:r>
            <w:proofErr w:type="spellEnd"/>
            <w:r w:rsidRPr="00150009">
              <w:rPr>
                <w:color w:val="6B7676"/>
                <w:sz w:val="19"/>
                <w:szCs w:val="19"/>
                <w:lang w:val="de-CH"/>
              </w:rPr>
              <w:t xml:space="preserve"> II, Maman LI, </w:t>
            </w:r>
            <w:proofErr w:type="spellStart"/>
            <w:r w:rsidRPr="00150009">
              <w:rPr>
                <w:color w:val="6B7676"/>
                <w:sz w:val="19"/>
                <w:szCs w:val="19"/>
                <w:lang w:val="de-CH"/>
              </w:rPr>
              <w:t>Gomgnimbou</w:t>
            </w:r>
            <w:proofErr w:type="spellEnd"/>
            <w:r w:rsidRPr="00150009">
              <w:rPr>
                <w:color w:val="6B7676"/>
                <w:sz w:val="19"/>
                <w:szCs w:val="19"/>
                <w:lang w:val="de-CH"/>
              </w:rPr>
              <w:t xml:space="preserve"> MK, Konkobo M, et al. </w:t>
            </w:r>
            <w:r>
              <w:rPr>
                <w:color w:val="6B7676"/>
                <w:sz w:val="19"/>
                <w:szCs w:val="19"/>
              </w:rPr>
              <w:t xml:space="preserve">First identification of </w:t>
            </w:r>
            <w:r>
              <w:rPr>
                <w:i/>
                <w:iCs/>
                <w:color w:val="6B7676"/>
                <w:sz w:val="19"/>
                <w:szCs w:val="19"/>
              </w:rPr>
              <w:t>Microsporidia MB</w:t>
            </w:r>
            <w:r>
              <w:rPr>
                <w:color w:val="6B7676"/>
                <w:sz w:val="19"/>
                <w:szCs w:val="19"/>
              </w:rPr>
              <w:t xml:space="preserve"> in </w:t>
            </w:r>
            <w:r>
              <w:rPr>
                <w:i/>
                <w:iCs/>
                <w:color w:val="6B7676"/>
                <w:sz w:val="19"/>
                <w:szCs w:val="19"/>
              </w:rPr>
              <w:t>Anopheles coluzzii</w:t>
            </w:r>
            <w:r>
              <w:rPr>
                <w:color w:val="6B7676"/>
                <w:sz w:val="19"/>
                <w:szCs w:val="19"/>
              </w:rPr>
              <w:t xml:space="preserve"> from Zinder City, Niger. </w:t>
            </w:r>
            <w:proofErr w:type="spellStart"/>
            <w:r>
              <w:rPr>
                <w:i/>
                <w:iCs/>
                <w:color w:val="6B7676"/>
                <w:sz w:val="19"/>
                <w:szCs w:val="19"/>
              </w:rPr>
              <w:t>Parasit</w:t>
            </w:r>
            <w:proofErr w:type="spellEnd"/>
            <w:r>
              <w:rPr>
                <w:i/>
                <w:iCs/>
                <w:color w:val="6B7676"/>
                <w:sz w:val="19"/>
                <w:szCs w:val="19"/>
              </w:rPr>
              <w:t xml:space="preserve"> Vectors</w:t>
            </w:r>
            <w:r>
              <w:rPr>
                <w:color w:val="6B7676"/>
                <w:sz w:val="19"/>
                <w:szCs w:val="19"/>
              </w:rPr>
              <w:t xml:space="preserve">. 2024;17(1):39. </w:t>
            </w:r>
            <w:hyperlink r:id="rId46">
              <w:r w:rsidR="001A35D8">
                <w:rPr>
                  <w:color w:val="154D4E"/>
                  <w:sz w:val="19"/>
                  <w:szCs w:val="19"/>
                  <w:u w:val="single"/>
                </w:rPr>
                <w:t>doi:10.1186/s13071-023-06059-7</w:t>
              </w:r>
            </w:hyperlink>
          </w:p>
        </w:tc>
      </w:tr>
    </w:tbl>
    <w:p w14:paraId="0A158911"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5DF7CDA9" w14:textId="77777777">
        <w:tc>
          <w:tcPr>
            <w:tcW w:w="620" w:type="dxa"/>
            <w:tcMar>
              <w:top w:w="60" w:type="dxa"/>
              <w:left w:w="140" w:type="dxa"/>
              <w:bottom w:w="60" w:type="dxa"/>
              <w:right w:w="140" w:type="dxa"/>
            </w:tcMar>
          </w:tcPr>
          <w:p w14:paraId="7737FCDB" w14:textId="77777777" w:rsidR="00AC2DD9" w:rsidRDefault="00000000">
            <w:pPr>
              <w:spacing w:after="0" w:line="240" w:lineRule="auto"/>
            </w:pPr>
            <w:r>
              <w:rPr>
                <w:b/>
                <w:bCs/>
                <w:color w:val="154D4E"/>
                <w:sz w:val="26"/>
                <w:szCs w:val="26"/>
              </w:rPr>
              <w:t>35</w:t>
            </w:r>
          </w:p>
        </w:tc>
        <w:tc>
          <w:tcPr>
            <w:tcW w:w="9172" w:type="dxa"/>
            <w:tcMar>
              <w:top w:w="60" w:type="dxa"/>
              <w:left w:w="140" w:type="dxa"/>
              <w:bottom w:w="60" w:type="dxa"/>
              <w:right w:w="140" w:type="dxa"/>
            </w:tcMar>
          </w:tcPr>
          <w:p w14:paraId="39EC59CA" w14:textId="77777777" w:rsidR="00AC2DD9" w:rsidRDefault="00000000">
            <w:pPr>
              <w:spacing w:after="60" w:line="240" w:lineRule="auto"/>
            </w:pPr>
            <w:r>
              <w:rPr>
                <w:b/>
                <w:bCs/>
                <w:smallCaps/>
                <w:color w:val="6B7676"/>
                <w:sz w:val="16"/>
                <w:szCs w:val="16"/>
              </w:rPr>
              <w:t>NIGERIA AND NIGER</w:t>
            </w:r>
          </w:p>
          <w:p w14:paraId="3B3D7A5E" w14:textId="77777777" w:rsidR="00AC2DD9" w:rsidRDefault="00000000">
            <w:pPr>
              <w:spacing w:after="80" w:line="264" w:lineRule="auto"/>
              <w:jc w:val="both"/>
            </w:pPr>
            <w:r>
              <w:rPr>
                <w:sz w:val="20"/>
                <w:szCs w:val="20"/>
              </w:rPr>
              <w:t xml:space="preserve">Distribution along a clinal gradient in An. gambiae </w:t>
            </w:r>
            <w:proofErr w:type="spellStart"/>
            <w:r>
              <w:rPr>
                <w:sz w:val="20"/>
                <w:szCs w:val="20"/>
              </w:rPr>
              <w:t>s.l.</w:t>
            </w:r>
            <w:proofErr w:type="spellEnd"/>
            <w:r>
              <w:rPr>
                <w:sz w:val="20"/>
                <w:szCs w:val="20"/>
              </w:rPr>
              <w:t xml:space="preserve"> across Nigeria and Niger, and its relationship to pyrethroid resistance.</w:t>
            </w:r>
          </w:p>
          <w:p w14:paraId="408C35C6" w14:textId="77777777" w:rsidR="001A35D8" w:rsidRDefault="00000000">
            <w:pPr>
              <w:spacing w:after="0" w:line="264" w:lineRule="auto"/>
              <w:jc w:val="both"/>
            </w:pPr>
            <w:r>
              <w:rPr>
                <w:color w:val="6B7676"/>
                <w:sz w:val="19"/>
                <w:szCs w:val="19"/>
              </w:rPr>
              <w:t xml:space="preserve">Moustapha LM, Mukhtar MM, Sanda ANH, Adamu S, Aliyu YY, </w:t>
            </w:r>
            <w:proofErr w:type="spellStart"/>
            <w:r>
              <w:rPr>
                <w:color w:val="6B7676"/>
                <w:sz w:val="19"/>
                <w:szCs w:val="19"/>
              </w:rPr>
              <w:t>Einoi</w:t>
            </w:r>
            <w:proofErr w:type="spellEnd"/>
            <w:r>
              <w:rPr>
                <w:color w:val="6B7676"/>
                <w:sz w:val="19"/>
                <w:szCs w:val="19"/>
              </w:rPr>
              <w:t xml:space="preserve"> HK, et al. Spatial distribution of </w:t>
            </w:r>
            <w:r>
              <w:rPr>
                <w:i/>
                <w:iCs/>
                <w:color w:val="6B7676"/>
                <w:sz w:val="19"/>
                <w:szCs w:val="19"/>
              </w:rPr>
              <w:t>Microsporidia MB</w:t>
            </w:r>
            <w:r>
              <w:rPr>
                <w:color w:val="6B7676"/>
                <w:sz w:val="19"/>
                <w:szCs w:val="19"/>
              </w:rPr>
              <w:t xml:space="preserve"> along clinal gradient and the impact of its infection on pyrethroid resistance in </w:t>
            </w:r>
            <w:r>
              <w:rPr>
                <w:i/>
                <w:iCs/>
                <w:color w:val="6B7676"/>
                <w:sz w:val="19"/>
                <w:szCs w:val="19"/>
              </w:rPr>
              <w:t>Anopheles gambiae</w:t>
            </w:r>
            <w:r>
              <w:rPr>
                <w:color w:val="6B7676"/>
                <w:sz w:val="19"/>
                <w:szCs w:val="19"/>
              </w:rPr>
              <w:t xml:space="preserve"> </w:t>
            </w:r>
            <w:proofErr w:type="spellStart"/>
            <w:r>
              <w:rPr>
                <w:color w:val="6B7676"/>
                <w:sz w:val="19"/>
                <w:szCs w:val="19"/>
              </w:rPr>
              <w:t>s.l.</w:t>
            </w:r>
            <w:proofErr w:type="spellEnd"/>
            <w:r>
              <w:rPr>
                <w:color w:val="6B7676"/>
                <w:sz w:val="19"/>
                <w:szCs w:val="19"/>
              </w:rPr>
              <w:t xml:space="preserve"> mosquitoes from Nigeria and Niger Republic. </w:t>
            </w:r>
            <w:proofErr w:type="spellStart"/>
            <w:r>
              <w:rPr>
                <w:i/>
                <w:iCs/>
                <w:color w:val="6B7676"/>
                <w:sz w:val="19"/>
                <w:szCs w:val="19"/>
              </w:rPr>
              <w:t>Parasitologia</w:t>
            </w:r>
            <w:proofErr w:type="spellEnd"/>
            <w:r>
              <w:rPr>
                <w:color w:val="6B7676"/>
                <w:sz w:val="19"/>
                <w:szCs w:val="19"/>
              </w:rPr>
              <w:t xml:space="preserve">. 2025;5(3):31. </w:t>
            </w:r>
            <w:hyperlink r:id="rId47">
              <w:r w:rsidR="001A35D8">
                <w:rPr>
                  <w:color w:val="154D4E"/>
                  <w:sz w:val="19"/>
                  <w:szCs w:val="19"/>
                  <w:u w:val="single"/>
                </w:rPr>
                <w:t>doi:10.3390/parasitologia5030031</w:t>
              </w:r>
            </w:hyperlink>
          </w:p>
        </w:tc>
      </w:tr>
    </w:tbl>
    <w:p w14:paraId="0699B958"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26566F91" w14:textId="77777777">
        <w:tc>
          <w:tcPr>
            <w:tcW w:w="620" w:type="dxa"/>
            <w:tcMar>
              <w:top w:w="60" w:type="dxa"/>
              <w:left w:w="140" w:type="dxa"/>
              <w:bottom w:w="60" w:type="dxa"/>
              <w:right w:w="140" w:type="dxa"/>
            </w:tcMar>
          </w:tcPr>
          <w:p w14:paraId="52681C7D" w14:textId="77777777" w:rsidR="00AC2DD9" w:rsidRDefault="00000000">
            <w:pPr>
              <w:spacing w:after="0" w:line="240" w:lineRule="auto"/>
            </w:pPr>
            <w:r>
              <w:rPr>
                <w:b/>
                <w:bCs/>
                <w:color w:val="154D4E"/>
                <w:sz w:val="26"/>
                <w:szCs w:val="26"/>
              </w:rPr>
              <w:t>36</w:t>
            </w:r>
          </w:p>
        </w:tc>
        <w:tc>
          <w:tcPr>
            <w:tcW w:w="9172" w:type="dxa"/>
            <w:tcMar>
              <w:top w:w="60" w:type="dxa"/>
              <w:left w:w="140" w:type="dxa"/>
              <w:bottom w:w="60" w:type="dxa"/>
              <w:right w:w="140" w:type="dxa"/>
            </w:tcMar>
          </w:tcPr>
          <w:p w14:paraId="7F19D819" w14:textId="77777777" w:rsidR="00AC2DD9" w:rsidRDefault="00000000">
            <w:pPr>
              <w:spacing w:after="60" w:line="240" w:lineRule="auto"/>
            </w:pPr>
            <w:r>
              <w:rPr>
                <w:b/>
                <w:bCs/>
                <w:smallCaps/>
                <w:color w:val="6B7676"/>
                <w:sz w:val="16"/>
                <w:szCs w:val="16"/>
              </w:rPr>
              <w:t>CAMEROON</w:t>
            </w:r>
          </w:p>
          <w:p w14:paraId="1D843E7B" w14:textId="77777777" w:rsidR="00AC2DD9" w:rsidRDefault="00000000">
            <w:pPr>
              <w:spacing w:after="80" w:line="264" w:lineRule="auto"/>
              <w:jc w:val="both"/>
            </w:pPr>
            <w:r>
              <w:rPr>
                <w:sz w:val="20"/>
                <w:szCs w:val="20"/>
              </w:rPr>
              <w:t>Natural infection of An. coluzzii across four localities in Cameroon, with phylogenetic confirmation of the 18S sequence and maternal transmission in F1 progeny.</w:t>
            </w:r>
          </w:p>
          <w:p w14:paraId="755DB0D9" w14:textId="77777777" w:rsidR="001A35D8" w:rsidRDefault="00000000">
            <w:pPr>
              <w:spacing w:after="0" w:line="264" w:lineRule="auto"/>
              <w:jc w:val="both"/>
            </w:pPr>
            <w:proofErr w:type="spellStart"/>
            <w:r>
              <w:rPr>
                <w:color w:val="6B7676"/>
                <w:sz w:val="19"/>
                <w:szCs w:val="19"/>
              </w:rPr>
              <w:t>Sandeu</w:t>
            </w:r>
            <w:proofErr w:type="spellEnd"/>
            <w:r>
              <w:rPr>
                <w:color w:val="6B7676"/>
                <w:sz w:val="19"/>
                <w:szCs w:val="19"/>
              </w:rPr>
              <w:t xml:space="preserve"> MM, Tamko Mella GF, Maffo </w:t>
            </w:r>
            <w:proofErr w:type="spellStart"/>
            <w:r>
              <w:rPr>
                <w:color w:val="6B7676"/>
                <w:sz w:val="19"/>
                <w:szCs w:val="19"/>
              </w:rPr>
              <w:t>Tatsinkou</w:t>
            </w:r>
            <w:proofErr w:type="spellEnd"/>
            <w:r>
              <w:rPr>
                <w:color w:val="6B7676"/>
                <w:sz w:val="19"/>
                <w:szCs w:val="19"/>
              </w:rPr>
              <w:t xml:space="preserve"> CG, et al. Molecular detection and maternal transmission of </w:t>
            </w:r>
            <w:r>
              <w:rPr>
                <w:i/>
                <w:iCs/>
                <w:color w:val="6B7676"/>
                <w:sz w:val="19"/>
                <w:szCs w:val="19"/>
              </w:rPr>
              <w:t>Microsporidia MB</w:t>
            </w:r>
            <w:r>
              <w:rPr>
                <w:color w:val="6B7676"/>
                <w:sz w:val="19"/>
                <w:szCs w:val="19"/>
              </w:rPr>
              <w:t xml:space="preserve"> in the field-caught </w:t>
            </w:r>
            <w:r>
              <w:rPr>
                <w:i/>
                <w:iCs/>
                <w:color w:val="6B7676"/>
                <w:sz w:val="19"/>
                <w:szCs w:val="19"/>
              </w:rPr>
              <w:t>Anopheles coluzzii</w:t>
            </w:r>
            <w:r>
              <w:rPr>
                <w:color w:val="6B7676"/>
                <w:sz w:val="19"/>
                <w:szCs w:val="19"/>
              </w:rPr>
              <w:t xml:space="preserve"> in Cameroon. </w:t>
            </w:r>
            <w:r>
              <w:rPr>
                <w:i/>
                <w:iCs/>
                <w:color w:val="6B7676"/>
                <w:sz w:val="19"/>
                <w:szCs w:val="19"/>
              </w:rPr>
              <w:t>Sci Rep</w:t>
            </w:r>
            <w:r>
              <w:rPr>
                <w:color w:val="6B7676"/>
                <w:sz w:val="19"/>
                <w:szCs w:val="19"/>
              </w:rPr>
              <w:t xml:space="preserve">. </w:t>
            </w:r>
            <w:proofErr w:type="gramStart"/>
            <w:r>
              <w:rPr>
                <w:color w:val="6B7676"/>
                <w:sz w:val="19"/>
                <w:szCs w:val="19"/>
              </w:rPr>
              <w:t>2026;16:20629</w:t>
            </w:r>
            <w:proofErr w:type="gramEnd"/>
            <w:r>
              <w:rPr>
                <w:color w:val="6B7676"/>
                <w:sz w:val="19"/>
                <w:szCs w:val="19"/>
              </w:rPr>
              <w:t xml:space="preserve">. </w:t>
            </w:r>
            <w:hyperlink r:id="rId48">
              <w:r w:rsidR="001A35D8">
                <w:rPr>
                  <w:color w:val="154D4E"/>
                  <w:sz w:val="19"/>
                  <w:szCs w:val="19"/>
                  <w:u w:val="single"/>
                </w:rPr>
                <w:t>doi:10.1038/s41598-026-50804-8</w:t>
              </w:r>
            </w:hyperlink>
          </w:p>
        </w:tc>
      </w:tr>
    </w:tbl>
    <w:p w14:paraId="5D02D561" w14:textId="77777777" w:rsidR="00AC2DD9" w:rsidRDefault="00000000">
      <w:pPr>
        <w:spacing w:after="0" w:line="240" w:lineRule="auto"/>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AC2DD9" w14:paraId="0A1DFADA" w14:textId="77777777">
        <w:tc>
          <w:tcPr>
            <w:tcW w:w="620" w:type="dxa"/>
            <w:tcMar>
              <w:top w:w="60" w:type="dxa"/>
              <w:left w:w="140" w:type="dxa"/>
              <w:bottom w:w="60" w:type="dxa"/>
              <w:right w:w="140" w:type="dxa"/>
            </w:tcMar>
          </w:tcPr>
          <w:p w14:paraId="50C0E3EC" w14:textId="77777777" w:rsidR="00AC2DD9" w:rsidRDefault="00000000">
            <w:pPr>
              <w:spacing w:after="0" w:line="240" w:lineRule="auto"/>
            </w:pPr>
            <w:r>
              <w:rPr>
                <w:b/>
                <w:bCs/>
                <w:color w:val="154D4E"/>
                <w:sz w:val="26"/>
                <w:szCs w:val="26"/>
              </w:rPr>
              <w:t>37</w:t>
            </w:r>
          </w:p>
        </w:tc>
        <w:tc>
          <w:tcPr>
            <w:tcW w:w="9172" w:type="dxa"/>
            <w:tcMar>
              <w:top w:w="60" w:type="dxa"/>
              <w:left w:w="140" w:type="dxa"/>
              <w:bottom w:w="60" w:type="dxa"/>
              <w:right w:w="140" w:type="dxa"/>
            </w:tcMar>
          </w:tcPr>
          <w:p w14:paraId="12F4ADFA" w14:textId="77777777" w:rsidR="00AC2DD9" w:rsidRDefault="00000000">
            <w:pPr>
              <w:spacing w:after="60" w:line="240" w:lineRule="auto"/>
            </w:pPr>
            <w:r>
              <w:rPr>
                <w:b/>
                <w:bCs/>
                <w:smallCaps/>
                <w:color w:val="6B7676"/>
                <w:sz w:val="16"/>
                <w:szCs w:val="16"/>
              </w:rPr>
              <w:t>SOCIAL ACCEPTANCE</w:t>
            </w:r>
          </w:p>
          <w:p w14:paraId="4FC3101C" w14:textId="77777777" w:rsidR="00AC2DD9" w:rsidRDefault="00000000">
            <w:pPr>
              <w:spacing w:after="80" w:line="264" w:lineRule="auto"/>
              <w:jc w:val="both"/>
            </w:pPr>
            <w:r>
              <w:rPr>
                <w:sz w:val="20"/>
                <w:szCs w:val="20"/>
              </w:rPr>
              <w:t xml:space="preserve">Source for high community acceptance in western Kenya: a survey of 8,108 household heads in </w:t>
            </w:r>
            <w:proofErr w:type="spellStart"/>
            <w:r>
              <w:rPr>
                <w:sz w:val="20"/>
                <w:szCs w:val="20"/>
              </w:rPr>
              <w:t>Ombeyi</w:t>
            </w:r>
            <w:proofErr w:type="spellEnd"/>
            <w:r>
              <w:rPr>
                <w:sz w:val="20"/>
                <w:szCs w:val="20"/>
              </w:rPr>
              <w:t xml:space="preserve"> and </w:t>
            </w:r>
            <w:proofErr w:type="spellStart"/>
            <w:r>
              <w:rPr>
                <w:sz w:val="20"/>
                <w:szCs w:val="20"/>
              </w:rPr>
              <w:t>Kakola</w:t>
            </w:r>
            <w:proofErr w:type="spellEnd"/>
            <w:r>
              <w:rPr>
                <w:sz w:val="20"/>
                <w:szCs w:val="20"/>
              </w:rPr>
              <w:t xml:space="preserve"> found 81% willing to accept and 96% willing to participate in a Microsporidia MB-based release strategy. The finding that acceptance would rise further without mosquito releases is programme work not reported in this paper.</w:t>
            </w:r>
          </w:p>
          <w:p w14:paraId="094DD62C" w14:textId="77777777" w:rsidR="001A35D8" w:rsidRDefault="00000000">
            <w:pPr>
              <w:spacing w:after="0" w:line="264" w:lineRule="auto"/>
              <w:jc w:val="both"/>
            </w:pPr>
            <w:r w:rsidRPr="00150009">
              <w:rPr>
                <w:color w:val="6B7676"/>
                <w:sz w:val="19"/>
                <w:szCs w:val="19"/>
                <w:lang w:val="de-CH"/>
              </w:rPr>
              <w:t xml:space="preserve">Bukhari T, Gichuhi J, </w:t>
            </w:r>
            <w:proofErr w:type="spellStart"/>
            <w:r w:rsidRPr="00150009">
              <w:rPr>
                <w:color w:val="6B7676"/>
                <w:sz w:val="19"/>
                <w:szCs w:val="19"/>
                <w:lang w:val="de-CH"/>
              </w:rPr>
              <w:t>Mbare</w:t>
            </w:r>
            <w:proofErr w:type="spellEnd"/>
            <w:r w:rsidRPr="00150009">
              <w:rPr>
                <w:color w:val="6B7676"/>
                <w:sz w:val="19"/>
                <w:szCs w:val="19"/>
                <w:lang w:val="de-CH"/>
              </w:rPr>
              <w:t xml:space="preserve"> O, </w:t>
            </w:r>
            <w:proofErr w:type="spellStart"/>
            <w:r w:rsidRPr="00150009">
              <w:rPr>
                <w:color w:val="6B7676"/>
                <w:sz w:val="19"/>
                <w:szCs w:val="19"/>
                <w:lang w:val="de-CH"/>
              </w:rPr>
              <w:t>Ochwal</w:t>
            </w:r>
            <w:proofErr w:type="spellEnd"/>
            <w:r w:rsidRPr="00150009">
              <w:rPr>
                <w:color w:val="6B7676"/>
                <w:sz w:val="19"/>
                <w:szCs w:val="19"/>
                <w:lang w:val="de-CH"/>
              </w:rPr>
              <w:t xml:space="preserve"> VA, Fillinger U, Herren JK. </w:t>
            </w:r>
            <w:r>
              <w:rPr>
                <w:color w:val="6B7676"/>
                <w:sz w:val="19"/>
                <w:szCs w:val="19"/>
              </w:rPr>
              <w:t xml:space="preserve">Willingness to accept and participate in a </w:t>
            </w:r>
            <w:r>
              <w:rPr>
                <w:i/>
                <w:iCs/>
                <w:color w:val="6B7676"/>
                <w:sz w:val="19"/>
                <w:szCs w:val="19"/>
              </w:rPr>
              <w:t>Microsporidia MB</w:t>
            </w:r>
            <w:r>
              <w:rPr>
                <w:color w:val="6B7676"/>
                <w:sz w:val="19"/>
                <w:szCs w:val="19"/>
              </w:rPr>
              <w:t xml:space="preserve">-based mosquito release strategy: a community-based rapid assessment in western Kenya. </w:t>
            </w:r>
            <w:r>
              <w:rPr>
                <w:i/>
                <w:iCs/>
                <w:color w:val="6B7676"/>
                <w:sz w:val="19"/>
                <w:szCs w:val="19"/>
              </w:rPr>
              <w:t>Malar J</w:t>
            </w:r>
            <w:r>
              <w:rPr>
                <w:color w:val="6B7676"/>
                <w:sz w:val="19"/>
                <w:szCs w:val="19"/>
              </w:rPr>
              <w:t xml:space="preserve">. </w:t>
            </w:r>
            <w:proofErr w:type="gramStart"/>
            <w:r>
              <w:rPr>
                <w:color w:val="6B7676"/>
                <w:sz w:val="19"/>
                <w:szCs w:val="19"/>
              </w:rPr>
              <w:t>2024;23:113</w:t>
            </w:r>
            <w:proofErr w:type="gramEnd"/>
            <w:r>
              <w:rPr>
                <w:color w:val="6B7676"/>
                <w:sz w:val="19"/>
                <w:szCs w:val="19"/>
              </w:rPr>
              <w:t xml:space="preserve">. </w:t>
            </w:r>
            <w:hyperlink r:id="rId49">
              <w:r w:rsidR="001A35D8">
                <w:rPr>
                  <w:color w:val="154D4E"/>
                  <w:sz w:val="19"/>
                  <w:szCs w:val="19"/>
                  <w:u w:val="single"/>
                </w:rPr>
                <w:t>doi:10.1186/s12936-024-04941-y</w:t>
              </w:r>
            </w:hyperlink>
          </w:p>
        </w:tc>
      </w:tr>
    </w:tbl>
    <w:p w14:paraId="014DB8F5" w14:textId="77777777" w:rsidR="00854399" w:rsidRPr="00854399" w:rsidRDefault="00000000">
      <w:pPr>
        <w:spacing w:after="0" w:line="240" w:lineRule="auto"/>
        <w:rPr>
          <w:b/>
          <w:bCs/>
        </w:rPr>
      </w:pPr>
      <w:r>
        <w:rPr>
          <w:sz w:val="12"/>
          <w:szCs w:val="12"/>
        </w:rPr>
        <w:t xml:space="preserve"> </w:t>
      </w:r>
    </w:p>
    <w:tbl>
      <w:tblPr>
        <w:tblStyle w:val="a0"/>
        <w:tblW w:w="9792" w:type="dxa"/>
        <w:tblInd w:w="140" w:type="dxa"/>
        <w:tblLayout w:type="fixed"/>
        <w:tblLook w:val="0400" w:firstRow="0" w:lastRow="0" w:firstColumn="0" w:lastColumn="0" w:noHBand="0" w:noVBand="1"/>
      </w:tblPr>
      <w:tblGrid>
        <w:gridCol w:w="620"/>
        <w:gridCol w:w="9172"/>
      </w:tblGrid>
      <w:tr w:rsidR="00854399" w14:paraId="57A225EE" w14:textId="77777777" w:rsidTr="00CD53E8">
        <w:tc>
          <w:tcPr>
            <w:tcW w:w="620" w:type="dxa"/>
            <w:tcMar>
              <w:top w:w="60" w:type="dxa"/>
              <w:left w:w="140" w:type="dxa"/>
              <w:bottom w:w="60" w:type="dxa"/>
              <w:right w:w="140" w:type="dxa"/>
            </w:tcMar>
          </w:tcPr>
          <w:p w14:paraId="1DBD4149" w14:textId="4E971525" w:rsidR="00854399" w:rsidRDefault="00854399" w:rsidP="00CD53E8">
            <w:pPr>
              <w:spacing w:after="0" w:line="240" w:lineRule="auto"/>
            </w:pPr>
            <w:r>
              <w:rPr>
                <w:b/>
                <w:bCs/>
                <w:color w:val="154D4E"/>
                <w:sz w:val="26"/>
                <w:szCs w:val="26"/>
              </w:rPr>
              <w:lastRenderedPageBreak/>
              <w:t>38</w:t>
            </w:r>
          </w:p>
        </w:tc>
        <w:tc>
          <w:tcPr>
            <w:tcW w:w="9172" w:type="dxa"/>
            <w:tcMar>
              <w:top w:w="60" w:type="dxa"/>
              <w:left w:w="140" w:type="dxa"/>
              <w:bottom w:w="60" w:type="dxa"/>
              <w:right w:w="140" w:type="dxa"/>
            </w:tcMar>
          </w:tcPr>
          <w:p w14:paraId="007E3C6E" w14:textId="7801CFE1" w:rsidR="00854399" w:rsidRDefault="00854399" w:rsidP="00CD53E8">
            <w:pPr>
              <w:spacing w:after="60" w:line="240" w:lineRule="auto"/>
            </w:pPr>
            <w:r>
              <w:rPr>
                <w:b/>
                <w:bCs/>
                <w:smallCaps/>
                <w:color w:val="6B7676"/>
                <w:sz w:val="16"/>
                <w:szCs w:val="16"/>
              </w:rPr>
              <w:t>LINK BETWEEN TEMPERATURE AND MB</w:t>
            </w:r>
          </w:p>
          <w:p w14:paraId="05E0FBB4" w14:textId="2CE15724" w:rsidR="00854399" w:rsidRDefault="00854399" w:rsidP="00CD53E8">
            <w:pPr>
              <w:spacing w:after="80" w:line="264" w:lineRule="auto"/>
              <w:jc w:val="both"/>
            </w:pPr>
            <w:r>
              <w:rPr>
                <w:sz w:val="20"/>
                <w:szCs w:val="20"/>
              </w:rPr>
              <w:t xml:space="preserve">Source for effect of </w:t>
            </w:r>
            <w:r w:rsidRPr="00854399">
              <w:rPr>
                <w:i/>
                <w:iCs/>
                <w:sz w:val="20"/>
                <w:szCs w:val="20"/>
              </w:rPr>
              <w:t>An. arabiensis</w:t>
            </w:r>
            <w:r>
              <w:rPr>
                <w:sz w:val="20"/>
                <w:szCs w:val="20"/>
              </w:rPr>
              <w:t xml:space="preserve"> larval habitat temperature on MB</w:t>
            </w:r>
          </w:p>
          <w:p w14:paraId="2324D8E9" w14:textId="20893075" w:rsidR="00854399" w:rsidRPr="00B17634" w:rsidRDefault="00854399" w:rsidP="00CD53E8">
            <w:pPr>
              <w:spacing w:after="0" w:line="264" w:lineRule="auto"/>
              <w:jc w:val="both"/>
              <w:rPr>
                <w:sz w:val="19"/>
                <w:szCs w:val="19"/>
              </w:rPr>
            </w:pPr>
            <w:r w:rsidRPr="00B17634">
              <w:rPr>
                <w:color w:val="747474" w:themeColor="background2" w:themeShade="80"/>
                <w:sz w:val="19"/>
                <w:szCs w:val="19"/>
              </w:rPr>
              <w:t xml:space="preserve">Otieno, F.G., Barreaux, P., </w:t>
            </w:r>
            <w:proofErr w:type="spellStart"/>
            <w:r w:rsidRPr="00B17634">
              <w:rPr>
                <w:color w:val="747474" w:themeColor="background2" w:themeShade="80"/>
                <w:sz w:val="19"/>
                <w:szCs w:val="19"/>
              </w:rPr>
              <w:t>Belvinos</w:t>
            </w:r>
            <w:proofErr w:type="spellEnd"/>
            <w:r w:rsidRPr="00B17634">
              <w:rPr>
                <w:color w:val="747474" w:themeColor="background2" w:themeShade="80"/>
                <w:sz w:val="19"/>
                <w:szCs w:val="19"/>
              </w:rPr>
              <w:t>, A.S. </w:t>
            </w:r>
            <w:r w:rsidRPr="00B17634">
              <w:rPr>
                <w:i/>
                <w:iCs/>
                <w:color w:val="747474" w:themeColor="background2" w:themeShade="80"/>
                <w:sz w:val="19"/>
                <w:szCs w:val="19"/>
              </w:rPr>
              <w:t>et al.</w:t>
            </w:r>
            <w:r w:rsidRPr="00B17634">
              <w:rPr>
                <w:color w:val="747474" w:themeColor="background2" w:themeShade="80"/>
                <w:sz w:val="19"/>
                <w:szCs w:val="19"/>
              </w:rPr>
              <w:t> The dissemination potential of </w:t>
            </w:r>
            <w:r w:rsidRPr="00B17634">
              <w:rPr>
                <w:i/>
                <w:iCs/>
                <w:color w:val="747474" w:themeColor="background2" w:themeShade="80"/>
                <w:sz w:val="19"/>
                <w:szCs w:val="19"/>
              </w:rPr>
              <w:t>Microsporidia MB</w:t>
            </w:r>
            <w:r w:rsidRPr="00B17634">
              <w:rPr>
                <w:color w:val="747474" w:themeColor="background2" w:themeShade="80"/>
                <w:sz w:val="19"/>
                <w:szCs w:val="19"/>
              </w:rPr>
              <w:t> in </w:t>
            </w:r>
            <w:r w:rsidRPr="00B17634">
              <w:rPr>
                <w:i/>
                <w:iCs/>
                <w:color w:val="747474" w:themeColor="background2" w:themeShade="80"/>
                <w:sz w:val="19"/>
                <w:szCs w:val="19"/>
              </w:rPr>
              <w:t>Anopheles arabiensis</w:t>
            </w:r>
            <w:r w:rsidRPr="00B17634">
              <w:rPr>
                <w:color w:val="747474" w:themeColor="background2" w:themeShade="80"/>
                <w:sz w:val="19"/>
                <w:szCs w:val="19"/>
              </w:rPr>
              <w:t> mosquitoes is modulated by temperature. </w:t>
            </w:r>
            <w:r w:rsidRPr="00B17634">
              <w:rPr>
                <w:i/>
                <w:iCs/>
                <w:color w:val="747474" w:themeColor="background2" w:themeShade="80"/>
                <w:sz w:val="19"/>
                <w:szCs w:val="19"/>
              </w:rPr>
              <w:t>Sci Rep</w:t>
            </w:r>
            <w:r w:rsidRPr="00B17634">
              <w:rPr>
                <w:color w:val="747474" w:themeColor="background2" w:themeShade="80"/>
                <w:sz w:val="19"/>
                <w:szCs w:val="19"/>
              </w:rPr>
              <w:t> </w:t>
            </w:r>
            <w:r w:rsidRPr="00B17634">
              <w:rPr>
                <w:b/>
                <w:bCs/>
                <w:color w:val="747474" w:themeColor="background2" w:themeShade="80"/>
                <w:sz w:val="19"/>
                <w:szCs w:val="19"/>
              </w:rPr>
              <w:t>15</w:t>
            </w:r>
            <w:r w:rsidRPr="00B17634">
              <w:rPr>
                <w:color w:val="747474" w:themeColor="background2" w:themeShade="80"/>
                <w:sz w:val="19"/>
                <w:szCs w:val="19"/>
              </w:rPr>
              <w:t>, 28839 (2025). https://doi.org/10.1038/s41598-025-07414-7</w:t>
            </w:r>
          </w:p>
        </w:tc>
      </w:tr>
    </w:tbl>
    <w:p w14:paraId="51CD6FD8" w14:textId="226B1693" w:rsidR="001A35D8" w:rsidRPr="00854399" w:rsidRDefault="001A35D8">
      <w:pPr>
        <w:spacing w:after="0" w:line="240" w:lineRule="auto"/>
        <w:rPr>
          <w:b/>
          <w:bCs/>
        </w:rPr>
      </w:pPr>
    </w:p>
    <w:sectPr w:rsidR="001A35D8" w:rsidRPr="00854399">
      <w:footerReference w:type="default" r:id="rId50"/>
      <w:pgSz w:w="12240" w:h="15840"/>
      <w:pgMar w:top="1224" w:right="1224" w:bottom="1224" w:left="1224" w:header="720" w:footer="6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D3B840" w14:textId="77777777" w:rsidR="00BE498B" w:rsidRDefault="00BE498B">
      <w:pPr>
        <w:spacing w:after="0" w:line="240" w:lineRule="auto"/>
      </w:pPr>
      <w:r>
        <w:separator/>
      </w:r>
    </w:p>
  </w:endnote>
  <w:endnote w:type="continuationSeparator" w:id="0">
    <w:p w14:paraId="459890FD" w14:textId="77777777" w:rsidR="00BE498B" w:rsidRDefault="00BE4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E8C378D-9AEB-B745-8026-05D8D081A6E2}"/>
    <w:embedBold r:id="rId2" w:fontKey="{DB90FBB6-9E28-284B-AC52-CC9455A7E2F8}"/>
    <w:embedItalic r:id="rId3" w:fontKey="{95974AAE-D26A-0C4D-B2BC-87BD14B69D43}"/>
    <w:embedBoldItalic r:id="rId4" w:fontKey="{16284F7D-3A29-8045-A585-635576B450F6}"/>
  </w:font>
  <w:font w:name="Times New Roman">
    <w:panose1 w:val="02020603050405020304"/>
    <w:charset w:val="00"/>
    <w:family w:val="roman"/>
    <w:pitch w:val="variable"/>
    <w:sig w:usb0="E0002EFF" w:usb1="C000785B" w:usb2="00000009" w:usb3="00000000" w:csb0="000001FF" w:csb1="00000000"/>
    <w:embedRegular r:id="rId5" w:fontKey="{FB2C6D8F-0CB3-3B41-A985-B3BDE2D5FF38}"/>
    <w:embedBold r:id="rId6" w:fontKey="{C0A8B8D3-ED65-F740-8526-4F2E01A7D80A}"/>
    <w:embedItalic r:id="rId7" w:fontKey="{FACCE540-D109-724B-8E8D-744F27F970A3}"/>
  </w:font>
  <w:font w:name="Georgia">
    <w:panose1 w:val="02040502050405020303"/>
    <w:charset w:val="00"/>
    <w:family w:val="roman"/>
    <w:pitch w:val="variable"/>
    <w:sig w:usb0="00000287" w:usb1="00000000" w:usb2="00000000" w:usb3="00000000" w:csb0="0000009F" w:csb1="00000000"/>
    <w:embedItalic r:id="rId8" w:fontKey="{BB2AFF82-22EE-8F49-B83A-BBEE2937DD40}"/>
  </w:font>
  <w:font w:name="Aptos Display">
    <w:panose1 w:val="020B0004020202020204"/>
    <w:charset w:val="00"/>
    <w:family w:val="swiss"/>
    <w:pitch w:val="variable"/>
    <w:sig w:usb0="20000287" w:usb1="00000003" w:usb2="00000000" w:usb3="00000000" w:csb0="0000019F" w:csb1="00000000"/>
    <w:embedRegular r:id="rId9" w:fontKey="{C51EC560-92AD-8F4C-B3C5-9475761E579C}"/>
  </w:font>
  <w:font w:name="Aptos">
    <w:panose1 w:val="020B0004020202020204"/>
    <w:charset w:val="00"/>
    <w:family w:val="swiss"/>
    <w:pitch w:val="variable"/>
    <w:sig w:usb0="20000287" w:usb1="00000003" w:usb2="00000000" w:usb3="00000000" w:csb0="0000019F" w:csb1="00000000"/>
    <w:embedRegular r:id="rId10" w:fontKey="{D4D50BB0-971C-6B43-81F4-EDA5EAB14A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397DC" w14:textId="77777777" w:rsidR="001A35D8" w:rsidRDefault="00000000">
    <w:pPr>
      <w:pBdr>
        <w:top w:val="single" w:sz="4" w:space="4" w:color="C9CFCF"/>
      </w:pBdr>
      <w:tabs>
        <w:tab w:val="right" w:pos="9792"/>
      </w:tabs>
      <w:spacing w:after="0"/>
    </w:pPr>
    <w:r>
      <w:rPr>
        <w:b/>
        <w:bCs/>
        <w:color w:val="6B7676"/>
        <w:sz w:val="16"/>
        <w:szCs w:val="16"/>
      </w:rPr>
      <w:t>SYMBIOVECTOR · CONCEPT NOTE</w:t>
    </w:r>
    <w:r>
      <w:tab/>
    </w:r>
    <w:r>
      <w:rPr>
        <w:b/>
        <w:bCs/>
        <w:color w:val="6B7676"/>
        <w:sz w:val="16"/>
        <w:szCs w:val="16"/>
      </w:rPr>
      <w:t>REGIONAL SCALE-UP OF MICROSPORIDIA MB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310354" w14:textId="77777777" w:rsidR="00BE498B" w:rsidRDefault="00BE498B">
      <w:pPr>
        <w:spacing w:after="0" w:line="240" w:lineRule="auto"/>
      </w:pPr>
      <w:r>
        <w:separator/>
      </w:r>
    </w:p>
  </w:footnote>
  <w:footnote w:type="continuationSeparator" w:id="0">
    <w:p w14:paraId="1F74E740" w14:textId="77777777" w:rsidR="00BE498B" w:rsidRDefault="00BE498B">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5D8"/>
    <w:rsid w:val="00002F79"/>
    <w:rsid w:val="00027085"/>
    <w:rsid w:val="00060732"/>
    <w:rsid w:val="0008017E"/>
    <w:rsid w:val="00083FD8"/>
    <w:rsid w:val="000D566E"/>
    <w:rsid w:val="00150009"/>
    <w:rsid w:val="00151617"/>
    <w:rsid w:val="001713EA"/>
    <w:rsid w:val="001A35D8"/>
    <w:rsid w:val="0021711A"/>
    <w:rsid w:val="00220EBC"/>
    <w:rsid w:val="00257D1E"/>
    <w:rsid w:val="00383FBC"/>
    <w:rsid w:val="003E170B"/>
    <w:rsid w:val="0040159A"/>
    <w:rsid w:val="004564AC"/>
    <w:rsid w:val="004B6817"/>
    <w:rsid w:val="004E5887"/>
    <w:rsid w:val="0052549B"/>
    <w:rsid w:val="00590396"/>
    <w:rsid w:val="005D55AA"/>
    <w:rsid w:val="006B5F63"/>
    <w:rsid w:val="006E4ACA"/>
    <w:rsid w:val="007043AB"/>
    <w:rsid w:val="00735A11"/>
    <w:rsid w:val="007416E2"/>
    <w:rsid w:val="0074247C"/>
    <w:rsid w:val="0075623F"/>
    <w:rsid w:val="00794879"/>
    <w:rsid w:val="007D6437"/>
    <w:rsid w:val="008255ED"/>
    <w:rsid w:val="00854399"/>
    <w:rsid w:val="008C58DE"/>
    <w:rsid w:val="008D1AB0"/>
    <w:rsid w:val="009028B7"/>
    <w:rsid w:val="0096545E"/>
    <w:rsid w:val="00AC2DD9"/>
    <w:rsid w:val="00AD00C2"/>
    <w:rsid w:val="00AE3D6B"/>
    <w:rsid w:val="00B17634"/>
    <w:rsid w:val="00BA4F83"/>
    <w:rsid w:val="00BB4B86"/>
    <w:rsid w:val="00BE498B"/>
    <w:rsid w:val="00C21463"/>
    <w:rsid w:val="00D34293"/>
    <w:rsid w:val="00D66A65"/>
    <w:rsid w:val="00D8389A"/>
    <w:rsid w:val="00E948E0"/>
    <w:rsid w:val="00EE0E29"/>
    <w:rsid w:val="00EE1BB4"/>
    <w:rsid w:val="00EF3DC4"/>
    <w:rsid w:val="00F152B4"/>
    <w:rsid w:val="00F64401"/>
    <w:rsid w:val="00F8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A3E9B"/>
  <w15:docId w15:val="{2F5497D2-9CDC-1047-B3F8-341402EC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A4242"/>
        <w:sz w:val="21"/>
        <w:szCs w:val="21"/>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table" w:customStyle="1" w:styleId="af9">
    <w:basedOn w:val="TableNormal"/>
    <w:tblPr>
      <w:tblStyleRowBandSize w:val="1"/>
      <w:tblStyleColBandSize w:val="1"/>
      <w:tblCellMar>
        <w:left w:w="10" w:type="dxa"/>
        <w:right w:w="1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A4F83"/>
    <w:rPr>
      <w:b/>
      <w:bCs/>
    </w:rPr>
  </w:style>
  <w:style w:type="character" w:customStyle="1" w:styleId="CommentSubjectChar">
    <w:name w:val="Comment Subject Char"/>
    <w:basedOn w:val="CommentTextChar"/>
    <w:link w:val="CommentSubject"/>
    <w:uiPriority w:val="99"/>
    <w:semiHidden/>
    <w:rsid w:val="00BA4F83"/>
    <w:rPr>
      <w:b/>
      <w:bCs/>
      <w:sz w:val="20"/>
      <w:szCs w:val="20"/>
    </w:rPr>
  </w:style>
  <w:style w:type="character" w:styleId="Emphasis">
    <w:name w:val="Emphasis"/>
    <w:basedOn w:val="DefaultParagraphFont"/>
    <w:uiPriority w:val="20"/>
    <w:qFormat/>
    <w:rsid w:val="00F152B4"/>
    <w:rPr>
      <w:i/>
      <w:iCs/>
    </w:rPr>
  </w:style>
  <w:style w:type="character" w:styleId="Hyperlink">
    <w:name w:val="Hyperlink"/>
    <w:basedOn w:val="DefaultParagraphFont"/>
    <w:uiPriority w:val="99"/>
    <w:unhideWhenUsed/>
    <w:rsid w:val="009028B7"/>
    <w:rPr>
      <w:color w:val="467886" w:themeColor="hyperlink"/>
      <w:u w:val="single"/>
    </w:rPr>
  </w:style>
  <w:style w:type="character" w:styleId="UnresolvedMention">
    <w:name w:val="Unresolved Mention"/>
    <w:basedOn w:val="DefaultParagraphFont"/>
    <w:uiPriority w:val="99"/>
    <w:semiHidden/>
    <w:unhideWhenUsed/>
    <w:rsid w:val="00902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doi.org/10.1056/NEJMoa2030243" TargetMode="External"/><Relationship Id="rId26" Type="http://schemas.openxmlformats.org/officeDocument/2006/relationships/hyperlink" Target="https://www.givewell.org/how-we-work/our-criteria/cost-effectiveness/cost-effectiveness-models" TargetMode="External"/><Relationship Id="rId39" Type="http://schemas.openxmlformats.org/officeDocument/2006/relationships/hyperlink" Target="https://doi.org/10.1007/s40808-025-02322-1" TargetMode="External"/><Relationship Id="rId21" Type="http://schemas.openxmlformats.org/officeDocument/2006/relationships/hyperlink" Target="https://doi.org/10.1128/mbio.02192-23" TargetMode="External"/><Relationship Id="rId34" Type="http://schemas.openxmlformats.org/officeDocument/2006/relationships/hyperlink" Target="https://doi.org/10.1186/s12864-025-12438-4" TargetMode="External"/><Relationship Id="rId42" Type="http://schemas.openxmlformats.org/officeDocument/2006/relationships/hyperlink" Target="https://doi.org/10.1016/j.actatropica.2026.108102" TargetMode="External"/><Relationship Id="rId47" Type="http://schemas.openxmlformats.org/officeDocument/2006/relationships/hyperlink" Target="https://doi.org/10.3390/parasitologia5030031" TargetMode="External"/><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186/s12936-024-04906-1" TargetMode="External"/><Relationship Id="rId11" Type="http://schemas.openxmlformats.org/officeDocument/2006/relationships/image" Target="media/image5.jpeg"/><Relationship Id="rId24" Type="http://schemas.openxmlformats.org/officeDocument/2006/relationships/hyperlink" Target="https://doi.org/10.1186/s12936-024-04941-y" TargetMode="External"/><Relationship Id="rId32" Type="http://schemas.openxmlformats.org/officeDocument/2006/relationships/hyperlink" Target="https://figshare.com/s/64913415013ef781198c?file=68437288" TargetMode="External"/><Relationship Id="rId37" Type="http://schemas.openxmlformats.org/officeDocument/2006/relationships/hyperlink" Target="https://doi.org/10.3389/fmicb.2021.647183" TargetMode="External"/><Relationship Id="rId40" Type="http://schemas.openxmlformats.org/officeDocument/2006/relationships/hyperlink" Target="https://doi.org/10.1038/s41598-026-47368-y" TargetMode="External"/><Relationship Id="rId45" Type="http://schemas.openxmlformats.org/officeDocument/2006/relationships/hyperlink" Target="https://doi.org/10.1186/s12864-024-11046-y"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28/msphere.00325-25" TargetMode="External"/><Relationship Id="rId28" Type="http://schemas.openxmlformats.org/officeDocument/2006/relationships/hyperlink" Target="https://doi.org/10.1016/j.smim.2020.101413" TargetMode="External"/><Relationship Id="rId36" Type="http://schemas.openxmlformats.org/officeDocument/2006/relationships/hyperlink" Target="https://doi.org/10.1186/s12936-025-05354-1" TargetMode="External"/><Relationship Id="rId49" Type="http://schemas.openxmlformats.org/officeDocument/2006/relationships/hyperlink" Target="https://doi.org/10.1186/s12936-024-04941-y" TargetMode="External"/><Relationship Id="rId10" Type="http://schemas.openxmlformats.org/officeDocument/2006/relationships/image" Target="media/image4.png"/><Relationship Id="rId19" Type="http://schemas.openxmlformats.org/officeDocument/2006/relationships/hyperlink" Target="https://doi.org/10.1038/s41467-020-16121-y" TargetMode="External"/><Relationship Id="rId31" Type="http://schemas.openxmlformats.org/officeDocument/2006/relationships/hyperlink" Target="https://doi.org/10.1038/s41467-020-16121-y" TargetMode="External"/><Relationship Id="rId44" Type="http://schemas.openxmlformats.org/officeDocument/2006/relationships/hyperlink" Target="https://doi.org/10.1128/MRA.00903-23"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28/msphere.00851-24" TargetMode="External"/><Relationship Id="rId27" Type="http://schemas.openxmlformats.org/officeDocument/2006/relationships/hyperlink" Target="https://doi.org/10.1186/1471-2458-12-683" TargetMode="External"/><Relationship Id="rId30" Type="http://schemas.openxmlformats.org/officeDocument/2006/relationships/hyperlink" Target="https://doi.org/10.1038/s41467-020-16121-y" TargetMode="External"/><Relationship Id="rId35" Type="http://schemas.openxmlformats.org/officeDocument/2006/relationships/hyperlink" Target="https://doi.org/10.1186/s13071-024-06365-8" TargetMode="External"/><Relationship Id="rId43" Type="http://schemas.openxmlformats.org/officeDocument/2006/relationships/hyperlink" Target="https://doi.org/10.1128/msphere.00851-24" TargetMode="External"/><Relationship Id="rId48" Type="http://schemas.openxmlformats.org/officeDocument/2006/relationships/hyperlink" Target="https://doi.org/10.1038/s41598-026-50804-8" TargetMode="External"/><Relationship Id="rId8" Type="http://schemas.openxmlformats.org/officeDocument/2006/relationships/image" Target="media/image2.emf"/><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3389/fitd.2022.957109" TargetMode="External"/><Relationship Id="rId25" Type="http://schemas.openxmlformats.org/officeDocument/2006/relationships/hyperlink" Target="https://doi.org/10.1038/s41598-024-51152-1" TargetMode="External"/><Relationship Id="rId33" Type="http://schemas.openxmlformats.org/officeDocument/2006/relationships/hyperlink" Target="https://doi.org/10.1371/journal.ppat.1012340" TargetMode="External"/><Relationship Id="rId38" Type="http://schemas.openxmlformats.org/officeDocument/2006/relationships/hyperlink" Target="https://doi.org/10.3389/fmala.2026.1794884" TargetMode="External"/><Relationship Id="rId46" Type="http://schemas.openxmlformats.org/officeDocument/2006/relationships/hyperlink" Target="https://doi.org/10.1186/s13071-023-06059-7" TargetMode="External"/><Relationship Id="rId20" Type="http://schemas.openxmlformats.org/officeDocument/2006/relationships/hyperlink" Target="https://doi.org/10.1371/journal.ppat.1012340" TargetMode="External"/><Relationship Id="rId41" Type="http://schemas.openxmlformats.org/officeDocument/2006/relationships/hyperlink" Target="https://doi.org/10.3389/fmicb.2021.647183" TargetMode="External"/><Relationship Id="rId1" Type="http://schemas.openxmlformats.org/officeDocument/2006/relationships/customXml" Target="../customXml/item1.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6UHKcZ6PMby9iKyq9Um0WxVSuw==">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17</Pages>
  <Words>5715</Words>
  <Characters>36125</Characters>
  <Application>Microsoft Office Word</Application>
  <DocSecurity>0</DocSecurity>
  <Lines>592</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Herren, Jeremy</cp:lastModifiedBy>
  <cp:revision>8</cp:revision>
  <dcterms:created xsi:type="dcterms:W3CDTF">2026-09-12T08:17:00Z</dcterms:created>
  <dcterms:modified xsi:type="dcterms:W3CDTF">2026-09-14T14:20:00Z</dcterms:modified>
</cp:coreProperties>
</file>