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sz w:val="36"/>
        </w:rPr>
        <w:t>Task 3 – Media Interaction by Day of the Week</w:t>
      </w:r>
    </w:p>
    <w:p>
      <w:pPr>
        <w:jc w:val="center"/>
      </w:pPr>
      <w:r>
        <w:rPr>
          <w:rFonts w:ascii="Segoe UI" w:hAnsi="Segoe UI"/>
          <w:i/>
          <w:sz w:val="21"/>
        </w:rPr>
        <w:t>Power BI Dashboard Documentation / README</w:t>
      </w:r>
    </w:p>
    <w:p>
      <w:r>
        <w:rPr>
          <w:rFonts w:ascii="Segoe UI" w:hAnsi="Segoe UI"/>
          <w:b/>
          <w:sz w:val="26"/>
        </w:rPr>
        <w:t>1. Objective</w:t>
      </w:r>
    </w:p>
    <w:p>
      <w:r>
        <w:t>Analyse media performance by day of the week for the latest complete quarter, compare each day with overall weekday averages, classify performance, identify Interaction Spikes, and recommend priority days for future media posts.</w:t>
      </w:r>
    </w:p>
    <w:p>
      <w:r>
        <w:rPr>
          <w:rFonts w:ascii="Segoe UI" w:hAnsi="Segoe UI"/>
          <w:b/>
          <w:sz w:val="26"/>
        </w:rPr>
        <w:t>2. Reporting Period</w:t>
      </w:r>
    </w:p>
    <w:p>
      <w:r>
        <w:t>The latest complete quarter available in the dataset is Q3 2020 (July–September 2020). Q4 2020 was excluded because the dataset ends during October 2020.</w:t>
      </w:r>
    </w:p>
    <w:p>
      <w:r>
        <w:rPr>
          <w:rFonts w:ascii="Segoe UI" w:hAnsi="Segoe UI"/>
          <w:b/>
          <w:sz w:val="26"/>
        </w:rPr>
        <w:t>3. Data Preparation</w:t>
      </w:r>
    </w:p>
    <w:p>
      <w:pPr>
        <w:pStyle w:val="ListBullet"/>
      </w:pPr>
      <w:r>
        <w:t>Converted ConvertedDateTime to Date/Time.</w:t>
      </w:r>
    </w:p>
    <w:p>
      <w:pPr>
        <w:pStyle w:val="ListBullet"/>
      </w:pPr>
      <w:r>
        <w:t>Created Weekday and Weekday Number calculated columns.</w:t>
      </w:r>
    </w:p>
    <w:p>
      <w:pPr>
        <w:pStyle w:val="ListBullet"/>
      </w:pPr>
      <w:r>
        <w:t>Sorted Weekday chronologically from Monday through Sunday using Weekday Number.</w:t>
      </w:r>
    </w:p>
    <w:p>
      <w:pPr>
        <w:pStyle w:val="ListBullet"/>
      </w:pPr>
      <w:r>
        <w:t>Created a Quarter Filter and filtered the report page to Q3 2020.</w:t>
      </w:r>
    </w:p>
    <w:p>
      <w:r>
        <w:rPr>
          <w:rFonts w:ascii="Segoe UI" w:hAnsi="Segoe UI"/>
          <w:b/>
          <w:sz w:val="26"/>
        </w:rPr>
        <w:t>4. Measures and Analysis Logic</w:t>
      </w:r>
    </w:p>
    <w:p>
      <w:pPr>
        <w:pStyle w:val="ListBullet"/>
      </w:pPr>
      <w:r>
        <w:t>Total Media Views = SUM of media views.</w:t>
      </w:r>
    </w:p>
    <w:p>
      <w:pPr>
        <w:pStyle w:val="ListBullet"/>
      </w:pPr>
      <w:r>
        <w:t>Media Engagement Rate = Media Engagements ÷ Media Views.</w:t>
      </w:r>
    </w:p>
    <w:p>
      <w:pPr>
        <w:pStyle w:val="ListBullet"/>
      </w:pPr>
      <w:r>
        <w:t>Weekday averages were calculated across all seven day-of-week categories while retaining the Q3 2020 filter.</w:t>
      </w:r>
    </w:p>
    <w:p>
      <w:pPr>
        <w:pStyle w:val="ListBullet"/>
      </w:pPr>
      <w:r>
        <w:t>Interaction Spike = Media Engagements at least 20% above the average weekday Media Engagements.</w:t>
      </w:r>
    </w:p>
    <w:p>
      <w:r>
        <w:rPr>
          <w:rFonts w:ascii="Segoe UI" w:hAnsi="Segoe UI"/>
          <w:b/>
          <w:sz w:val="26"/>
        </w:rPr>
        <w:t>5. Performance Classification</w:t>
      </w:r>
    </w:p>
    <w:p>
      <w:pPr>
        <w:pStyle w:val="ListBullet"/>
      </w:pPr>
      <w:r>
        <w:t>Strong Media Day – both Media Views and Media Engagement Rate are above average.</w:t>
      </w:r>
    </w:p>
    <w:p>
      <w:pPr>
        <w:pStyle w:val="ListBullet"/>
      </w:pPr>
      <w:r>
        <w:t>High Reach–Low Interaction – only Media Views are above average.</w:t>
      </w:r>
    </w:p>
    <w:p>
      <w:pPr>
        <w:pStyle w:val="ListBullet"/>
      </w:pPr>
      <w:r>
        <w:t>Niche High-Quality Day – only Media Engagement Rate is above average.</w:t>
      </w:r>
    </w:p>
    <w:p>
      <w:pPr>
        <w:pStyle w:val="ListBullet"/>
      </w:pPr>
      <w:r>
        <w:t>Weak Media Day – both measures are at or below average.</w:t>
      </w:r>
    </w:p>
    <w:p>
      <w:r>
        <w:rPr>
          <w:rFonts w:ascii="Segoe UI" w:hAnsi="Segoe UI"/>
          <w:b/>
          <w:sz w:val="26"/>
        </w:rPr>
        <w:t>6. Visualisation</w:t>
      </w:r>
    </w:p>
    <w:p>
      <w:pPr>
        <w:pStyle w:val="ListBullet"/>
      </w:pPr>
      <w:r>
        <w:t>Created a Line and Clustered Column Chart.</w:t>
      </w:r>
    </w:p>
    <w:p>
      <w:pPr>
        <w:pStyle w:val="ListBullet"/>
      </w:pPr>
      <w:r>
        <w:t>Columns: Total Media Views.</w:t>
      </w:r>
    </w:p>
    <w:p>
      <w:pPr>
        <w:pStyle w:val="ListBullet"/>
      </w:pPr>
      <w:r>
        <w:t>Line: Media Engagement Rate.</w:t>
      </w:r>
    </w:p>
    <w:p>
      <w:pPr>
        <w:pStyle w:val="ListBullet"/>
      </w:pPr>
      <w:r>
        <w:t>Axis: Weekday, ordered Monday to Sunday.</w:t>
      </w:r>
    </w:p>
    <w:p>
      <w:pPr>
        <w:pStyle w:val="ListBullet"/>
      </w:pPr>
      <w:r>
        <w:t>Tooltip: Media Views, Media Engagement Rate, Weekday Media Classification, and Interaction Spike.</w:t>
      </w:r>
    </w:p>
    <w:p>
      <w:pPr>
        <w:pStyle w:val="ListBullet"/>
      </w:pPr>
      <w:r>
        <w:t>Applied conditional colours based on the performance classification.</w:t>
      </w:r>
    </w:p>
    <w:p>
      <w:r>
        <w:rPr>
          <w:rFonts w:ascii="Segoe UI" w:hAnsi="Segoe UI"/>
          <w:b/>
          <w:sz w:val="26"/>
        </w:rPr>
        <w:t>7. Results</w:t>
      </w:r>
    </w:p>
    <w:p>
      <w:pPr>
        <w:pStyle w:val="ListBullet"/>
      </w:pPr>
      <w:r>
        <w:t>Monday – Niche High-Quality Day</w:t>
      </w:r>
    </w:p>
    <w:p>
      <w:pPr>
        <w:pStyle w:val="ListBullet"/>
      </w:pPr>
      <w:r>
        <w:t>Tuesday – Weak Media Day</w:t>
      </w:r>
    </w:p>
    <w:p>
      <w:pPr>
        <w:pStyle w:val="ListBullet"/>
      </w:pPr>
      <w:r>
        <w:t>Wednesday – Weak Media Day</w:t>
      </w:r>
    </w:p>
    <w:p>
      <w:pPr>
        <w:pStyle w:val="ListBullet"/>
      </w:pPr>
      <w:r>
        <w:t>Thursday – Weak Media Day</w:t>
      </w:r>
    </w:p>
    <w:p>
      <w:pPr>
        <w:pStyle w:val="ListBullet"/>
      </w:pPr>
      <w:r>
        <w:t>Friday – Strong Media Day</w:t>
      </w:r>
    </w:p>
    <w:p>
      <w:pPr>
        <w:pStyle w:val="ListBullet"/>
      </w:pPr>
      <w:r>
        <w:t>Saturday – Weak Media Day</w:t>
      </w:r>
    </w:p>
    <w:p>
      <w:pPr>
        <w:pStyle w:val="ListBullet"/>
      </w:pPr>
      <w:r>
        <w:t>Sunday – Weak Media Day</w:t>
      </w:r>
    </w:p>
    <w:p>
      <w:r>
        <w:rPr>
          <w:rFonts w:ascii="Segoe UI" w:hAnsi="Segoe UI"/>
          <w:b/>
          <w:sz w:val="26"/>
        </w:rPr>
        <w:t>8. Business Insight and Recommendation</w:t>
      </w:r>
    </w:p>
    <w:p>
      <w:r>
        <w:t>Friday should be prioritised for future media posts because it is a Strong Media Day, combining above-average Media Views and Media Engagement Rate. Monday is a secondary opportunity as a Niche High-Quality Day, indicating strong engagement quality despite lower reach. The remaining days are Weak Media Days and should be used selectively while testing content, timing, and engagement strategies.</w:t>
      </w:r>
    </w:p>
    <w:p>
      <w:r>
        <w:rPr>
          <w:rFonts w:ascii="Segoe UI" w:hAnsi="Segoe UI"/>
          <w:b/>
          <w:sz w:val="26"/>
        </w:rPr>
        <w:t>9. Conclusion</w:t>
      </w:r>
    </w:p>
    <w:p>
      <w:r>
        <w:t>The analysis identifies Friday as the strongest overall opportunity for media activity and Monday as a secondary high-quality engagement opportunity. The classification and Interaction Spike framework can support future scheduling and content optimisation.</w:t>
      </w:r>
    </w:p>
    <w:p>
      <w:r>
        <w:rPr>
          <w:rFonts w:ascii="Segoe UI" w:hAnsi="Segoe UI"/>
          <w:b/>
          <w:sz w:val="26"/>
        </w:rPr>
        <w:t>10. Power BI Page</w:t>
      </w:r>
    </w:p>
    <w:p>
      <w:r>
        <w:t>Report page: Task 3 - Media Interaction</w:t>
      </w:r>
    </w:p>
    <w:sectPr w:rsidR="00FC693F" w:rsidRPr="0006063C" w:rsidSect="00034616">
      <w:footerReference w:type="default" r:id="rId9"/>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sz w:val="16"/>
      </w:rPr>
      <w:t>Task 3 – Media Interaction by Day of the Week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