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750BDA8">
      <w:pPr>
        <w:pStyle w:val="style0"/>
        <w:jc w:val="center"/>
        <w:rPr/>
      </w:pPr>
      <w:r>
        <w:rPr>
          <w:rFonts w:ascii="Calibri" w:eastAsia="Calibri" w:hAnsi="Calibri"/>
          <w:b/>
          <w:i w:val="false"/>
          <w:color w:val="1f4e79"/>
          <w:sz w:val="44"/>
        </w:rPr>
        <w:t>SIMATS ENGINEERING</w:t>
      </w:r>
    </w:p>
    <w:p w14:paraId="73E8D03F">
      <w:pPr>
        <w:pStyle w:val="style0"/>
        <w:spacing w:after="280"/>
        <w:jc w:val="center"/>
        <w:rPr/>
      </w:pPr>
      <w:r>
        <w:rPr>
          <w:rFonts w:ascii="Calibri" w:eastAsia="Calibri" w:hAnsi="Calibri"/>
          <w:b/>
          <w:i w:val="false"/>
          <w:color w:val="1f4e79"/>
          <w:sz w:val="32"/>
        </w:rPr>
        <w:t>ASSESSMENT TOOL 1</w:t>
      </w:r>
    </w:p>
    <w:p w14:paraId="F784678A">
      <w:pPr>
        <w:pStyle w:val="style0"/>
        <w:rPr/>
      </w:pPr>
      <w:r>
        <w:rPr>
          <w:rFonts w:ascii="Calibri" w:eastAsia="Calibri" w:hAnsi="Calibri"/>
          <w:b/>
          <w:i w:val="false"/>
          <w:sz w:val="24"/>
        </w:rPr>
        <w:t xml:space="preserve">COURSE CODE: </w:t>
      </w:r>
      <w:r>
        <w:rPr>
          <w:rFonts w:ascii="Calibri" w:eastAsia="Calibri" w:hAnsi="Calibri"/>
          <w:b w:val="false"/>
          <w:i w:val="false"/>
          <w:sz w:val="24"/>
        </w:rPr>
        <w:t>CSA51</w:t>
      </w:r>
    </w:p>
    <w:p w14:paraId="DB87EC08">
      <w:pPr>
        <w:pStyle w:val="style0"/>
        <w:spacing w:after="240"/>
        <w:rPr/>
      </w:pPr>
      <w:r>
        <w:rPr>
          <w:rFonts w:ascii="Calibri" w:eastAsia="Calibri" w:hAnsi="Calibri"/>
          <w:b/>
          <w:i w:val="false"/>
          <w:sz w:val="24"/>
        </w:rPr>
        <w:t xml:space="preserve">COURSE NAME: </w:t>
      </w:r>
      <w:r>
        <w:rPr>
          <w:rFonts w:ascii="Calibri" w:eastAsia="Calibri" w:hAnsi="Calibri"/>
          <w:b w:val="false"/>
          <w:i w:val="false"/>
          <w:sz w:val="24"/>
        </w:rPr>
        <w:t>Cryptography and Network Security</w:t>
      </w:r>
    </w:p>
    <w:p w14:paraId="CA1CB524">
      <w:pPr>
        <w:pStyle w:val="style0"/>
        <w:pBdr>
          <w:bottom w:val="single" w:sz="12" w:space="1" w:color="1f4e79"/>
        </w:pBdr>
        <w:spacing w:after="160"/>
        <w:rPr/>
      </w:pPr>
    </w:p>
    <w:p w14:paraId="49734C34">
      <w:pPr>
        <w:pStyle w:val="style0"/>
        <w:rPr/>
      </w:pPr>
      <w:r>
        <w:rPr>
          <w:rFonts w:ascii="Calibri" w:eastAsia="Calibri" w:hAnsi="Calibri"/>
          <w:b/>
          <w:i w:val="false"/>
          <w:color w:val="1f4e79"/>
          <w:sz w:val="24"/>
        </w:rPr>
        <w:t>COURSE OUTCOME COVERED</w:t>
      </w:r>
    </w:p>
    <w:p w14:paraId="EC113403">
      <w:pPr>
        <w:pStyle w:val="style0"/>
        <w:spacing w:after="120"/>
        <w:rPr/>
      </w:pPr>
      <w:r>
        <w:rPr>
          <w:rFonts w:ascii="Calibri" w:eastAsia="Calibri" w:hAnsi="Calibri"/>
          <w:b/>
          <w:i w:val="false"/>
          <w:sz w:val="22"/>
        </w:rPr>
        <w:t xml:space="preserve">CO2: </w:t>
      </w:r>
      <w:r>
        <w:rPr>
          <w:rFonts w:ascii="Calibri" w:eastAsia="Calibri" w:hAnsi="Calibri"/>
          <w:b w:val="false"/>
          <w:i w:val="false"/>
          <w:sz w:val="22"/>
        </w:rPr>
        <w:t>Analyze Public Key crypto system strategies using RSA and key Exchange for Encryption algorithm to strengthen information security. (BL4, BL5)</w:t>
      </w:r>
    </w:p>
    <w:p w14:paraId="9DA8B363">
      <w:pPr>
        <w:pStyle w:val="style0"/>
        <w:rPr/>
      </w:pPr>
      <w:r>
        <w:rPr>
          <w:rFonts w:ascii="Calibri" w:eastAsia="Calibri" w:hAnsi="Calibri"/>
          <w:b/>
          <w:i w:val="false"/>
          <w:sz w:val="22"/>
        </w:rPr>
        <w:t>Analytical Problem Solving: 40%</w:t>
      </w:r>
    </w:p>
    <w:p w14:paraId="C6B6171C">
      <w:pPr>
        <w:pStyle w:val="style0"/>
        <w:spacing w:after="40"/>
        <w:rPr/>
      </w:pPr>
      <w:r>
        <w:rPr>
          <w:rFonts w:ascii="Calibri" w:eastAsia="Calibri" w:hAnsi="Calibri"/>
          <w:b/>
          <w:i w:val="false"/>
          <w:sz w:val="22"/>
        </w:rPr>
        <w:t>QUESTIONS:</w:t>
      </w:r>
      <w:r>
        <w:t xml:space="preserve">                                          </w:t>
      </w:r>
      <w:r>
        <w:rPr>
          <w:rFonts w:ascii="Calibri" w:eastAsia="Calibri" w:hAnsi="Calibri"/>
          <w:b/>
          <w:i w:val="false"/>
          <w:sz w:val="22"/>
        </w:rPr>
        <w:t>Total Marks: 50</w:t>
      </w:r>
    </w:p>
    <w:p w14:paraId="7FC4A1E9">
      <w:pPr>
        <w:pStyle w:val="style0"/>
        <w:spacing w:after="200"/>
        <w:jc w:val="center"/>
        <w:rPr/>
      </w:pPr>
      <w:r>
        <w:rPr>
          <w:rFonts w:ascii="Calibri" w:eastAsia="Calibri" w:hAnsi="Calibri"/>
          <w:b/>
          <w:i w:val="false"/>
          <w:sz w:val="22"/>
        </w:rPr>
        <w:t>Annexure A</w:t>
      </w:r>
    </w:p>
    <w:p w14:paraId="AFF0D024">
      <w:pPr>
        <w:pStyle w:val="style0"/>
        <w:pBdr>
          <w:bottom w:val="single" w:sz="12" w:space="1" w:color="1f4e79"/>
        </w:pBdr>
        <w:spacing w:after="160"/>
        <w:rPr/>
      </w:pPr>
    </w:p>
    <w:p w14:paraId="3E9A2213">
      <w:pPr>
        <w:pStyle w:val="style0"/>
        <w:spacing w:after="100"/>
        <w:rPr/>
      </w:pPr>
      <w:r>
        <w:rPr>
          <w:rFonts w:ascii="Calibri" w:eastAsia="Calibri" w:hAnsi="Calibri"/>
          <w:b/>
          <w:i w:val="false"/>
          <w:color w:val="1f4e79"/>
          <w:sz w:val="24"/>
        </w:rPr>
        <w:t>Code of Conduct:</w:t>
      </w:r>
    </w:p>
    <w:p w14:paraId="5FE2D1D9">
      <w:pPr>
        <w:pStyle w:val="style0"/>
        <w:spacing w:after="280"/>
        <w:rPr/>
      </w:pPr>
      <w:r>
        <w:rPr>
          <w:rFonts w:ascii="Calibri" w:eastAsia="Calibri" w:hAnsi="Calibri"/>
          <w:b w:val="false"/>
          <w:i w:val="false"/>
          <w:sz w:val="22"/>
        </w:rPr>
        <w:t>I  TALAPALA PARTHA SARATHI / 192325042  certify that this submission is my original work and that I have adhered to the guidelines specified for this assessment. I understand that any violation of academic integrity rules will result in disciplinary action.</w:t>
      </w:r>
    </w:p>
    <w:p w14:paraId="47729E0B">
      <w:pPr>
        <w:pStyle w:val="style0"/>
        <w:spacing w:after="60"/>
        <w:rPr/>
      </w:pPr>
      <w:r>
        <w:rPr>
          <w:rFonts w:ascii="Calibri" w:eastAsia="Calibri" w:hAnsi="Calibri"/>
          <w:b/>
          <w:i w:val="false"/>
          <w:sz w:val="22"/>
        </w:rPr>
        <w:t xml:space="preserve">Signature of the student: </w:t>
      </w:r>
      <w:r>
        <w:rPr>
          <w:rFonts w:ascii="Calibri" w:eastAsia="Calibri" w:hAnsi="Calibri"/>
          <w:b w:val="false"/>
          <w:i/>
          <w:sz w:val="22"/>
        </w:rPr>
        <w:t>TALAPALA PARTHA SARATHI</w:t>
      </w:r>
    </w:p>
    <w:p w14:paraId="286506D6">
      <w:pPr>
        <w:pStyle w:val="style0"/>
        <w:spacing w:after="40"/>
        <w:rPr/>
      </w:pPr>
      <w:r>
        <w:rPr>
          <w:rFonts w:ascii="Calibri" w:eastAsia="Calibri" w:hAnsi="Calibri"/>
          <w:b w:val="false"/>
          <w:i w:val="false"/>
          <w:sz w:val="20"/>
        </w:rPr>
        <w:t>Reg. No: 192325042</w:t>
      </w:r>
    </w:p>
    <w:p w14:paraId="5EE62002">
      <w:pPr>
        <w:pStyle w:val="style0"/>
        <w:rPr/>
      </w:pPr>
      <w:r>
        <w:rPr>
          <w:rFonts w:ascii="Calibri" w:eastAsia="Calibri" w:hAnsi="Calibri"/>
          <w:b w:val="false"/>
          <w:i w:val="false"/>
          <w:color w:val="505050"/>
          <w:sz w:val="20"/>
        </w:rPr>
        <w:t>Date: 27 October 2025</w:t>
      </w:r>
    </w:p>
    <w:p w14:paraId="98F679EF">
      <w:pPr>
        <w:pStyle w:val="style0"/>
        <w:rPr/>
      </w:pPr>
      <w:r>
        <w:br w:type="page"/>
      </w:r>
    </w:p>
    <w:p w14:paraId="C869B9BF">
      <w:pPr>
        <w:pStyle w:val="style0"/>
        <w:spacing w:after="40"/>
        <w:jc w:val="center"/>
        <w:rPr/>
      </w:pPr>
      <w:r>
        <w:rPr>
          <w:rFonts w:ascii="Calibri" w:eastAsia="Calibri" w:hAnsi="Calibri"/>
          <w:b/>
          <w:i w:val="false"/>
          <w:color w:val="1f4e79"/>
          <w:sz w:val="26"/>
        </w:rPr>
        <w:t>ANNEXURE A – ANALYTICAL PROBLEM SOLVING</w:t>
      </w:r>
    </w:p>
    <w:p w14:paraId="1CB4757E">
      <w:pPr>
        <w:pStyle w:val="style0"/>
        <w:spacing w:after="60"/>
        <w:jc w:val="center"/>
        <w:rPr/>
      </w:pPr>
      <w:r>
        <w:rPr>
          <w:rFonts w:ascii="Calibri" w:eastAsia="Calibri" w:hAnsi="Calibri"/>
          <w:b w:val="false"/>
          <w:i/>
          <w:color w:val="595959"/>
          <w:sz w:val="20"/>
        </w:rPr>
        <w:t>Detailed Solutions with Step-by-Step Calculations</w:t>
      </w:r>
    </w:p>
    <w:p w14:paraId="63C741EE">
      <w:pPr>
        <w:pStyle w:val="style0"/>
        <w:pBdr>
          <w:bottom w:val="single" w:sz="12" w:space="1" w:color="1f4e79"/>
        </w:pBdr>
        <w:spacing w:after="160"/>
        <w:rPr/>
      </w:pPr>
    </w:p>
    <w:p w14:paraId="E0FD98BF">
      <w:pPr>
        <w:pStyle w:val="style0"/>
        <w:spacing w:before="40" w:after="60"/>
        <w:rPr/>
      </w:pPr>
      <w:r>
        <w:rPr>
          <w:rFonts w:ascii="Calibri" w:eastAsia="Calibri" w:hAnsi="Calibri"/>
          <w:b/>
          <w:i w:val="false"/>
          <w:color w:val="1f4e79"/>
          <w:sz w:val="24"/>
        </w:rPr>
        <w:t>1. RSA Encryption Analysis</w:t>
      </w:r>
    </w:p>
    <w:p w14:paraId="4B7F88DF">
      <w:pPr>
        <w:pStyle w:val="style0"/>
        <w:spacing w:after="80"/>
        <w:rPr/>
      </w:pPr>
      <w:r>
        <w:rPr>
          <w:rFonts w:ascii="Calibri" w:eastAsia="Calibri" w:hAnsi="Calibri"/>
          <w:b w:val="false"/>
          <w:i/>
          <w:color w:val="464646"/>
          <w:sz w:val="20"/>
        </w:rPr>
        <w:t>Given: p = 11, q = 13</w:t>
      </w:r>
    </w:p>
    <w:p w14:paraId="7287EEF2">
      <w:pPr>
        <w:pStyle w:val="style0"/>
        <w:spacing w:after="40"/>
        <w:rPr/>
      </w:pPr>
      <w:r>
        <w:rPr>
          <w:rFonts w:ascii="Calibri" w:eastAsia="Calibri" w:hAnsi="Calibri"/>
          <w:b/>
          <w:i w:val="false"/>
          <w:color w:val="006699"/>
          <w:sz w:val="22"/>
        </w:rPr>
        <w:t>a. Compute n and φ(n)</w:t>
      </w:r>
    </w:p>
    <w:p w14:paraId="9F683604">
      <w:pPr>
        <w:pStyle w:val="style0"/>
        <w:spacing w:after="20"/>
        <w:rPr/>
      </w:pPr>
      <w:r>
        <w:rPr>
          <w:rFonts w:ascii="Calibri" w:eastAsia="Calibri" w:hAnsi="Calibri"/>
          <w:b w:val="false"/>
          <w:i w:val="false"/>
          <w:sz w:val="22"/>
        </w:rPr>
        <w:t>n = p × q = 11 × 13 = 143</w:t>
      </w:r>
    </w:p>
    <w:p w14:paraId="C08AEDAF">
      <w:pPr>
        <w:pStyle w:val="style0"/>
        <w:spacing w:after="60"/>
        <w:rPr/>
      </w:pPr>
      <w:r>
        <w:rPr>
          <w:rFonts w:ascii="Calibri" w:eastAsia="Calibri" w:hAnsi="Calibri"/>
          <w:b w:val="false"/>
          <w:i w:val="false"/>
          <w:sz w:val="22"/>
        </w:rPr>
        <w:t>φ(n) = (p − 1) × (q − 1) = (11 − 1) × (13 − 1) = 10 × 12 = 120</w:t>
      </w:r>
    </w:p>
    <w:p w14:paraId="B4DF261E">
      <w:pPr>
        <w:pStyle w:val="style0"/>
        <w:spacing w:after="100"/>
        <w:rPr/>
      </w:pPr>
      <w:r>
        <w:rPr>
          <w:rFonts w:ascii="Calibri" w:eastAsia="Calibri" w:hAnsi="Calibri"/>
          <w:b/>
          <w:i w:val="false"/>
          <w:sz w:val="22"/>
        </w:rPr>
        <w:t>Result: n = 143 ,  φ(n) = 120</w:t>
      </w:r>
    </w:p>
    <w:p w14:paraId="6F63B5A7">
      <w:pPr>
        <w:pStyle w:val="style0"/>
        <w:spacing w:after="40"/>
        <w:rPr/>
      </w:pPr>
      <w:r>
        <w:rPr>
          <w:rFonts w:ascii="Calibri" w:eastAsia="Calibri" w:hAnsi="Calibri"/>
          <w:b/>
          <w:i w:val="false"/>
          <w:color w:val="006699"/>
          <w:sz w:val="22"/>
        </w:rPr>
        <w:t>b. Choose e = 7 and find the private key d</w:t>
      </w:r>
    </w:p>
    <w:p w14:paraId="E8A9F815">
      <w:pPr>
        <w:pStyle w:val="style0"/>
        <w:spacing w:after="40"/>
        <w:rPr/>
      </w:pPr>
      <w:r>
        <w:rPr>
          <w:rFonts w:ascii="Calibri" w:eastAsia="Calibri" w:hAnsi="Calibri"/>
          <w:b w:val="false"/>
          <w:i w:val="false"/>
          <w:sz w:val="20"/>
        </w:rPr>
        <w:t>We need d such that e · d ≡ 1 (mod φ(n)), i.e. 7d ≡ 1 (mod 120).</w:t>
      </w:r>
      <w:r>
        <w:rPr>
          <w:rFonts w:ascii="Calibri" w:eastAsia="Calibri" w:hAnsi="Calibri"/>
          <w:b w:val="false"/>
          <w:i w:val="false"/>
          <w:sz w:val="20"/>
        </w:rPr>
        <w:br/>
      </w:r>
      <w:r>
        <w:rPr>
          <w:rFonts w:ascii="Calibri" w:eastAsia="Calibri" w:hAnsi="Calibri"/>
          <w:b w:val="false"/>
          <w:i w:val="false"/>
          <w:sz w:val="20"/>
        </w:rPr>
        <w:t>Using the Extended Euclidean Algorithm:</w:t>
      </w:r>
    </w:p>
    <w:p w14:paraId="2C69B19D">
      <w:pPr>
        <w:pStyle w:val="style0"/>
        <w:spacing w:after="0"/>
        <w:ind w:left="283"/>
        <w:rPr/>
      </w:pPr>
      <w:r>
        <w:rPr>
          <w:rFonts w:ascii="Calibri" w:eastAsia="Calibri" w:hAnsi="Calibri"/>
          <w:b w:val="false"/>
          <w:i w:val="false"/>
          <w:sz w:val="20"/>
        </w:rPr>
        <w:t>120 = 17 × 7 + 1</w:t>
      </w:r>
    </w:p>
    <w:p w14:paraId="EDF3F6C6">
      <w:pPr>
        <w:pStyle w:val="style0"/>
        <w:spacing w:after="0"/>
        <w:ind w:left="283"/>
        <w:rPr/>
      </w:pPr>
      <w:r>
        <w:rPr>
          <w:rFonts w:ascii="Calibri" w:eastAsia="Calibri" w:hAnsi="Calibri"/>
          <w:b w:val="false"/>
          <w:i w:val="false"/>
          <w:sz w:val="20"/>
        </w:rPr>
        <w:t>7 = 7 × 1 + 0</w:t>
      </w:r>
    </w:p>
    <w:p w14:paraId="1C286D1F">
      <w:pPr>
        <w:pStyle w:val="style0"/>
        <w:spacing w:after="0"/>
        <w:ind w:left="283"/>
        <w:rPr/>
      </w:pPr>
      <w:r>
        <w:rPr>
          <w:rFonts w:ascii="Calibri" w:eastAsia="Calibri" w:hAnsi="Calibri"/>
          <w:b w:val="false"/>
          <w:i w:val="false"/>
          <w:sz w:val="20"/>
        </w:rPr>
        <w:t>Therefore 1 = 120 − 17 × 7</w:t>
      </w:r>
    </w:p>
    <w:p w14:paraId="E4A453BA">
      <w:pPr>
        <w:pStyle w:val="style0"/>
        <w:spacing w:after="0"/>
        <w:ind w:left="283"/>
        <w:rPr/>
      </w:pPr>
      <w:r>
        <w:rPr>
          <w:rFonts w:ascii="Calibri" w:eastAsia="Calibri" w:hAnsi="Calibri"/>
          <w:b w:val="false"/>
          <w:i w:val="false"/>
          <w:sz w:val="20"/>
        </w:rPr>
        <w:t>⇒  −17 × 7 ≡ 1 (mod 120)</w:t>
      </w:r>
    </w:p>
    <w:p w14:paraId="D420711E">
      <w:pPr>
        <w:pStyle w:val="style0"/>
        <w:spacing w:after="0"/>
        <w:ind w:left="283"/>
        <w:rPr/>
      </w:pPr>
      <w:r>
        <w:rPr>
          <w:rFonts w:ascii="Calibri" w:eastAsia="Calibri" w:hAnsi="Calibri"/>
          <w:b w:val="false"/>
          <w:i w:val="false"/>
          <w:sz w:val="20"/>
        </w:rPr>
        <w:t>⇒  d ≡ −17 (mod 120) ≡ 103 (mod 120)   (since −17 + 120 = 103)</w:t>
      </w:r>
    </w:p>
    <w:p w14:paraId="8A8B764A">
      <w:pPr>
        <w:pStyle w:val="style0"/>
        <w:spacing w:after="40"/>
        <w:rPr/>
      </w:pPr>
      <w:r>
        <w:rPr>
          <w:rFonts w:ascii="Calibri" w:eastAsia="Calibri" w:hAnsi="Calibri"/>
          <w:b w:val="false"/>
          <w:i w:val="false"/>
          <w:sz w:val="20"/>
        </w:rPr>
        <w:t>Verification: 7 × 103 = 721 ;  721 ÷ 120 = 6 remainder 1  →  7 × 103 ≡ 1 (mod 120) ✓</w:t>
      </w:r>
    </w:p>
    <w:p w14:paraId="E68B0722">
      <w:pPr>
        <w:pStyle w:val="style0"/>
        <w:spacing w:after="100"/>
        <w:rPr/>
      </w:pPr>
      <w:r>
        <w:rPr>
          <w:rFonts w:ascii="Calibri" w:eastAsia="Calibri" w:hAnsi="Calibri"/>
          <w:b/>
          <w:i w:val="false"/>
          <w:sz w:val="22"/>
        </w:rPr>
        <w:t>Private key d = 103</w:t>
      </w:r>
    </w:p>
    <w:p w14:paraId="91E1AB7C">
      <w:pPr>
        <w:pStyle w:val="style0"/>
        <w:spacing w:after="40"/>
        <w:rPr/>
      </w:pPr>
      <w:r>
        <w:rPr>
          <w:rFonts w:ascii="Calibri" w:eastAsia="Calibri" w:hAnsi="Calibri"/>
          <w:b/>
          <w:i w:val="false"/>
          <w:color w:val="006699"/>
          <w:sz w:val="22"/>
        </w:rPr>
        <w:t>c. Encrypt the message M = 9</w:t>
      </w:r>
    </w:p>
    <w:p w14:paraId="8CCADBF8">
      <w:pPr>
        <w:pStyle w:val="style0"/>
        <w:spacing w:after="20"/>
        <w:rPr/>
      </w:pPr>
      <w:r>
        <w:rPr>
          <w:rFonts w:ascii="Calibri" w:eastAsia="Calibri" w:hAnsi="Calibri"/>
          <w:b w:val="false"/>
          <w:i w:val="false"/>
          <w:sz w:val="20"/>
        </w:rPr>
        <w:t>Ciphertext C = Mᵉ mod n = 9⁷ mod 143</w:t>
      </w:r>
    </w:p>
    <w:p w14:paraId="0D9997B4">
      <w:pPr>
        <w:pStyle w:val="style0"/>
        <w:spacing w:after="20"/>
        <w:rPr/>
      </w:pPr>
      <w:r>
        <w:rPr>
          <w:rFonts w:ascii="Calibri" w:eastAsia="Calibri" w:hAnsi="Calibri"/>
          <w:b/>
          <w:i w:val="false"/>
          <w:sz w:val="20"/>
        </w:rPr>
        <w:t>Compute stepwise:</w:t>
      </w:r>
    </w:p>
    <w:p w14:paraId="A4F62971">
      <w:pPr>
        <w:pStyle w:val="style0"/>
        <w:spacing w:after="0"/>
        <w:ind w:left="283"/>
        <w:rPr/>
      </w:pPr>
      <w:r>
        <w:rPr>
          <w:rFonts w:ascii="Calibri" w:eastAsia="Calibri" w:hAnsi="Calibri"/>
          <w:b w:val="false"/>
          <w:i w:val="false"/>
          <w:sz w:val="20"/>
        </w:rPr>
        <w:t>9¹ = 9</w:t>
      </w:r>
    </w:p>
    <w:p w14:paraId="E40396E9">
      <w:pPr>
        <w:pStyle w:val="style0"/>
        <w:spacing w:after="0"/>
        <w:ind w:left="283"/>
        <w:rPr/>
      </w:pPr>
      <w:r>
        <w:rPr>
          <w:rFonts w:ascii="Calibri" w:eastAsia="Calibri" w:hAnsi="Calibri"/>
          <w:b w:val="false"/>
          <w:i w:val="false"/>
          <w:sz w:val="20"/>
        </w:rPr>
        <w:t>9² = 81</w:t>
      </w:r>
    </w:p>
    <w:p w14:paraId="600D6C71">
      <w:pPr>
        <w:pStyle w:val="style0"/>
        <w:spacing w:after="0"/>
        <w:ind w:left="283"/>
        <w:rPr/>
      </w:pPr>
      <w:r>
        <w:rPr>
          <w:rFonts w:ascii="Calibri" w:eastAsia="Calibri" w:hAnsi="Calibri"/>
          <w:b w:val="false"/>
          <w:i w:val="false"/>
          <w:sz w:val="20"/>
        </w:rPr>
        <w:t>9⁴ = 81² = 6561 ;  6561 mod 143: 143 × 45 = 6435 → 6561 − 6435 = 126</w:t>
      </w:r>
    </w:p>
    <w:p w14:paraId="F09CFE50">
      <w:pPr>
        <w:pStyle w:val="style0"/>
        <w:spacing w:after="0"/>
        <w:ind w:left="283"/>
        <w:rPr/>
      </w:pPr>
      <w:r>
        <w:rPr>
          <w:rFonts w:ascii="Calibri" w:eastAsia="Calibri" w:hAnsi="Calibri"/>
          <w:b w:val="false"/>
          <w:i w:val="false"/>
          <w:sz w:val="20"/>
        </w:rPr>
        <w:t>9⁷ = 9⁴ × 9² × 9¹ = 126 × 81 × 9</w:t>
      </w:r>
    </w:p>
    <w:p w14:paraId="6E059AB0">
      <w:pPr>
        <w:pStyle w:val="style0"/>
        <w:spacing w:after="0"/>
        <w:ind w:left="283"/>
        <w:rPr/>
      </w:pPr>
      <w:r>
        <w:rPr>
          <w:rFonts w:ascii="Calibri" w:eastAsia="Calibri" w:hAnsi="Calibri"/>
          <w:b w:val="false"/>
          <w:i w:val="false"/>
          <w:sz w:val="20"/>
        </w:rPr>
        <w:t>126 × 81 = 10206 ;  10206 mod 143: 143 × 71 = 10153 → 10206 − 10153 = 53</w:t>
      </w:r>
    </w:p>
    <w:p w14:paraId="AA9AACA3">
      <w:pPr>
        <w:pStyle w:val="style0"/>
        <w:spacing w:after="0"/>
        <w:ind w:left="283"/>
        <w:rPr/>
      </w:pPr>
      <w:r>
        <w:rPr>
          <w:rFonts w:ascii="Calibri" w:eastAsia="Calibri" w:hAnsi="Calibri"/>
          <w:b w:val="false"/>
          <w:i w:val="false"/>
          <w:sz w:val="20"/>
        </w:rPr>
        <w:t>53 × 9 = 477 ;  477 mod 143: 143 × 3 = 429 → 477 − 429 = 48</w:t>
      </w:r>
    </w:p>
    <w:p w14:paraId="73F50B6E">
      <w:pPr>
        <w:pStyle w:val="style0"/>
        <w:spacing w:after="100"/>
        <w:rPr/>
      </w:pPr>
      <w:r>
        <w:rPr>
          <w:rFonts w:ascii="Calibri" w:eastAsia="Calibri" w:hAnsi="Calibri"/>
          <w:b/>
          <w:i w:val="false"/>
          <w:sz w:val="22"/>
        </w:rPr>
        <w:t>Ciphertext C = 48</w:t>
      </w:r>
    </w:p>
    <w:p w14:paraId="3DEA50DC">
      <w:pPr>
        <w:pStyle w:val="style0"/>
        <w:spacing w:after="40"/>
        <w:rPr/>
      </w:pPr>
      <w:r>
        <w:rPr>
          <w:rFonts w:ascii="Calibri" w:eastAsia="Calibri" w:hAnsi="Calibri"/>
          <w:b/>
          <w:i w:val="false"/>
          <w:color w:val="006699"/>
          <w:sz w:val="22"/>
        </w:rPr>
        <w:t>d. Decrypt the ciphertext and verify</w:t>
      </w:r>
    </w:p>
    <w:p w14:paraId="A71640D8">
      <w:pPr>
        <w:pStyle w:val="style0"/>
        <w:spacing w:after="20"/>
        <w:rPr/>
      </w:pPr>
      <w:r>
        <w:rPr>
          <w:rFonts w:ascii="Calibri" w:eastAsia="Calibri" w:hAnsi="Calibri"/>
          <w:b w:val="false"/>
          <w:i w:val="false"/>
          <w:sz w:val="20"/>
        </w:rPr>
        <w:t>Plaintext M′ = Cᵈ mod n = 48¹⁰³ mod 143</w:t>
      </w:r>
    </w:p>
    <w:p w14:paraId="34B1857E">
      <w:pPr>
        <w:pStyle w:val="style0"/>
        <w:spacing w:after="40"/>
        <w:rPr/>
      </w:pPr>
      <w:r>
        <w:rPr>
          <w:rFonts w:ascii="Calibri" w:eastAsia="Calibri" w:hAnsi="Calibri"/>
          <w:b w:val="false"/>
          <w:i w:val="false"/>
          <w:sz w:val="20"/>
        </w:rPr>
        <w:t>Using successive squaring (or Python’s pow(48, 103, 143)) we obtain M′ = 9.</w:t>
      </w:r>
      <w:r>
        <w:rPr>
          <w:rFonts w:ascii="Calibri" w:eastAsia="Calibri" w:hAnsi="Calibri"/>
          <w:b w:val="false"/>
          <w:i w:val="false"/>
          <w:sz w:val="20"/>
        </w:rPr>
        <w:br/>
      </w:r>
      <w:r>
        <w:rPr>
          <w:rFonts w:ascii="Calibri" w:eastAsia="Calibri" w:hAnsi="Calibri"/>
          <w:b w:val="false"/>
          <w:i w:val="false"/>
          <w:sz w:val="20"/>
        </w:rPr>
        <w:t>Verification: Decrypted value = original message 9  →  encryption/decryption is correct.</w:t>
      </w:r>
    </w:p>
    <w:p w14:paraId="26DAE7AB">
      <w:pPr>
        <w:pStyle w:val="style0"/>
        <w:spacing w:after="100"/>
        <w:rPr/>
      </w:pPr>
      <w:r>
        <w:rPr>
          <w:rFonts w:ascii="Calibri" w:eastAsia="Calibri" w:hAnsi="Calibri"/>
          <w:b/>
          <w:i w:val="false"/>
          <w:sz w:val="22"/>
        </w:rPr>
        <w:t>Decrypted message = 9  (verified)</w:t>
      </w:r>
    </w:p>
    <w:p w14:paraId="DA631483">
      <w:pPr>
        <w:pStyle w:val="style0"/>
        <w:spacing w:after="40"/>
        <w:rPr/>
      </w:pPr>
      <w:r>
        <w:rPr>
          <w:rFonts w:ascii="Calibri" w:eastAsia="Calibri" w:hAnsi="Calibri"/>
          <w:b/>
          <w:i w:val="false"/>
          <w:color w:val="006699"/>
          <w:sz w:val="22"/>
        </w:rPr>
        <w:t>e. How changing e affects security</w:t>
      </w:r>
    </w:p>
    <w:p w14:paraId="03490E08">
      <w:pPr>
        <w:pStyle w:val="style48"/>
        <w:spacing w:after="20"/>
        <w:rPr/>
      </w:pPr>
      <w:r>
        <w:rPr>
          <w:rFonts w:ascii="Calibri" w:eastAsia="Calibri" w:hAnsi="Calibri"/>
          <w:b w:val="false"/>
          <w:i w:val="false"/>
          <w:sz w:val="20"/>
        </w:rPr>
        <w:t>e must be coprime to φ(n); otherwise no modular inverse (private key) exists.</w:t>
      </w:r>
    </w:p>
    <w:p w14:paraId="7D07183B">
      <w:pPr>
        <w:pStyle w:val="style48"/>
        <w:spacing w:after="20"/>
        <w:rPr/>
      </w:pPr>
      <w:r>
        <w:rPr>
          <w:rFonts w:ascii="Calibri" w:eastAsia="Calibri" w:hAnsi="Calibri"/>
          <w:b w:val="false"/>
          <w:i w:val="false"/>
          <w:sz w:val="20"/>
        </w:rPr>
        <w:t>Very small e (e.g. e = 3) can be vulnerable to low-exponent attacks (Hastad, Coppersmith) when the same message is sent to multiple recipients or when padding is weak.</w:t>
      </w:r>
    </w:p>
    <w:p w14:paraId="04E80E36">
      <w:pPr>
        <w:pStyle w:val="style48"/>
        <w:spacing w:after="20"/>
        <w:rPr/>
      </w:pPr>
      <w:r>
        <w:rPr>
          <w:rFonts w:ascii="Calibri" w:eastAsia="Calibri" w:hAnsi="Calibri"/>
          <w:b w:val="false"/>
          <w:i w:val="false"/>
          <w:sz w:val="20"/>
        </w:rPr>
        <w:t>Extremely large e increases encryption time (public operation) without improving asymptotic security.</w:t>
      </w:r>
    </w:p>
    <w:p w14:paraId="48776F1D">
      <w:pPr>
        <w:pStyle w:val="style48"/>
        <w:spacing w:after="20"/>
        <w:rPr/>
      </w:pPr>
      <w:r>
        <w:rPr>
          <w:rFonts w:ascii="Calibri" w:eastAsia="Calibri" w:hAnsi="Calibri"/>
          <w:b w:val="false"/>
          <w:i w:val="false"/>
          <w:sz w:val="20"/>
        </w:rPr>
        <w:t>Recommended practice: use a fixed small public exponent such as 65537 (2¹⁶+1) which is large enough to resist low-exponent attacks yet still efficient, and keep the private exponent d large and secret.</w:t>
      </w:r>
    </w:p>
    <w:p w14:paraId="4149B469">
      <w:pPr>
        <w:pStyle w:val="style48"/>
        <w:spacing w:after="20"/>
        <w:rPr/>
      </w:pPr>
      <w:r>
        <w:rPr>
          <w:rFonts w:ascii="Calibri" w:eastAsia="Calibri" w:hAnsi="Calibri"/>
          <w:b w:val="false"/>
          <w:i w:val="false"/>
          <w:sz w:val="20"/>
        </w:rPr>
        <w:t>Security ultimately rests on the difficulty of factoring n, not on the particular choice of a valid e (provided it is not pathologically small).</w:t>
      </w:r>
    </w:p>
    <w:p w14:paraId="B6F1780E">
      <w:pPr>
        <w:pStyle w:val="style0"/>
        <w:spacing w:after="160"/>
        <w:rPr/>
      </w:pPr>
    </w:p>
    <w:p w14:paraId="2669A844">
      <w:pPr>
        <w:pStyle w:val="style0"/>
        <w:spacing w:before="40" w:after="60"/>
        <w:rPr/>
      </w:pPr>
      <w:r>
        <w:rPr>
          <w:rFonts w:ascii="Calibri" w:eastAsia="Calibri" w:hAnsi="Calibri"/>
          <w:b/>
          <w:i w:val="false"/>
          <w:color w:val="1f4e79"/>
          <w:sz w:val="24"/>
        </w:rPr>
        <w:t>2. Block Cipher Mode Evaluation</w:t>
      </w:r>
    </w:p>
    <w:p w14:paraId="22D6A90A">
      <w:pPr>
        <w:pStyle w:val="style0"/>
        <w:spacing w:after="40"/>
        <w:rPr/>
      </w:pPr>
      <w:r>
        <w:rPr>
          <w:rFonts w:ascii="Calibri" w:eastAsia="Calibri" w:hAnsi="Calibri"/>
          <w:b w:val="false"/>
          <w:i/>
          <w:color w:val="464646"/>
          <w:sz w:val="18"/>
        </w:rPr>
        <w:t>Given plaintext blocks: P = [1010, 1010, 1111, 1010], Key K = 1100, IV = 0000</w:t>
      </w:r>
    </w:p>
    <w:p w14:paraId="E5E936D6">
      <w:pPr>
        <w:pStyle w:val="style0"/>
        <w:spacing w:after="80"/>
        <w:rPr/>
      </w:pPr>
      <w:r>
        <w:rPr>
          <w:rFonts w:ascii="Calibri" w:eastAsia="Calibri" w:hAnsi="Calibri"/>
          <w:b w:val="false"/>
          <w:i/>
          <w:sz w:val="18"/>
        </w:rPr>
        <w:t>Note: For illustration we treat the 4-bit blocks as operating under a simple XOR-based “toy” block cipher E_K(X) = X ⊕ K (common textbook simplification when a full cipher is not specified).</w:t>
      </w:r>
    </w:p>
    <w:p w14:paraId="5677F835">
      <w:pPr>
        <w:pStyle w:val="style0"/>
        <w:spacing w:after="60"/>
        <w:rPr/>
      </w:pPr>
      <w:r>
        <w:rPr>
          <w:rFonts w:ascii="Calibri" w:eastAsia="Calibri" w:hAnsi="Calibri"/>
          <w:b/>
          <w:i w:val="false"/>
          <w:color w:val="006699"/>
          <w:sz w:val="22"/>
        </w:rPr>
        <w:t>a. Encrypt using ECB and CBC modes</w:t>
      </w:r>
    </w:p>
    <w:p w14:paraId="4299F2BC">
      <w:pPr>
        <w:pStyle w:val="style0"/>
        <w:spacing w:after="20"/>
        <w:rPr/>
      </w:pPr>
      <w:r>
        <w:rPr>
          <w:rFonts w:ascii="Calibri" w:eastAsia="Calibri" w:hAnsi="Calibri"/>
          <w:b/>
          <w:i w:val="false"/>
          <w:sz w:val="20"/>
        </w:rPr>
        <w:t>ECB Mode (each block encrypted independently)</w:t>
      </w:r>
    </w:p>
    <w:p w14:paraId="27ED5A14">
      <w:pPr>
        <w:pStyle w:val="style0"/>
        <w:spacing w:after="0"/>
        <w:ind w:left="227"/>
        <w:rPr/>
      </w:pPr>
      <w:r>
        <w:rPr>
          <w:rFonts w:ascii="Calibri" w:eastAsia="Calibri" w:hAnsi="Calibri"/>
          <w:b w:val="false"/>
          <w:i w:val="false"/>
          <w:sz w:val="20"/>
        </w:rPr>
        <w:t>C₁ = 1010 ⊕ 1100 = 0110</w:t>
      </w:r>
    </w:p>
    <w:p w14:paraId="90781B78">
      <w:pPr>
        <w:pStyle w:val="style0"/>
        <w:spacing w:after="0"/>
        <w:ind w:left="227"/>
        <w:rPr/>
      </w:pPr>
      <w:r>
        <w:rPr>
          <w:rFonts w:ascii="Calibri" w:eastAsia="Calibri" w:hAnsi="Calibri"/>
          <w:b w:val="false"/>
          <w:i w:val="false"/>
          <w:sz w:val="20"/>
        </w:rPr>
        <w:t>C₂ = 1010 ⊕ 1100 = 0110</w:t>
      </w:r>
    </w:p>
    <w:p w14:paraId="854175D2">
      <w:pPr>
        <w:pStyle w:val="style0"/>
        <w:spacing w:after="0"/>
        <w:ind w:left="227"/>
        <w:rPr/>
      </w:pPr>
      <w:r>
        <w:rPr>
          <w:rFonts w:ascii="Calibri" w:eastAsia="Calibri" w:hAnsi="Calibri"/>
          <w:b w:val="false"/>
          <w:i w:val="false"/>
          <w:sz w:val="20"/>
        </w:rPr>
        <w:t>C₃ = 1111 ⊕ 1100 = 0011</w:t>
      </w:r>
    </w:p>
    <w:p w14:paraId="A72F9B9F">
      <w:pPr>
        <w:pStyle w:val="style0"/>
        <w:spacing w:after="0"/>
        <w:ind w:left="227"/>
        <w:rPr/>
      </w:pPr>
      <w:r>
        <w:rPr>
          <w:rFonts w:ascii="Calibri" w:eastAsia="Calibri" w:hAnsi="Calibri"/>
          <w:b w:val="false"/>
          <w:i w:val="false"/>
          <w:sz w:val="20"/>
        </w:rPr>
        <w:t>C₄ = 1010 ⊕ 1100 = 0110</w:t>
      </w:r>
    </w:p>
    <w:p w14:paraId="AD581B19">
      <w:pPr>
        <w:pStyle w:val="style0"/>
        <w:spacing w:after="0"/>
        <w:ind w:left="227"/>
        <w:rPr/>
      </w:pPr>
      <w:r>
        <w:rPr>
          <w:rFonts w:ascii="Calibri" w:eastAsia="Calibri" w:hAnsi="Calibri"/>
          <w:b w:val="false"/>
          <w:i w:val="false"/>
          <w:sz w:val="20"/>
        </w:rPr>
        <w:t>ECB Ciphertext = [0110, 0110, 0011, 0110]</w:t>
      </w:r>
    </w:p>
    <w:p w14:paraId="C6A4598B">
      <w:pPr>
        <w:pStyle w:val="style0"/>
        <w:spacing w:before="60" w:after="20"/>
        <w:rPr/>
      </w:pPr>
      <w:r>
        <w:rPr>
          <w:rFonts w:ascii="Calibri" w:eastAsia="Calibri" w:hAnsi="Calibri"/>
          <w:b/>
          <w:i w:val="false"/>
          <w:sz w:val="20"/>
        </w:rPr>
        <w:t>CBC Mode (Cᵢ = E_K(Pᵢ ⊕ Cᵢ₋₁), C₀ = IV = 0000)</w:t>
      </w:r>
    </w:p>
    <w:p w14:paraId="E744CF48">
      <w:pPr>
        <w:pStyle w:val="style0"/>
        <w:spacing w:after="0"/>
        <w:ind w:left="227"/>
        <w:rPr/>
      </w:pPr>
      <w:r>
        <w:rPr>
          <w:rFonts w:ascii="Calibri" w:eastAsia="Calibri" w:hAnsi="Calibri"/>
          <w:b w:val="false"/>
          <w:i w:val="false"/>
          <w:sz w:val="20"/>
        </w:rPr>
        <w:t>C₁ = E_K(1010 ⊕ 0000) = 1010 ⊕ 1100 = 0110</w:t>
      </w:r>
    </w:p>
    <w:p w14:paraId="1E7BB0F6">
      <w:pPr>
        <w:pStyle w:val="style0"/>
        <w:spacing w:after="0"/>
        <w:ind w:left="227"/>
        <w:rPr/>
      </w:pPr>
      <w:r>
        <w:rPr>
          <w:rFonts w:ascii="Calibri" w:eastAsia="Calibri" w:hAnsi="Calibri"/>
          <w:b w:val="false"/>
          <w:i w:val="false"/>
          <w:sz w:val="20"/>
        </w:rPr>
        <w:t>C₂ = E_K(1010 ⊕ 0110) = 1100 ⊕ 1100 = 0000</w:t>
      </w:r>
    </w:p>
    <w:p w14:paraId="E9351C7B">
      <w:pPr>
        <w:pStyle w:val="style0"/>
        <w:spacing w:after="0"/>
        <w:ind w:left="227"/>
        <w:rPr/>
      </w:pPr>
      <w:r>
        <w:rPr>
          <w:rFonts w:ascii="Calibri" w:eastAsia="Calibri" w:hAnsi="Calibri"/>
          <w:b w:val="false"/>
          <w:i w:val="false"/>
          <w:sz w:val="20"/>
        </w:rPr>
        <w:t>C₃ = E_K(1111 ⊕ 0000) = 1111 ⊕ 1100 = 0011</w:t>
      </w:r>
    </w:p>
    <w:p w14:paraId="AFD72608">
      <w:pPr>
        <w:pStyle w:val="style0"/>
        <w:spacing w:after="0"/>
        <w:ind w:left="227"/>
        <w:rPr/>
      </w:pPr>
      <w:r>
        <w:rPr>
          <w:rFonts w:ascii="Calibri" w:eastAsia="Calibri" w:hAnsi="Calibri"/>
          <w:b w:val="false"/>
          <w:i w:val="false"/>
          <w:sz w:val="20"/>
        </w:rPr>
        <w:t>C₄ = E_K(1010 ⊕ 0011) = 1001 ⊕ 1100 = 0101</w:t>
      </w:r>
    </w:p>
    <w:p w14:paraId="4AF134B8">
      <w:pPr>
        <w:pStyle w:val="style0"/>
        <w:spacing w:after="0"/>
        <w:ind w:left="227"/>
        <w:rPr/>
      </w:pPr>
      <w:r>
        <w:rPr>
          <w:rFonts w:ascii="Calibri" w:eastAsia="Calibri" w:hAnsi="Calibri"/>
          <w:b w:val="false"/>
          <w:i w:val="false"/>
          <w:sz w:val="20"/>
        </w:rPr>
        <w:t>CBC Ciphertext = [0110, 0000, 0011, 0101]</w:t>
      </w:r>
    </w:p>
    <w:p w14:paraId="B07E91EF">
      <w:pPr>
        <w:pStyle w:val="style0"/>
        <w:spacing w:before="80" w:after="40"/>
        <w:rPr/>
      </w:pPr>
      <w:r>
        <w:rPr>
          <w:rFonts w:ascii="Calibri" w:eastAsia="Calibri" w:hAnsi="Calibri"/>
          <w:b/>
          <w:i w:val="false"/>
          <w:color w:val="006699"/>
          <w:sz w:val="22"/>
        </w:rPr>
        <w:t>b. Comparison of ciphertext outputs</w:t>
      </w:r>
    </w:p>
    <w:tbl>
      <w:tblPr>
        <w:tblStyle w:val="style154"/>
        <w:tblW w:w="0" w:type="auto"/>
        <w:jc w:val="center"/>
        <w:tblLook w:val="04A0" w:firstRow="1" w:lastRow="0" w:firstColumn="1" w:lastColumn="0" w:noHBand="0" w:noVBand="1"/>
      </w:tblPr>
      <w:tblGrid>
        <w:gridCol w:w="1973"/>
        <w:gridCol w:w="1973"/>
        <w:gridCol w:w="1973"/>
        <w:gridCol w:w="1973"/>
        <w:gridCol w:w="1973"/>
      </w:tblGrid>
      <w:tr w14:paraId="88A6C281">
        <w:trPr>
          <w:jc w:val="center"/>
        </w:trPr>
        <w:tc>
          <w:tcPr>
            <w:tcW w:w="1973" w:type="dxa"/>
            <w:tcBorders/>
            <w:shd w:val="nil" w:color="auto" w:fill="1f4e79"/>
          </w:tcPr>
          <w:p w14:paraId="55BA7706">
            <w:pPr>
              <w:pStyle w:val="style0"/>
              <w:jc w:val="center"/>
              <w:rPr/>
            </w:pPr>
            <w:r>
              <w:rPr>
                <w:rFonts w:ascii="Calibri" w:eastAsia="Calibri" w:hAnsi="Calibri"/>
                <w:b/>
                <w:i w:val="false"/>
                <w:color w:val="ffffff"/>
                <w:sz w:val="18"/>
              </w:rPr>
              <w:t>Mode</w:t>
            </w:r>
          </w:p>
        </w:tc>
        <w:tc>
          <w:tcPr>
            <w:tcW w:w="1973" w:type="dxa"/>
            <w:tcBorders/>
            <w:shd w:val="nil" w:color="auto" w:fill="1f4e79"/>
          </w:tcPr>
          <w:p w14:paraId="B9365980">
            <w:pPr>
              <w:pStyle w:val="style0"/>
              <w:jc w:val="center"/>
              <w:rPr/>
            </w:pPr>
            <w:r>
              <w:rPr>
                <w:rFonts w:ascii="Calibri" w:eastAsia="Calibri" w:hAnsi="Calibri"/>
                <w:b/>
                <w:i w:val="false"/>
                <w:color w:val="ffffff"/>
                <w:sz w:val="18"/>
              </w:rPr>
              <w:t>Block 1</w:t>
            </w:r>
          </w:p>
        </w:tc>
        <w:tc>
          <w:tcPr>
            <w:tcW w:w="1973" w:type="dxa"/>
            <w:tcBorders/>
            <w:shd w:val="nil" w:color="auto" w:fill="1f4e79"/>
          </w:tcPr>
          <w:p w14:paraId="8CDB8B53">
            <w:pPr>
              <w:pStyle w:val="style0"/>
              <w:jc w:val="center"/>
              <w:rPr/>
            </w:pPr>
            <w:r>
              <w:rPr>
                <w:rFonts w:ascii="Calibri" w:eastAsia="Calibri" w:hAnsi="Calibri"/>
                <w:b/>
                <w:i w:val="false"/>
                <w:color w:val="ffffff"/>
                <w:sz w:val="18"/>
              </w:rPr>
              <w:t>Block 2</w:t>
            </w:r>
          </w:p>
        </w:tc>
        <w:tc>
          <w:tcPr>
            <w:tcW w:w="1973" w:type="dxa"/>
            <w:tcBorders/>
            <w:shd w:val="nil" w:color="auto" w:fill="1f4e79"/>
          </w:tcPr>
          <w:p w14:paraId="47AC4B55">
            <w:pPr>
              <w:pStyle w:val="style0"/>
              <w:jc w:val="center"/>
              <w:rPr/>
            </w:pPr>
            <w:r>
              <w:rPr>
                <w:rFonts w:ascii="Calibri" w:eastAsia="Calibri" w:hAnsi="Calibri"/>
                <w:b/>
                <w:i w:val="false"/>
                <w:color w:val="ffffff"/>
                <w:sz w:val="18"/>
              </w:rPr>
              <w:t>Block 3</w:t>
            </w:r>
          </w:p>
        </w:tc>
        <w:tc>
          <w:tcPr>
            <w:tcW w:w="1973" w:type="dxa"/>
            <w:tcBorders/>
            <w:shd w:val="nil" w:color="auto" w:fill="1f4e79"/>
          </w:tcPr>
          <w:p w14:paraId="B3EA0F4D">
            <w:pPr>
              <w:pStyle w:val="style0"/>
              <w:jc w:val="center"/>
              <w:rPr/>
            </w:pPr>
            <w:r>
              <w:rPr>
                <w:rFonts w:ascii="Calibri" w:eastAsia="Calibri" w:hAnsi="Calibri"/>
                <w:b/>
                <w:i w:val="false"/>
                <w:color w:val="ffffff"/>
                <w:sz w:val="18"/>
              </w:rPr>
              <w:t>Block 4</w:t>
            </w:r>
          </w:p>
        </w:tc>
      </w:tr>
      <w:tr w14:paraId="A3CBD30B">
        <w:tblPrEx/>
        <w:trPr>
          <w:jc w:val="center"/>
        </w:trPr>
        <w:tc>
          <w:tcPr>
            <w:tcW w:w="1973" w:type="dxa"/>
            <w:tcBorders/>
          </w:tcPr>
          <w:p w14:paraId="716A756F">
            <w:pPr>
              <w:pStyle w:val="style0"/>
              <w:jc w:val="center"/>
              <w:rPr/>
            </w:pPr>
            <w:r>
              <w:rPr>
                <w:rFonts w:ascii="Calibri" w:eastAsia="Calibri" w:hAnsi="Calibri"/>
                <w:b w:val="false"/>
                <w:i w:val="false"/>
                <w:sz w:val="18"/>
              </w:rPr>
              <w:t>ECB</w:t>
            </w:r>
          </w:p>
        </w:tc>
        <w:tc>
          <w:tcPr>
            <w:tcW w:w="1973" w:type="dxa"/>
            <w:tcBorders/>
          </w:tcPr>
          <w:p w14:paraId="4A85DC45">
            <w:pPr>
              <w:pStyle w:val="style0"/>
              <w:jc w:val="center"/>
              <w:rPr/>
            </w:pPr>
            <w:r>
              <w:rPr>
                <w:rFonts w:ascii="Calibri" w:eastAsia="Calibri" w:hAnsi="Calibri"/>
                <w:b w:val="false"/>
                <w:i w:val="false"/>
                <w:sz w:val="18"/>
              </w:rPr>
              <w:t>0110</w:t>
            </w:r>
          </w:p>
        </w:tc>
        <w:tc>
          <w:tcPr>
            <w:tcW w:w="1973" w:type="dxa"/>
            <w:tcBorders/>
          </w:tcPr>
          <w:p w14:paraId="E586B6BD">
            <w:pPr>
              <w:pStyle w:val="style0"/>
              <w:jc w:val="center"/>
              <w:rPr/>
            </w:pPr>
            <w:r>
              <w:rPr>
                <w:rFonts w:ascii="Calibri" w:eastAsia="Calibri" w:hAnsi="Calibri"/>
                <w:b w:val="false"/>
                <w:i w:val="false"/>
                <w:sz w:val="18"/>
              </w:rPr>
              <w:t>0110</w:t>
            </w:r>
          </w:p>
        </w:tc>
        <w:tc>
          <w:tcPr>
            <w:tcW w:w="1973" w:type="dxa"/>
            <w:tcBorders/>
          </w:tcPr>
          <w:p w14:paraId="D2F0AE49">
            <w:pPr>
              <w:pStyle w:val="style0"/>
              <w:jc w:val="center"/>
              <w:rPr/>
            </w:pPr>
            <w:r>
              <w:rPr>
                <w:rFonts w:ascii="Calibri" w:eastAsia="Calibri" w:hAnsi="Calibri"/>
                <w:b w:val="false"/>
                <w:i w:val="false"/>
                <w:sz w:val="18"/>
              </w:rPr>
              <w:t>0011</w:t>
            </w:r>
          </w:p>
        </w:tc>
        <w:tc>
          <w:tcPr>
            <w:tcW w:w="1973" w:type="dxa"/>
            <w:tcBorders/>
          </w:tcPr>
          <w:p w14:paraId="43E97CFF">
            <w:pPr>
              <w:pStyle w:val="style0"/>
              <w:jc w:val="center"/>
              <w:rPr/>
            </w:pPr>
            <w:r>
              <w:rPr>
                <w:rFonts w:ascii="Calibri" w:eastAsia="Calibri" w:hAnsi="Calibri"/>
                <w:b w:val="false"/>
                <w:i w:val="false"/>
                <w:sz w:val="18"/>
              </w:rPr>
              <w:t>0110</w:t>
            </w:r>
          </w:p>
        </w:tc>
      </w:tr>
      <w:tr w14:paraId="D38C601B">
        <w:tblPrEx/>
        <w:trPr>
          <w:jc w:val="center"/>
        </w:trPr>
        <w:tc>
          <w:tcPr>
            <w:tcW w:w="1973" w:type="dxa"/>
            <w:tcBorders/>
          </w:tcPr>
          <w:p w14:paraId="F974579B">
            <w:pPr>
              <w:pStyle w:val="style0"/>
              <w:jc w:val="center"/>
              <w:rPr/>
            </w:pPr>
            <w:r>
              <w:rPr>
                <w:rFonts w:ascii="Calibri" w:eastAsia="Calibri" w:hAnsi="Calibri"/>
                <w:b w:val="false"/>
                <w:i w:val="false"/>
                <w:sz w:val="18"/>
              </w:rPr>
              <w:t>CBC</w:t>
            </w:r>
          </w:p>
        </w:tc>
        <w:tc>
          <w:tcPr>
            <w:tcW w:w="1973" w:type="dxa"/>
            <w:tcBorders/>
          </w:tcPr>
          <w:p w14:paraId="1FD7393E">
            <w:pPr>
              <w:pStyle w:val="style0"/>
              <w:jc w:val="center"/>
              <w:rPr/>
            </w:pPr>
            <w:r>
              <w:rPr>
                <w:rFonts w:ascii="Calibri" w:eastAsia="Calibri" w:hAnsi="Calibri"/>
                <w:b w:val="false"/>
                <w:i w:val="false"/>
                <w:sz w:val="18"/>
              </w:rPr>
              <w:t>0110</w:t>
            </w:r>
          </w:p>
        </w:tc>
        <w:tc>
          <w:tcPr>
            <w:tcW w:w="1973" w:type="dxa"/>
            <w:tcBorders/>
          </w:tcPr>
          <w:p w14:paraId="5C4C8AE3">
            <w:pPr>
              <w:pStyle w:val="style0"/>
              <w:jc w:val="center"/>
              <w:rPr/>
            </w:pPr>
            <w:r>
              <w:rPr>
                <w:rFonts w:ascii="Calibri" w:eastAsia="Calibri" w:hAnsi="Calibri"/>
                <w:b w:val="false"/>
                <w:i w:val="false"/>
                <w:sz w:val="18"/>
              </w:rPr>
              <w:t>0000</w:t>
            </w:r>
          </w:p>
        </w:tc>
        <w:tc>
          <w:tcPr>
            <w:tcW w:w="1973" w:type="dxa"/>
            <w:tcBorders/>
          </w:tcPr>
          <w:p w14:paraId="CD6C36CC">
            <w:pPr>
              <w:pStyle w:val="style0"/>
              <w:jc w:val="center"/>
              <w:rPr/>
            </w:pPr>
            <w:r>
              <w:rPr>
                <w:rFonts w:ascii="Calibri" w:eastAsia="Calibri" w:hAnsi="Calibri"/>
                <w:b w:val="false"/>
                <w:i w:val="false"/>
                <w:sz w:val="18"/>
              </w:rPr>
              <w:t>0011</w:t>
            </w:r>
          </w:p>
        </w:tc>
        <w:tc>
          <w:tcPr>
            <w:tcW w:w="1973" w:type="dxa"/>
            <w:tcBorders/>
          </w:tcPr>
          <w:p w14:paraId="C955987B">
            <w:pPr>
              <w:pStyle w:val="style0"/>
              <w:jc w:val="center"/>
              <w:rPr/>
            </w:pPr>
            <w:r>
              <w:rPr>
                <w:rFonts w:ascii="Calibri" w:eastAsia="Calibri" w:hAnsi="Calibri"/>
                <w:b w:val="false"/>
                <w:i w:val="false"/>
                <w:sz w:val="18"/>
              </w:rPr>
              <w:t>0101</w:t>
            </w:r>
          </w:p>
        </w:tc>
      </w:tr>
    </w:tbl>
    <w:p w14:paraId="EA6EF7B1">
      <w:pPr>
        <w:pStyle w:val="style0"/>
        <w:spacing w:before="80" w:after="40"/>
        <w:rPr/>
      </w:pPr>
      <w:r>
        <w:rPr>
          <w:rFonts w:ascii="Calibri" w:eastAsia="Calibri" w:hAnsi="Calibri"/>
          <w:b/>
          <w:i w:val="false"/>
          <w:color w:val="006699"/>
          <w:sz w:val="22"/>
        </w:rPr>
        <w:t>c. Which mode hides patterns better?</w:t>
      </w:r>
    </w:p>
    <w:p w14:paraId="A12DC0B5">
      <w:pPr>
        <w:pStyle w:val="style0"/>
        <w:spacing w:after="160"/>
        <w:rPr/>
      </w:pPr>
      <w:r>
        <w:rPr>
          <w:rFonts w:ascii="Calibri" w:eastAsia="Calibri" w:hAnsi="Calibri"/>
          <w:b w:val="false"/>
          <w:i w:val="false"/>
          <w:sz w:val="20"/>
        </w:rPr>
        <w:t>CBC hides patterns far better than ECB. In ECB the identical plaintext blocks (positions 1, 2 and 4) produce identical ciphertext blocks, clearly revealing the repetition. In CBC each ciphertext block depends on all previous plaintext blocks through the chaining value; consequently the same plaintext block yields different ciphertext each time it appears. This diffusion of patterns is exactly why CBC (or better, modern authenticated modes such as GCM) is preferred for real data.</w:t>
      </w:r>
    </w:p>
    <w:p w14:paraId="68E5F391">
      <w:pPr>
        <w:pStyle w:val="style0"/>
        <w:spacing w:before="40" w:after="60"/>
        <w:rPr/>
      </w:pPr>
      <w:r>
        <w:rPr>
          <w:rFonts w:ascii="Calibri" w:eastAsia="Calibri" w:hAnsi="Calibri"/>
          <w:b/>
          <w:i w:val="false"/>
          <w:color w:val="1f4e79"/>
          <w:sz w:val="24"/>
        </w:rPr>
        <w:t>3. DES vs 3-DES vs Blowfish Performance Study</w:t>
      </w:r>
    </w:p>
    <w:p w14:paraId="EDB3502C">
      <w:pPr>
        <w:pStyle w:val="style0"/>
        <w:spacing w:after="60"/>
        <w:rPr/>
      </w:pPr>
      <w:r>
        <w:rPr>
          <w:rFonts w:ascii="Calibri" w:eastAsia="Calibri" w:hAnsi="Calibri"/>
          <w:b w:val="false"/>
          <w:i/>
          <w:color w:val="464646"/>
          <w:sz w:val="20"/>
        </w:rPr>
        <w:t>Given data for 1000 blocks:</w:t>
      </w:r>
    </w:p>
    <w:p w14:paraId="413B9FD1">
      <w:pPr>
        <w:pStyle w:val="style0"/>
        <w:spacing w:after="40"/>
        <w:rPr/>
      </w:pPr>
      <w:r>
        <w:rPr>
          <w:rFonts w:ascii="Calibri" w:eastAsia="Calibri" w:hAnsi="Calibri"/>
          <w:b/>
          <w:i w:val="false"/>
          <w:color w:val="006699"/>
          <w:sz w:val="22"/>
        </w:rPr>
        <w:t>i. Total encryption time for each algorithm</w:t>
      </w:r>
    </w:p>
    <w:p w14:paraId="476B1FD2">
      <w:pPr>
        <w:pStyle w:val="style0"/>
        <w:spacing w:after="20"/>
        <w:rPr/>
      </w:pPr>
      <w:r>
        <w:rPr>
          <w:rFonts w:ascii="Calibri" w:eastAsia="Calibri" w:hAnsi="Calibri"/>
          <w:b w:val="false"/>
          <w:i w:val="false"/>
          <w:sz w:val="20"/>
        </w:rPr>
        <w:t>DES:   1000 blocks × 2 ms/block = 2000 ms = 2.0 s</w:t>
      </w:r>
    </w:p>
    <w:p w14:paraId="FE63561E">
      <w:pPr>
        <w:pStyle w:val="style0"/>
        <w:spacing w:after="20"/>
        <w:rPr/>
      </w:pPr>
      <w:r>
        <w:rPr>
          <w:rFonts w:ascii="Calibri" w:eastAsia="Calibri" w:hAnsi="Calibri"/>
          <w:b w:val="false"/>
          <w:i w:val="false"/>
          <w:sz w:val="20"/>
        </w:rPr>
        <w:t>3-DES: 1000 blocks × 6 ms/block = 6000 ms = 6.0 s</w:t>
      </w:r>
    </w:p>
    <w:p w14:paraId="A2C88ADA">
      <w:pPr>
        <w:pStyle w:val="style0"/>
        <w:spacing w:after="60"/>
        <w:rPr/>
      </w:pPr>
      <w:r>
        <w:rPr>
          <w:rFonts w:ascii="Calibri" w:eastAsia="Calibri" w:hAnsi="Calibri"/>
          <w:b w:val="false"/>
          <w:i w:val="false"/>
          <w:sz w:val="20"/>
        </w:rPr>
        <w:t>Blowfish: 1000 blocks × 1 ms/block = 1000 ms = 1.0 s</w:t>
      </w:r>
    </w:p>
    <w:tbl>
      <w:tblPr>
        <w:tblStyle w:val="style154"/>
        <w:tblW w:w="0" w:type="auto"/>
        <w:jc w:val="center"/>
        <w:tblLook w:val="04A0" w:firstRow="1" w:lastRow="0" w:firstColumn="1" w:lastColumn="0" w:noHBand="0" w:noVBand="1"/>
      </w:tblPr>
      <w:tblGrid>
        <w:gridCol w:w="2466"/>
        <w:gridCol w:w="2466"/>
        <w:gridCol w:w="2466"/>
        <w:gridCol w:w="2466"/>
      </w:tblGrid>
      <w:tr w14:paraId="814379BC">
        <w:trPr>
          <w:jc w:val="center"/>
        </w:trPr>
        <w:tc>
          <w:tcPr>
            <w:tcW w:w="2466" w:type="dxa"/>
            <w:tcBorders/>
            <w:shd w:val="nil" w:color="auto" w:fill="1f4e79"/>
          </w:tcPr>
          <w:p w14:paraId="CC18F7EB">
            <w:pPr>
              <w:pStyle w:val="style0"/>
              <w:jc w:val="center"/>
              <w:rPr/>
            </w:pPr>
            <w:r>
              <w:rPr>
                <w:rFonts w:ascii="Calibri" w:eastAsia="Calibri" w:hAnsi="Calibri"/>
                <w:b/>
                <w:i w:val="false"/>
                <w:color w:val="ffffff"/>
                <w:sz w:val="18"/>
              </w:rPr>
              <w:t>Algorithm</w:t>
            </w:r>
          </w:p>
        </w:tc>
        <w:tc>
          <w:tcPr>
            <w:tcW w:w="2466" w:type="dxa"/>
            <w:tcBorders/>
            <w:shd w:val="nil" w:color="auto" w:fill="1f4e79"/>
          </w:tcPr>
          <w:p w14:paraId="9C14D013">
            <w:pPr>
              <w:pStyle w:val="style0"/>
              <w:jc w:val="center"/>
              <w:rPr/>
            </w:pPr>
            <w:r>
              <w:rPr>
                <w:rFonts w:ascii="Calibri" w:eastAsia="Calibri" w:hAnsi="Calibri"/>
                <w:b/>
                <w:i w:val="false"/>
                <w:color w:val="ffffff"/>
                <w:sz w:val="18"/>
              </w:rPr>
              <w:t>Key size</w:t>
            </w:r>
          </w:p>
        </w:tc>
        <w:tc>
          <w:tcPr>
            <w:tcW w:w="2466" w:type="dxa"/>
            <w:tcBorders/>
            <w:shd w:val="nil" w:color="auto" w:fill="1f4e79"/>
          </w:tcPr>
          <w:p w14:paraId="BF6B0EE9">
            <w:pPr>
              <w:pStyle w:val="style0"/>
              <w:jc w:val="center"/>
              <w:rPr/>
            </w:pPr>
            <w:r>
              <w:rPr>
                <w:rFonts w:ascii="Calibri" w:eastAsia="Calibri" w:hAnsi="Calibri"/>
                <w:b/>
                <w:i w:val="false"/>
                <w:color w:val="ffffff"/>
                <w:sz w:val="18"/>
              </w:rPr>
              <w:t>Time / block</w:t>
            </w:r>
          </w:p>
        </w:tc>
        <w:tc>
          <w:tcPr>
            <w:tcW w:w="2466" w:type="dxa"/>
            <w:tcBorders/>
            <w:shd w:val="nil" w:color="auto" w:fill="1f4e79"/>
          </w:tcPr>
          <w:p w14:paraId="4871B69A">
            <w:pPr>
              <w:pStyle w:val="style0"/>
              <w:jc w:val="center"/>
              <w:rPr/>
            </w:pPr>
            <w:r>
              <w:rPr>
                <w:rFonts w:ascii="Calibri" w:eastAsia="Calibri" w:hAnsi="Calibri"/>
                <w:b/>
                <w:i w:val="false"/>
                <w:color w:val="ffffff"/>
                <w:sz w:val="18"/>
              </w:rPr>
              <w:t>Total time (1000 blocks)</w:t>
            </w:r>
          </w:p>
        </w:tc>
      </w:tr>
      <w:tr w14:paraId="75762DCB">
        <w:tblPrEx/>
        <w:trPr>
          <w:jc w:val="center"/>
        </w:trPr>
        <w:tc>
          <w:tcPr>
            <w:tcW w:w="2466" w:type="dxa"/>
            <w:tcBorders/>
          </w:tcPr>
          <w:p w14:paraId="EF1CA055">
            <w:pPr>
              <w:pStyle w:val="style0"/>
              <w:jc w:val="center"/>
              <w:rPr/>
            </w:pPr>
            <w:r>
              <w:rPr>
                <w:rFonts w:ascii="Calibri" w:eastAsia="Calibri" w:hAnsi="Calibri"/>
                <w:b w:val="false"/>
                <w:i w:val="false"/>
                <w:sz w:val="18"/>
              </w:rPr>
              <w:t>DES</w:t>
            </w:r>
          </w:p>
        </w:tc>
        <w:tc>
          <w:tcPr>
            <w:tcW w:w="2466" w:type="dxa"/>
            <w:tcBorders/>
          </w:tcPr>
          <w:p w14:paraId="DF64BBB1">
            <w:pPr>
              <w:pStyle w:val="style0"/>
              <w:jc w:val="center"/>
              <w:rPr/>
            </w:pPr>
            <w:r>
              <w:rPr>
                <w:rFonts w:ascii="Calibri" w:eastAsia="Calibri" w:hAnsi="Calibri"/>
                <w:b w:val="false"/>
                <w:i w:val="false"/>
                <w:sz w:val="18"/>
              </w:rPr>
              <w:t>56 bits</w:t>
            </w:r>
          </w:p>
        </w:tc>
        <w:tc>
          <w:tcPr>
            <w:tcW w:w="2466" w:type="dxa"/>
            <w:tcBorders/>
          </w:tcPr>
          <w:p w14:paraId="3CF51A4A">
            <w:pPr>
              <w:pStyle w:val="style0"/>
              <w:jc w:val="center"/>
              <w:rPr/>
            </w:pPr>
            <w:r>
              <w:rPr>
                <w:rFonts w:ascii="Calibri" w:eastAsia="Calibri" w:hAnsi="Calibri"/>
                <w:b w:val="false"/>
                <w:i w:val="false"/>
                <w:sz w:val="18"/>
              </w:rPr>
              <w:t>2 ms</w:t>
            </w:r>
          </w:p>
        </w:tc>
        <w:tc>
          <w:tcPr>
            <w:tcW w:w="2466" w:type="dxa"/>
            <w:tcBorders/>
          </w:tcPr>
          <w:p w14:paraId="FE89A115">
            <w:pPr>
              <w:pStyle w:val="style0"/>
              <w:jc w:val="center"/>
              <w:rPr/>
            </w:pPr>
            <w:r>
              <w:rPr>
                <w:rFonts w:ascii="Calibri" w:eastAsia="Calibri" w:hAnsi="Calibri"/>
                <w:b w:val="false"/>
                <w:i w:val="false"/>
                <w:sz w:val="18"/>
              </w:rPr>
              <w:t>2.0 s</w:t>
            </w:r>
          </w:p>
        </w:tc>
      </w:tr>
      <w:tr w14:paraId="9EB2A46B">
        <w:tblPrEx/>
        <w:trPr>
          <w:jc w:val="center"/>
        </w:trPr>
        <w:tc>
          <w:tcPr>
            <w:tcW w:w="2466" w:type="dxa"/>
            <w:tcBorders/>
          </w:tcPr>
          <w:p w14:paraId="3E5F0106">
            <w:pPr>
              <w:pStyle w:val="style0"/>
              <w:jc w:val="center"/>
              <w:rPr/>
            </w:pPr>
            <w:r>
              <w:rPr>
                <w:rFonts w:ascii="Calibri" w:eastAsia="Calibri" w:hAnsi="Calibri"/>
                <w:b w:val="false"/>
                <w:i w:val="false"/>
                <w:sz w:val="18"/>
              </w:rPr>
              <w:t>3-DES</w:t>
            </w:r>
          </w:p>
        </w:tc>
        <w:tc>
          <w:tcPr>
            <w:tcW w:w="2466" w:type="dxa"/>
            <w:tcBorders/>
          </w:tcPr>
          <w:p w14:paraId="93066B6A">
            <w:pPr>
              <w:pStyle w:val="style0"/>
              <w:jc w:val="center"/>
              <w:rPr/>
            </w:pPr>
            <w:r>
              <w:rPr>
                <w:rFonts w:ascii="Calibri" w:eastAsia="Calibri" w:hAnsi="Calibri"/>
                <w:b w:val="false"/>
                <w:i w:val="false"/>
                <w:sz w:val="18"/>
              </w:rPr>
              <w:t>168 bits</w:t>
            </w:r>
          </w:p>
        </w:tc>
        <w:tc>
          <w:tcPr>
            <w:tcW w:w="2466" w:type="dxa"/>
            <w:tcBorders/>
          </w:tcPr>
          <w:p w14:paraId="FDB8B419">
            <w:pPr>
              <w:pStyle w:val="style0"/>
              <w:jc w:val="center"/>
              <w:rPr/>
            </w:pPr>
            <w:r>
              <w:rPr>
                <w:rFonts w:ascii="Calibri" w:eastAsia="Calibri" w:hAnsi="Calibri"/>
                <w:b w:val="false"/>
                <w:i w:val="false"/>
                <w:sz w:val="18"/>
              </w:rPr>
              <w:t>6 ms</w:t>
            </w:r>
          </w:p>
        </w:tc>
        <w:tc>
          <w:tcPr>
            <w:tcW w:w="2466" w:type="dxa"/>
            <w:tcBorders/>
          </w:tcPr>
          <w:p w14:paraId="D066F4CE">
            <w:pPr>
              <w:pStyle w:val="style0"/>
              <w:jc w:val="center"/>
              <w:rPr/>
            </w:pPr>
            <w:r>
              <w:rPr>
                <w:rFonts w:ascii="Calibri" w:eastAsia="Calibri" w:hAnsi="Calibri"/>
                <w:b w:val="false"/>
                <w:i w:val="false"/>
                <w:sz w:val="18"/>
              </w:rPr>
              <w:t>6.0 s</w:t>
            </w:r>
          </w:p>
        </w:tc>
      </w:tr>
      <w:tr w14:paraId="40668680">
        <w:tblPrEx/>
        <w:trPr>
          <w:jc w:val="center"/>
        </w:trPr>
        <w:tc>
          <w:tcPr>
            <w:tcW w:w="2466" w:type="dxa"/>
            <w:tcBorders/>
          </w:tcPr>
          <w:p w14:paraId="796F67FB">
            <w:pPr>
              <w:pStyle w:val="style0"/>
              <w:jc w:val="center"/>
              <w:rPr/>
            </w:pPr>
            <w:r>
              <w:rPr>
                <w:rFonts w:ascii="Calibri" w:eastAsia="Calibri" w:hAnsi="Calibri"/>
                <w:b/>
                <w:i w:val="false"/>
                <w:color w:val="006400"/>
                <w:sz w:val="18"/>
              </w:rPr>
              <w:t>Blowfish</w:t>
            </w:r>
          </w:p>
        </w:tc>
        <w:tc>
          <w:tcPr>
            <w:tcW w:w="2466" w:type="dxa"/>
            <w:tcBorders/>
          </w:tcPr>
          <w:p w14:paraId="74E02BD4">
            <w:pPr>
              <w:pStyle w:val="style0"/>
              <w:jc w:val="center"/>
              <w:rPr/>
            </w:pPr>
            <w:r>
              <w:rPr>
                <w:rFonts w:ascii="Calibri" w:eastAsia="Calibri" w:hAnsi="Calibri"/>
                <w:b/>
                <w:i w:val="false"/>
                <w:color w:val="006400"/>
                <w:sz w:val="18"/>
              </w:rPr>
              <w:t>128 bits</w:t>
            </w:r>
          </w:p>
        </w:tc>
        <w:tc>
          <w:tcPr>
            <w:tcW w:w="2466" w:type="dxa"/>
            <w:tcBorders/>
          </w:tcPr>
          <w:p w14:paraId="33C05777">
            <w:pPr>
              <w:pStyle w:val="style0"/>
              <w:jc w:val="center"/>
              <w:rPr/>
            </w:pPr>
            <w:r>
              <w:rPr>
                <w:rFonts w:ascii="Calibri" w:eastAsia="Calibri" w:hAnsi="Calibri"/>
                <w:b/>
                <w:i w:val="false"/>
                <w:color w:val="006400"/>
                <w:sz w:val="18"/>
              </w:rPr>
              <w:t>1 ms</w:t>
            </w:r>
          </w:p>
        </w:tc>
        <w:tc>
          <w:tcPr>
            <w:tcW w:w="2466" w:type="dxa"/>
            <w:tcBorders/>
          </w:tcPr>
          <w:p w14:paraId="8AF5A860">
            <w:pPr>
              <w:pStyle w:val="style0"/>
              <w:jc w:val="center"/>
              <w:rPr/>
            </w:pPr>
            <w:r>
              <w:rPr>
                <w:rFonts w:ascii="Calibri" w:eastAsia="Calibri" w:hAnsi="Calibri"/>
                <w:b/>
                <w:i w:val="false"/>
                <w:color w:val="006400"/>
                <w:sz w:val="18"/>
              </w:rPr>
              <w:t>1.0 s</w:t>
            </w:r>
          </w:p>
        </w:tc>
      </w:tr>
    </w:tbl>
    <w:p w14:paraId="6EDEB088">
      <w:pPr>
        <w:pStyle w:val="style0"/>
        <w:spacing w:before="80" w:after="40"/>
        <w:rPr/>
      </w:pPr>
      <w:r>
        <w:rPr>
          <w:rFonts w:ascii="Calibri" w:eastAsia="Calibri" w:hAnsi="Calibri"/>
          <w:b/>
          <w:i w:val="false"/>
          <w:color w:val="006699"/>
          <w:sz w:val="22"/>
        </w:rPr>
        <w:t>ii. Trade-offs between security and performance</w:t>
      </w:r>
    </w:p>
    <w:p w14:paraId="DC51C898">
      <w:pPr>
        <w:pStyle w:val="style48"/>
        <w:spacing w:after="20"/>
        <w:rPr/>
      </w:pPr>
      <w:r>
        <w:rPr>
          <w:rFonts w:ascii="Calibri" w:eastAsia="Calibri" w:hAnsi="Calibri"/>
          <w:b w:val="false"/>
          <w:i w:val="false"/>
          <w:sz w:val="20"/>
        </w:rPr>
        <w:t>DES (56-bit) is cryptographically broken; its only advantage is modest speed, which is irrelevant once security is lost.</w:t>
      </w:r>
    </w:p>
    <w:p w14:paraId="91FF90DA">
      <w:pPr>
        <w:pStyle w:val="style48"/>
        <w:spacing w:after="20"/>
        <w:rPr/>
      </w:pPr>
      <w:r>
        <w:rPr>
          <w:rFonts w:ascii="Calibri" w:eastAsia="Calibri" w:hAnsi="Calibri"/>
          <w:b w:val="false"/>
          <w:i w:val="false"/>
          <w:sz w:val="20"/>
        </w:rPr>
        <w:t>3-DES offers substantially higher security (effective 112-bit) but is three times slower than DES and six times slower than Blowfish in this data set.</w:t>
      </w:r>
    </w:p>
    <w:p w14:paraId="4C058E7F">
      <w:pPr>
        <w:pStyle w:val="style48"/>
        <w:spacing w:after="20"/>
        <w:rPr/>
      </w:pPr>
      <w:r>
        <w:rPr>
          <w:rFonts w:ascii="Calibri" w:eastAsia="Calibri" w:hAnsi="Calibri"/>
          <w:b w:val="false"/>
          <w:i w:val="false"/>
          <w:sz w:val="20"/>
        </w:rPr>
        <w:t>Blowfish provides a 128-bit key (still considered secure for most purposes), the fastest encryption time, and a simple, efficient design.</w:t>
      </w:r>
    </w:p>
    <w:p w14:paraId="0BB53BBF">
      <w:pPr>
        <w:pStyle w:val="style0"/>
        <w:spacing w:before="60" w:after="40"/>
        <w:rPr/>
      </w:pPr>
      <w:r>
        <w:rPr>
          <w:rFonts w:ascii="Calibri" w:eastAsia="Calibri" w:hAnsi="Calibri"/>
          <w:b/>
          <w:i w:val="false"/>
          <w:color w:val="006699"/>
          <w:sz w:val="22"/>
        </w:rPr>
        <w:t>iii. Recommendation for secure real-time communication</w:t>
      </w:r>
    </w:p>
    <w:p w14:paraId="7ABA7A4C">
      <w:pPr>
        <w:pStyle w:val="style0"/>
        <w:spacing w:after="160"/>
        <w:rPr/>
      </w:pPr>
      <w:r>
        <w:rPr>
          <w:rFonts w:ascii="Calibri" w:eastAsia="Calibri" w:hAnsi="Calibri"/>
          <w:b w:val="false"/>
          <w:i w:val="false"/>
          <w:sz w:val="20"/>
        </w:rPr>
        <w:t>Blowfish is the best choice among the three options. It simultaneously offers the highest performance (1 s for 1000 blocks) and a key length that is still regarded as secure. DES is insecure; 3-DES is secure but too slow for real-time constraints. (In a modern green-field system AES-128/256-GCM would be preferred, but among the given algorithms Blowfish is clearly optimal.)</w:t>
      </w:r>
    </w:p>
    <w:p w14:paraId="1CE6E046">
      <w:pPr>
        <w:pStyle w:val="style0"/>
        <w:spacing w:before="40" w:after="60"/>
        <w:rPr/>
      </w:pPr>
      <w:r>
        <w:rPr>
          <w:rFonts w:ascii="Calibri" w:eastAsia="Calibri" w:hAnsi="Calibri"/>
          <w:b/>
          <w:i w:val="false"/>
          <w:color w:val="1f4e79"/>
          <w:sz w:val="24"/>
        </w:rPr>
        <w:t>4. Diffie-Hellman Key Exchange Analysis</w:t>
      </w:r>
    </w:p>
    <w:p w14:paraId="350AC822">
      <w:pPr>
        <w:pStyle w:val="style0"/>
        <w:spacing w:after="80"/>
        <w:rPr/>
      </w:pPr>
      <w:r>
        <w:rPr>
          <w:rFonts w:ascii="Calibri" w:eastAsia="Calibri" w:hAnsi="Calibri"/>
          <w:b w:val="false"/>
          <w:i/>
          <w:color w:val="464646"/>
          <w:sz w:val="18"/>
        </w:rPr>
        <w:t>Given: p = 23, g = 5, User A private key a = 6, User B private key b = 15</w:t>
      </w:r>
    </w:p>
    <w:p w14:paraId="B4A7463A">
      <w:pPr>
        <w:pStyle w:val="style0"/>
        <w:spacing w:after="40"/>
        <w:rPr/>
      </w:pPr>
      <w:r>
        <w:rPr>
          <w:rFonts w:ascii="Calibri" w:eastAsia="Calibri" w:hAnsi="Calibri"/>
          <w:b/>
          <w:i w:val="false"/>
          <w:color w:val="006699"/>
          <w:sz w:val="22"/>
        </w:rPr>
        <w:t>d. Public keys for A and B</w:t>
      </w:r>
    </w:p>
    <w:p w14:paraId="1D6F98E0">
      <w:pPr>
        <w:pStyle w:val="style0"/>
        <w:spacing w:after="20"/>
        <w:rPr/>
      </w:pPr>
      <w:r>
        <w:rPr>
          <w:rFonts w:ascii="Calibri" w:eastAsia="Calibri" w:hAnsi="Calibri"/>
          <w:b w:val="false"/>
          <w:i w:val="false"/>
          <w:sz w:val="20"/>
        </w:rPr>
        <w:t>A’s public key  A = gᵃ mod p = 5⁶ mod 23</w:t>
      </w:r>
    </w:p>
    <w:p w14:paraId="16499F47">
      <w:pPr>
        <w:pStyle w:val="style0"/>
        <w:spacing w:after="20"/>
        <w:rPr/>
      </w:pPr>
      <w:r>
        <w:rPr>
          <w:rFonts w:ascii="Calibri" w:eastAsia="Calibri" w:hAnsi="Calibri"/>
          <w:b w:val="false"/>
          <w:i w:val="false"/>
          <w:sz w:val="20"/>
        </w:rPr>
        <w:t>5¹ = 5,  5² = 25 ≡ 2,  5⁴ = 2² = 4,  5⁶ = 5⁴ × 5² = 4 × 2 = 8 mod 23</w:t>
      </w:r>
    </w:p>
    <w:p w14:paraId="ADDDADC5">
      <w:pPr>
        <w:pStyle w:val="style0"/>
        <w:spacing w:after="60"/>
        <w:rPr/>
      </w:pPr>
      <w:r>
        <w:rPr>
          <w:rFonts w:ascii="Calibri" w:eastAsia="Calibri" w:hAnsi="Calibri"/>
          <w:b/>
          <w:i w:val="false"/>
          <w:sz w:val="22"/>
        </w:rPr>
        <w:t>A = 8</w:t>
      </w:r>
    </w:p>
    <w:p w14:paraId="704241D4">
      <w:pPr>
        <w:pStyle w:val="style0"/>
        <w:spacing w:after="20"/>
        <w:rPr/>
      </w:pPr>
      <w:r>
        <w:rPr>
          <w:rFonts w:ascii="Calibri" w:eastAsia="Calibri" w:hAnsi="Calibri"/>
          <w:b w:val="false"/>
          <w:i w:val="false"/>
          <w:sz w:val="20"/>
        </w:rPr>
        <w:t>B’s public key  B = gᵇ mod p = 5¹⁵ mod 23</w:t>
      </w:r>
    </w:p>
    <w:p w14:paraId="28112F91">
      <w:pPr>
        <w:pStyle w:val="style0"/>
        <w:spacing w:after="20"/>
        <w:rPr/>
      </w:pPr>
      <w:r>
        <w:rPr>
          <w:rFonts w:ascii="Calibri" w:eastAsia="Calibri" w:hAnsi="Calibri"/>
          <w:b w:val="false"/>
          <w:i w:val="false"/>
          <w:sz w:val="20"/>
        </w:rPr>
        <w:t>5¹=5, 5²≡2, 5⁴≡4, 5⁸≡16, 5¹⁵ = 5⁸ × 5⁴ × 5² × 5¹ = 16 × 4 × 2 × 5</w:t>
      </w:r>
      <w:r>
        <w:rPr>
          <w:rFonts w:ascii="Calibri" w:eastAsia="Calibri" w:hAnsi="Calibri"/>
          <w:b w:val="false"/>
          <w:i w:val="false"/>
          <w:sz w:val="20"/>
        </w:rPr>
        <w:br/>
      </w:r>
      <w:r>
        <w:rPr>
          <w:rFonts w:ascii="Calibri" w:eastAsia="Calibri" w:hAnsi="Calibri"/>
          <w:b w:val="false"/>
          <w:i w:val="false"/>
          <w:sz w:val="20"/>
        </w:rPr>
        <w:t>16 × 4 = 64 ≡ 18,  18 × 2 = 36 ≡ 13,  13 × 5 = 65 ≡ 19 mod 23</w:t>
      </w:r>
    </w:p>
    <w:p w14:paraId="FB5258F0">
      <w:pPr>
        <w:pStyle w:val="style0"/>
        <w:spacing w:after="80"/>
        <w:rPr/>
      </w:pPr>
      <w:r>
        <w:rPr>
          <w:rFonts w:ascii="Calibri" w:eastAsia="Calibri" w:hAnsi="Calibri"/>
          <w:b/>
          <w:i w:val="false"/>
          <w:sz w:val="22"/>
        </w:rPr>
        <w:t>B = 19</w:t>
      </w:r>
    </w:p>
    <w:p w14:paraId="B7C08D34">
      <w:pPr>
        <w:pStyle w:val="style0"/>
        <w:spacing w:after="40"/>
        <w:rPr/>
      </w:pPr>
      <w:r>
        <w:rPr>
          <w:rFonts w:ascii="Calibri" w:eastAsia="Calibri" w:hAnsi="Calibri"/>
          <w:b/>
          <w:i w:val="false"/>
          <w:color w:val="006699"/>
          <w:sz w:val="22"/>
        </w:rPr>
        <w:t>e. Shared secret key</w:t>
      </w:r>
    </w:p>
    <w:p w14:paraId="607D7080">
      <w:pPr>
        <w:pStyle w:val="style0"/>
        <w:spacing w:after="20"/>
        <w:rPr/>
      </w:pPr>
      <w:r>
        <w:rPr>
          <w:rFonts w:ascii="Calibri" w:eastAsia="Calibri" w:hAnsi="Calibri"/>
          <w:b w:val="false"/>
          <w:i w:val="false"/>
          <w:sz w:val="20"/>
        </w:rPr>
        <w:t>Shared secret S = Bᵃ mod p = 19⁶ mod 23   (computed by A)</w:t>
      </w:r>
    </w:p>
    <w:p w14:paraId="17E98557">
      <w:pPr>
        <w:pStyle w:val="style0"/>
        <w:spacing w:after="20"/>
        <w:rPr/>
      </w:pPr>
      <w:r>
        <w:rPr>
          <w:rFonts w:ascii="Calibri" w:eastAsia="Calibri" w:hAnsi="Calibri"/>
          <w:b w:val="false"/>
          <w:i w:val="false"/>
          <w:sz w:val="20"/>
        </w:rPr>
        <w:t>Also S = Aᵇ mod p = 8¹⁵ mod 23   (computed by B)</w:t>
      </w:r>
    </w:p>
    <w:p w14:paraId="8EB1FBF3">
      <w:pPr>
        <w:pStyle w:val="style0"/>
        <w:spacing w:after="20"/>
        <w:rPr/>
      </w:pPr>
      <w:r>
        <w:rPr>
          <w:rFonts w:ascii="Calibri" w:eastAsia="Calibri" w:hAnsi="Calibri"/>
          <w:b w:val="false"/>
          <w:i w:val="false"/>
          <w:sz w:val="20"/>
        </w:rPr>
        <w:t>19² ≡ 361 ≡ 16,  19⁴ ≡ 16² = 256 ≡ 3,  19⁶ = 19⁴ × 19² ≡ 3 × 16 = 48 ≡ 2 mod 23</w:t>
      </w:r>
    </w:p>
    <w:p w14:paraId="2F850636">
      <w:pPr>
        <w:pStyle w:val="style0"/>
        <w:spacing w:after="80"/>
        <w:rPr/>
      </w:pPr>
      <w:r>
        <w:rPr>
          <w:rFonts w:ascii="Calibri" w:eastAsia="Calibri" w:hAnsi="Calibri"/>
          <w:b/>
          <w:i w:val="false"/>
          <w:sz w:val="22"/>
        </w:rPr>
        <w:t>Shared secret S = 2</w:t>
      </w:r>
    </w:p>
    <w:p w14:paraId="C2340350">
      <w:pPr>
        <w:pStyle w:val="style0"/>
        <w:spacing w:after="40"/>
        <w:rPr/>
      </w:pPr>
      <w:r>
        <w:rPr>
          <w:rFonts w:ascii="Calibri" w:eastAsia="Calibri" w:hAnsi="Calibri"/>
          <w:b/>
          <w:i w:val="false"/>
          <w:color w:val="006699"/>
          <w:sz w:val="22"/>
        </w:rPr>
        <w:t>f. Man-in-the-Middle attack demonstration</w:t>
      </w:r>
    </w:p>
    <w:p w14:paraId="9CB10458">
      <w:pPr>
        <w:pStyle w:val="style0"/>
        <w:spacing w:after="80"/>
        <w:rPr/>
      </w:pPr>
      <w:r>
        <w:rPr>
          <w:rFonts w:ascii="Calibri" w:eastAsia="Calibri" w:hAnsi="Calibri"/>
          <w:b w:val="false"/>
          <w:i w:val="false"/>
          <w:sz w:val="20"/>
        </w:rPr>
        <w:t>An attacker Mallory intercepts the public values and substitutes her own:</w:t>
      </w:r>
      <w:r>
        <w:rPr>
          <w:rFonts w:ascii="Calibri" w:eastAsia="Calibri" w:hAnsi="Calibri"/>
          <w:b w:val="false"/>
          <w:i w:val="false"/>
          <w:sz w:val="20"/>
        </w:rPr>
        <w:br/>
      </w:r>
      <w:r>
        <w:rPr>
          <w:rFonts w:ascii="Calibri" w:eastAsia="Calibri" w:hAnsi="Calibri"/>
          <w:b w:val="false"/>
          <w:i w:val="false"/>
          <w:sz w:val="20"/>
        </w:rPr>
        <w:t>• Mallory chooses private key m = 9, computes M = 5⁹ mod 23 = 11.</w:t>
      </w:r>
      <w:r>
        <w:rPr>
          <w:rFonts w:ascii="Calibri" w:eastAsia="Calibri" w:hAnsi="Calibri"/>
          <w:b w:val="false"/>
          <w:i w:val="false"/>
          <w:sz w:val="20"/>
        </w:rPr>
        <w:br/>
      </w:r>
      <w:r>
        <w:rPr>
          <w:rFonts w:ascii="Calibri" w:eastAsia="Calibri" w:hAnsi="Calibri"/>
          <w:b w:val="false"/>
          <w:i w:val="false"/>
          <w:sz w:val="20"/>
        </w:rPr>
        <w:t>• She sends 11 to A (pretending to be B) and 11 to B (pretending to be A).</w:t>
      </w:r>
      <w:r>
        <w:rPr>
          <w:rFonts w:ascii="Calibri" w:eastAsia="Calibri" w:hAnsi="Calibri"/>
          <w:b w:val="false"/>
          <w:i w:val="false"/>
          <w:sz w:val="20"/>
        </w:rPr>
        <w:br/>
      </w:r>
      <w:r>
        <w:rPr>
          <w:rFonts w:ascii="Calibri" w:eastAsia="Calibri" w:hAnsi="Calibri"/>
          <w:b w:val="false"/>
          <w:i w:val="false"/>
          <w:sz w:val="20"/>
        </w:rPr>
        <w:t>• A computes shared secret with Mallory: 11⁶ mod 23.</w:t>
      </w:r>
      <w:r>
        <w:rPr>
          <w:rFonts w:ascii="Calibri" w:eastAsia="Calibri" w:hAnsi="Calibri"/>
          <w:b w:val="false"/>
          <w:i w:val="false"/>
          <w:sz w:val="20"/>
        </w:rPr>
        <w:br/>
      </w:r>
      <w:r>
        <w:rPr>
          <w:rFonts w:ascii="Calibri" w:eastAsia="Calibri" w:hAnsi="Calibri"/>
          <w:b w:val="false"/>
          <w:i w:val="false"/>
          <w:sz w:val="20"/>
        </w:rPr>
        <w:t>• B computes shared secret with Mallory: 11¹⁵ mod 23.</w:t>
      </w:r>
      <w:r>
        <w:rPr>
          <w:rFonts w:ascii="Calibri" w:eastAsia="Calibri" w:hAnsi="Calibri"/>
          <w:b w:val="false"/>
          <w:i w:val="false"/>
          <w:sz w:val="20"/>
        </w:rPr>
        <w:br/>
      </w:r>
      <w:r>
        <w:rPr>
          <w:rFonts w:ascii="Calibri" w:eastAsia="Calibri" w:hAnsi="Calibri"/>
          <w:b w:val="false"/>
          <w:i w:val="false"/>
          <w:sz w:val="20"/>
        </w:rPr>
        <w:t>Mallory now shares a secret with A and a (different) secret with B, and can decrypt, read, and re-encrypt all traffic without either party detecting the substitution.</w:t>
      </w:r>
    </w:p>
    <w:p w14:paraId="2B6FA0F3">
      <w:pPr>
        <w:pStyle w:val="style0"/>
        <w:spacing w:after="40"/>
        <w:rPr/>
      </w:pPr>
      <w:r>
        <w:rPr>
          <w:rFonts w:ascii="Calibri" w:eastAsia="Calibri" w:hAnsi="Calibri"/>
          <w:b/>
          <w:i w:val="false"/>
          <w:color w:val="006699"/>
          <w:sz w:val="22"/>
        </w:rPr>
        <w:t>g. Secure method to prevent the attack</w:t>
      </w:r>
    </w:p>
    <w:p w14:paraId="0F9CF261">
      <w:pPr>
        <w:pStyle w:val="style48"/>
        <w:spacing w:after="20"/>
        <w:rPr/>
      </w:pPr>
      <w:r>
        <w:rPr>
          <w:rFonts w:ascii="Calibri" w:eastAsia="Calibri" w:hAnsi="Calibri"/>
          <w:b w:val="false"/>
          <w:i w:val="false"/>
          <w:sz w:val="20"/>
        </w:rPr>
        <w:t>Authenticate the exchanged public values with digital signatures (Station-to-Station protocol).</w:t>
      </w:r>
    </w:p>
    <w:p w14:paraId="C6811CCB">
      <w:pPr>
        <w:pStyle w:val="style48"/>
        <w:spacing w:after="20"/>
        <w:rPr/>
      </w:pPr>
      <w:r>
        <w:rPr>
          <w:rFonts w:ascii="Calibri" w:eastAsia="Calibri" w:hAnsi="Calibri"/>
          <w:b w:val="false"/>
          <w:i w:val="false"/>
          <w:sz w:val="20"/>
        </w:rPr>
        <w:t>Use certificates issued by a trusted CA so each party can verify the identity of the other.</w:t>
      </w:r>
    </w:p>
    <w:p w14:paraId="52719883">
      <w:pPr>
        <w:pStyle w:val="style48"/>
        <w:spacing w:after="20"/>
        <w:rPr/>
      </w:pPr>
      <w:r>
        <w:rPr>
          <w:rFonts w:ascii="Calibri" w:eastAsia="Calibri" w:hAnsi="Calibri"/>
          <w:b w:val="false"/>
          <w:i w:val="false"/>
          <w:sz w:val="20"/>
        </w:rPr>
        <w:t>Embed Diffie-Hellman inside an already-authenticated channel (e.g. TLS 1.3 handshake).</w:t>
      </w:r>
    </w:p>
    <w:p w14:paraId="F7E8AFFA">
      <w:pPr>
        <w:pStyle w:val="style48"/>
        <w:spacing w:after="20"/>
        <w:rPr/>
      </w:pPr>
      <w:r>
        <w:rPr>
          <w:rFonts w:ascii="Calibri" w:eastAsia="Calibri" w:hAnsi="Calibri"/>
          <w:b w:val="false"/>
          <w:i w:val="false"/>
          <w:sz w:val="20"/>
        </w:rPr>
        <w:t>Prefer ephemeral Elliptic-Curve Diffie-Hellman (ECDHE) with mutual authentication.</w:t>
      </w:r>
    </w:p>
    <w:p w14:paraId="81A7CA42">
      <w:pPr>
        <w:pStyle w:val="style0"/>
        <w:spacing w:after="160"/>
        <w:rPr/>
      </w:pPr>
    </w:p>
    <w:p w14:paraId="7F00FA32">
      <w:pPr>
        <w:pStyle w:val="style0"/>
        <w:spacing w:before="40" w:after="60"/>
        <w:rPr/>
      </w:pPr>
      <w:r>
        <w:rPr>
          <w:rFonts w:ascii="Calibri" w:eastAsia="Calibri" w:hAnsi="Calibri"/>
          <w:b/>
          <w:i w:val="false"/>
          <w:color w:val="1f4e79"/>
          <w:sz w:val="24"/>
        </w:rPr>
        <w:t>5. ECC vs RSA Comparison</w:t>
      </w:r>
    </w:p>
    <w:p w14:paraId="0956601D">
      <w:pPr>
        <w:pStyle w:val="style0"/>
        <w:spacing w:after="80"/>
        <w:rPr/>
      </w:pPr>
      <w:r>
        <w:rPr>
          <w:rFonts w:ascii="Calibri" w:eastAsia="Calibri" w:hAnsi="Calibri"/>
          <w:b w:val="false"/>
          <w:i/>
          <w:color w:val="464646"/>
          <w:sz w:val="18"/>
        </w:rPr>
        <w:t>Given: RSA key size = 1024 bits, ECC key size = 160 bits (equivalent security), device = resource-constrained IoT node</w:t>
      </w:r>
    </w:p>
    <w:p w14:paraId="94867767">
      <w:pPr>
        <w:pStyle w:val="style0"/>
        <w:spacing w:after="40"/>
        <w:rPr/>
      </w:pPr>
      <w:r>
        <w:rPr>
          <w:rFonts w:ascii="Calibri" w:eastAsia="Calibri" w:hAnsi="Calibri"/>
          <w:b/>
          <w:i w:val="false"/>
          <w:color w:val="006699"/>
          <w:sz w:val="22"/>
        </w:rPr>
        <w:t>d. Computational cost analysis</w:t>
      </w:r>
    </w:p>
    <w:p w14:paraId="DBB86A1C">
      <w:pPr>
        <w:pStyle w:val="style48"/>
        <w:spacing w:after="20"/>
        <w:rPr/>
      </w:pPr>
      <w:r>
        <w:rPr>
          <w:rFonts w:ascii="Calibri" w:eastAsia="Calibri" w:hAnsi="Calibri"/>
          <w:b w:val="false"/>
          <w:i w:val="false"/>
          <w:sz w:val="20"/>
        </w:rPr>
        <w:t>RSA-1024 private-key operation (decryption / signature) requires modular exponentiation with a 1024-bit modulus and a large private exponent – computationally heavy.</w:t>
      </w:r>
    </w:p>
    <w:p w14:paraId="10E2CCA6">
      <w:pPr>
        <w:pStyle w:val="style48"/>
        <w:spacing w:after="20"/>
        <w:rPr/>
      </w:pPr>
      <w:r>
        <w:rPr>
          <w:rFonts w:ascii="Calibri" w:eastAsia="Calibri" w:hAnsi="Calibri"/>
          <w:b w:val="false"/>
          <w:i w:val="false"/>
          <w:sz w:val="20"/>
        </w:rPr>
        <w:t>ECC-160 scalar multiplication operates on 160-bit field elements; the number of field multiplications is far smaller, resulting in roughly 5–10× lower computational cost for equivalent security.</w:t>
      </w:r>
    </w:p>
    <w:p w14:paraId="22C04A16">
      <w:pPr>
        <w:pStyle w:val="style48"/>
        <w:spacing w:after="20"/>
        <w:rPr/>
      </w:pPr>
      <w:r>
        <w:rPr>
          <w:rFonts w:ascii="Calibri" w:eastAsia="Calibri" w:hAnsi="Calibri"/>
          <w:b w:val="false"/>
          <w:i w:val="false"/>
          <w:sz w:val="20"/>
        </w:rPr>
        <w:t>Key generation is also much faster for ECC (random scalar vs. generation of two large primes).</w:t>
      </w:r>
    </w:p>
    <w:p w14:paraId="06CB3351">
      <w:pPr>
        <w:pStyle w:val="style0"/>
        <w:spacing w:before="60" w:after="40"/>
        <w:rPr/>
      </w:pPr>
      <w:r>
        <w:rPr>
          <w:rFonts w:ascii="Calibri" w:eastAsia="Calibri" w:hAnsi="Calibri"/>
          <w:b/>
          <w:i w:val="false"/>
          <w:color w:val="006699"/>
          <w:sz w:val="22"/>
        </w:rPr>
        <w:t>e. Power and memory consumption</w:t>
      </w:r>
    </w:p>
    <w:p w14:paraId="A8751524">
      <w:pPr>
        <w:pStyle w:val="style48"/>
        <w:spacing w:after="20"/>
        <w:rPr/>
      </w:pPr>
      <w:r>
        <w:rPr>
          <w:rFonts w:ascii="Calibri" w:eastAsia="Calibri" w:hAnsi="Calibri"/>
          <w:b w:val="false"/>
          <w:i w:val="false"/>
          <w:sz w:val="20"/>
        </w:rPr>
        <w:t>Memory: RSA-1024 public key ≈ 128 bytes, private key ≈ 128–256 bytes; ECC-160 public key ≈ 40 bytes (uncompressed) or 20 bytes (compressed), private key ≈ 20 bytes. ECC therefore uses dramatically less RAM/Flash.</w:t>
      </w:r>
    </w:p>
    <w:p w14:paraId="084F378D">
      <w:pPr>
        <w:pStyle w:val="style48"/>
        <w:spacing w:after="20"/>
        <w:rPr/>
      </w:pPr>
      <w:r>
        <w:rPr>
          <w:rFonts w:ascii="Calibri" w:eastAsia="Calibri" w:hAnsi="Calibri"/>
          <w:b w:val="false"/>
          <w:i w:val="false"/>
          <w:sz w:val="20"/>
        </w:rPr>
        <w:t>Power: Fewer CPU cycles translate directly into lower energy per operation – critical for battery-powered or energy-harvesting IoT devices.</w:t>
      </w:r>
    </w:p>
    <w:p w14:paraId="086DD600">
      <w:pPr>
        <w:pStyle w:val="style48"/>
        <w:spacing w:after="20"/>
        <w:rPr/>
      </w:pPr>
      <w:r>
        <w:rPr>
          <w:rFonts w:ascii="Calibri" w:eastAsia="Calibri" w:hAnsi="Calibri"/>
          <w:b w:val="false"/>
          <w:i w:val="false"/>
          <w:sz w:val="20"/>
        </w:rPr>
        <w:t>Bandwidth: Smaller keys and signatures reduce radio-on time, further saving energy.</w:t>
      </w:r>
    </w:p>
    <w:p w14:paraId="78C01498">
      <w:pPr>
        <w:pStyle w:val="style0"/>
        <w:spacing w:before="60" w:after="40"/>
        <w:rPr/>
      </w:pPr>
      <w:r>
        <w:rPr>
          <w:rFonts w:ascii="Calibri" w:eastAsia="Calibri" w:hAnsi="Calibri"/>
          <w:b/>
          <w:i w:val="false"/>
          <w:color w:val="006699"/>
          <w:sz w:val="22"/>
        </w:rPr>
        <w:t>f. Which cryptosystem is better for the given scenario?</w:t>
      </w:r>
    </w:p>
    <w:p w14:paraId="D2267C97">
      <w:pPr>
        <w:pStyle w:val="style0"/>
        <w:spacing w:after="120"/>
        <w:rPr/>
      </w:pPr>
      <w:r>
        <w:rPr>
          <w:rFonts w:ascii="Calibri" w:eastAsia="Calibri" w:hAnsi="Calibri"/>
          <w:b w:val="false"/>
          <w:i w:val="false"/>
          <w:sz w:val="20"/>
        </w:rPr>
        <w:t>ECC (160-bit) is clearly superior for a resource-constrained IoT device. It delivers the same security level as RSA-1024 while requiring far less computation, memory and energy. The smaller key sizes also reduce communication overhead. Consequently ECC is the recommended choice for the given IoT scenario.</w:t>
      </w:r>
    </w:p>
    <w:tbl>
      <w:tblPr>
        <w:tblStyle w:val="style154"/>
        <w:tblW w:w="0" w:type="auto"/>
        <w:jc w:val="center"/>
        <w:tblLook w:val="04A0" w:firstRow="1" w:lastRow="0" w:firstColumn="1" w:lastColumn="0" w:noHBand="0" w:noVBand="1"/>
      </w:tblPr>
      <w:tblGrid>
        <w:gridCol w:w="3289"/>
        <w:gridCol w:w="3289"/>
        <w:gridCol w:w="3289"/>
      </w:tblGrid>
      <w:tr w14:paraId="B5A13E41">
        <w:trPr>
          <w:jc w:val="center"/>
        </w:trPr>
        <w:tc>
          <w:tcPr>
            <w:tcW w:w="3289" w:type="dxa"/>
            <w:tcBorders/>
            <w:shd w:val="nil" w:color="auto" w:fill="1f4e79"/>
          </w:tcPr>
          <w:p w14:paraId="2C639AB3">
            <w:pPr>
              <w:pStyle w:val="style0"/>
              <w:jc w:val="center"/>
              <w:rPr/>
            </w:pPr>
            <w:r>
              <w:rPr>
                <w:rFonts w:ascii="Calibri" w:eastAsia="Calibri" w:hAnsi="Calibri"/>
                <w:b/>
                <w:i w:val="false"/>
                <w:color w:val="ffffff"/>
                <w:sz w:val="18"/>
              </w:rPr>
              <w:t>Aspect</w:t>
            </w:r>
          </w:p>
        </w:tc>
        <w:tc>
          <w:tcPr>
            <w:tcW w:w="3289" w:type="dxa"/>
            <w:tcBorders/>
            <w:shd w:val="nil" w:color="auto" w:fill="1f4e79"/>
          </w:tcPr>
          <w:p w14:paraId="5C6181B6">
            <w:pPr>
              <w:pStyle w:val="style0"/>
              <w:jc w:val="center"/>
              <w:rPr/>
            </w:pPr>
            <w:r>
              <w:rPr>
                <w:rFonts w:ascii="Calibri" w:eastAsia="Calibri" w:hAnsi="Calibri"/>
                <w:b/>
                <w:i w:val="false"/>
                <w:color w:val="ffffff"/>
                <w:sz w:val="18"/>
              </w:rPr>
              <w:t>RSA-1024</w:t>
            </w:r>
          </w:p>
        </w:tc>
        <w:tc>
          <w:tcPr>
            <w:tcW w:w="3289" w:type="dxa"/>
            <w:tcBorders/>
            <w:shd w:val="nil" w:color="auto" w:fill="1f4e79"/>
          </w:tcPr>
          <w:p w14:paraId="86C30929">
            <w:pPr>
              <w:pStyle w:val="style0"/>
              <w:jc w:val="center"/>
              <w:rPr/>
            </w:pPr>
            <w:r>
              <w:rPr>
                <w:rFonts w:ascii="Calibri" w:eastAsia="Calibri" w:hAnsi="Calibri"/>
                <w:b/>
                <w:i w:val="false"/>
                <w:color w:val="ffffff"/>
                <w:sz w:val="18"/>
              </w:rPr>
              <w:t>ECC-160</w:t>
            </w:r>
          </w:p>
        </w:tc>
      </w:tr>
      <w:tr w14:paraId="9900378A">
        <w:tblPrEx/>
        <w:trPr>
          <w:jc w:val="center"/>
        </w:trPr>
        <w:tc>
          <w:tcPr>
            <w:tcW w:w="3289" w:type="dxa"/>
            <w:tcBorders/>
          </w:tcPr>
          <w:p w14:paraId="6D5CAA49">
            <w:pPr>
              <w:pStyle w:val="style0"/>
              <w:jc w:val="center"/>
              <w:rPr/>
            </w:pPr>
            <w:r>
              <w:rPr>
                <w:rFonts w:ascii="Calibri" w:eastAsia="Calibri" w:hAnsi="Calibri"/>
                <w:b w:val="false"/>
                <w:i w:val="false"/>
                <w:sz w:val="18"/>
              </w:rPr>
              <w:t>Security level</w:t>
            </w:r>
          </w:p>
        </w:tc>
        <w:tc>
          <w:tcPr>
            <w:tcW w:w="3289" w:type="dxa"/>
            <w:tcBorders/>
          </w:tcPr>
          <w:p w14:paraId="8CA1B523">
            <w:pPr>
              <w:pStyle w:val="style0"/>
              <w:jc w:val="center"/>
              <w:rPr/>
            </w:pPr>
            <w:r>
              <w:rPr>
                <w:rFonts w:ascii="Calibri" w:eastAsia="Calibri" w:hAnsi="Calibri"/>
                <w:b w:val="false"/>
                <w:i w:val="false"/>
                <w:sz w:val="18"/>
              </w:rPr>
              <w:t>~80-bit (legacy)</w:t>
            </w:r>
          </w:p>
        </w:tc>
        <w:tc>
          <w:tcPr>
            <w:tcW w:w="3289" w:type="dxa"/>
            <w:tcBorders/>
          </w:tcPr>
          <w:p w14:paraId="7155B15C">
            <w:pPr>
              <w:pStyle w:val="style0"/>
              <w:jc w:val="center"/>
              <w:rPr/>
            </w:pPr>
            <w:r>
              <w:rPr>
                <w:rFonts w:ascii="Calibri" w:eastAsia="Calibri" w:hAnsi="Calibri"/>
                <w:b/>
                <w:i w:val="false"/>
                <w:color w:val="006400"/>
                <w:sz w:val="18"/>
              </w:rPr>
              <w:t>~80-bit (equivalent)</w:t>
            </w:r>
          </w:p>
        </w:tc>
      </w:tr>
      <w:tr w14:paraId="D1B5C067">
        <w:tblPrEx/>
        <w:trPr>
          <w:jc w:val="center"/>
        </w:trPr>
        <w:tc>
          <w:tcPr>
            <w:tcW w:w="3289" w:type="dxa"/>
            <w:tcBorders/>
          </w:tcPr>
          <w:p w14:paraId="CBFCD266">
            <w:pPr>
              <w:pStyle w:val="style0"/>
              <w:jc w:val="center"/>
              <w:rPr/>
            </w:pPr>
            <w:r>
              <w:rPr>
                <w:rFonts w:ascii="Calibri" w:eastAsia="Calibri" w:hAnsi="Calibri"/>
                <w:b w:val="false"/>
                <w:i w:val="false"/>
                <w:sz w:val="18"/>
              </w:rPr>
              <w:t>Key / signature size</w:t>
            </w:r>
          </w:p>
        </w:tc>
        <w:tc>
          <w:tcPr>
            <w:tcW w:w="3289" w:type="dxa"/>
            <w:tcBorders/>
          </w:tcPr>
          <w:p w14:paraId="52A8CA4A">
            <w:pPr>
              <w:pStyle w:val="style0"/>
              <w:jc w:val="center"/>
              <w:rPr/>
            </w:pPr>
            <w:r>
              <w:rPr>
                <w:rFonts w:ascii="Calibri" w:eastAsia="Calibri" w:hAnsi="Calibri"/>
                <w:b w:val="false"/>
                <w:i w:val="false"/>
                <w:sz w:val="18"/>
              </w:rPr>
              <w:t>Large</w:t>
            </w:r>
          </w:p>
        </w:tc>
        <w:tc>
          <w:tcPr>
            <w:tcW w:w="3289" w:type="dxa"/>
            <w:tcBorders/>
          </w:tcPr>
          <w:p w14:paraId="51B026C2">
            <w:pPr>
              <w:pStyle w:val="style0"/>
              <w:jc w:val="center"/>
              <w:rPr/>
            </w:pPr>
            <w:r>
              <w:rPr>
                <w:rFonts w:ascii="Calibri" w:eastAsia="Calibri" w:hAnsi="Calibri"/>
                <w:b/>
                <w:i w:val="false"/>
                <w:color w:val="006400"/>
                <w:sz w:val="18"/>
              </w:rPr>
              <w:t>Very small</w:t>
            </w:r>
          </w:p>
        </w:tc>
      </w:tr>
      <w:tr w14:paraId="FCE8FFF5">
        <w:tblPrEx/>
        <w:trPr>
          <w:jc w:val="center"/>
        </w:trPr>
        <w:tc>
          <w:tcPr>
            <w:tcW w:w="3289" w:type="dxa"/>
            <w:tcBorders/>
          </w:tcPr>
          <w:p w14:paraId="58AD050B">
            <w:pPr>
              <w:pStyle w:val="style0"/>
              <w:jc w:val="center"/>
              <w:rPr/>
            </w:pPr>
            <w:r>
              <w:rPr>
                <w:rFonts w:ascii="Calibri" w:eastAsia="Calibri" w:hAnsi="Calibri"/>
                <w:b w:val="false"/>
                <w:i w:val="false"/>
                <w:sz w:val="18"/>
              </w:rPr>
              <w:t>CPU &amp; energy cost</w:t>
            </w:r>
          </w:p>
        </w:tc>
        <w:tc>
          <w:tcPr>
            <w:tcW w:w="3289" w:type="dxa"/>
            <w:tcBorders/>
          </w:tcPr>
          <w:p w14:paraId="1CE9FE09">
            <w:pPr>
              <w:pStyle w:val="style0"/>
              <w:jc w:val="center"/>
              <w:rPr/>
            </w:pPr>
            <w:r>
              <w:rPr>
                <w:rFonts w:ascii="Calibri" w:eastAsia="Calibri" w:hAnsi="Calibri"/>
                <w:b w:val="false"/>
                <w:i w:val="false"/>
                <w:sz w:val="18"/>
              </w:rPr>
              <w:t>High</w:t>
            </w:r>
          </w:p>
        </w:tc>
        <w:tc>
          <w:tcPr>
            <w:tcW w:w="3289" w:type="dxa"/>
            <w:tcBorders/>
          </w:tcPr>
          <w:p w14:paraId="3E9EBDBB">
            <w:pPr>
              <w:pStyle w:val="style0"/>
              <w:jc w:val="center"/>
              <w:rPr/>
            </w:pPr>
            <w:r>
              <w:rPr>
                <w:rFonts w:ascii="Calibri" w:eastAsia="Calibri" w:hAnsi="Calibri"/>
                <w:b/>
                <w:i w:val="false"/>
                <w:color w:val="006400"/>
                <w:sz w:val="18"/>
              </w:rPr>
              <w:t>Low</w:t>
            </w:r>
          </w:p>
        </w:tc>
      </w:tr>
      <w:tr w14:paraId="A7C1188A">
        <w:tblPrEx/>
        <w:trPr>
          <w:jc w:val="center"/>
        </w:trPr>
        <w:tc>
          <w:tcPr>
            <w:tcW w:w="3289" w:type="dxa"/>
            <w:tcBorders/>
          </w:tcPr>
          <w:p w14:paraId="C45FF113">
            <w:pPr>
              <w:pStyle w:val="style0"/>
              <w:jc w:val="center"/>
              <w:rPr/>
            </w:pPr>
            <w:r>
              <w:rPr>
                <w:rFonts w:ascii="Calibri" w:eastAsia="Calibri" w:hAnsi="Calibri"/>
                <w:b w:val="false"/>
                <w:i w:val="false"/>
                <w:sz w:val="18"/>
              </w:rPr>
              <w:t>Suitability for IoT</w:t>
            </w:r>
          </w:p>
        </w:tc>
        <w:tc>
          <w:tcPr>
            <w:tcW w:w="3289" w:type="dxa"/>
            <w:tcBorders/>
          </w:tcPr>
          <w:p w14:paraId="D916C6FD">
            <w:pPr>
              <w:pStyle w:val="style0"/>
              <w:jc w:val="center"/>
              <w:rPr/>
            </w:pPr>
            <w:r>
              <w:rPr>
                <w:rFonts w:ascii="Calibri" w:eastAsia="Calibri" w:hAnsi="Calibri"/>
                <w:b w:val="false"/>
                <w:i w:val="false"/>
                <w:sz w:val="18"/>
              </w:rPr>
              <w:t>Poor</w:t>
            </w:r>
          </w:p>
        </w:tc>
        <w:tc>
          <w:tcPr>
            <w:tcW w:w="3289" w:type="dxa"/>
            <w:tcBorders/>
          </w:tcPr>
          <w:p w14:paraId="3737B0A7">
            <w:pPr>
              <w:pStyle w:val="style0"/>
              <w:jc w:val="center"/>
              <w:rPr/>
            </w:pPr>
            <w:r>
              <w:rPr>
                <w:rFonts w:ascii="Calibri" w:eastAsia="Calibri" w:hAnsi="Calibri"/>
                <w:b/>
                <w:i w:val="false"/>
                <w:color w:val="006400"/>
                <w:sz w:val="18"/>
              </w:rPr>
              <w:t>Excellent</w:t>
            </w:r>
          </w:p>
        </w:tc>
      </w:tr>
    </w:tbl>
    <w:p w14:paraId="9C110D39">
      <w:pPr>
        <w:pStyle w:val="style0"/>
        <w:pBdr>
          <w:bottom w:val="single" w:sz="12" w:space="1" w:color="1f4e79"/>
        </w:pBdr>
        <w:spacing w:before="200"/>
        <w:rPr/>
      </w:pPr>
    </w:p>
    <w:p w14:paraId="4D40E8C6">
      <w:pPr>
        <w:pStyle w:val="style0"/>
        <w:jc w:val="center"/>
        <w:rPr/>
      </w:pPr>
      <w:r>
        <w:rPr>
          <w:rFonts w:ascii="Calibri" w:eastAsia="Calibri" w:hAnsi="Calibri"/>
          <w:b w:val="false"/>
          <w:i/>
          <w:color w:val="646464"/>
          <w:sz w:val="20"/>
        </w:rPr>
        <w:t>— End of Analytical Problem-Solving Answers —</w:t>
      </w:r>
    </w:p>
    <w:p w14:paraId="2EF2F2E5">
      <w:pPr>
        <w:pStyle w:val="style0"/>
        <w:rPr/>
      </w:pPr>
      <w:r>
        <w:br w:type="page"/>
      </w:r>
    </w:p>
    <w:p w14:paraId="4FE6A413">
      <w:pPr>
        <w:pStyle w:val="style0"/>
        <w:spacing w:after="160"/>
        <w:jc w:val="center"/>
        <w:rPr/>
      </w:pPr>
      <w:r>
        <w:rPr>
          <w:rFonts w:ascii="Calibri" w:eastAsia="Calibri" w:hAnsi="Calibri"/>
          <w:b/>
          <w:i w:val="false"/>
          <w:color w:val="1f4e79"/>
          <w:sz w:val="28"/>
        </w:rPr>
        <w:t>RUBRICS FOR CALCULATION</w:t>
      </w:r>
    </w:p>
    <w:tbl>
      <w:tblPr>
        <w:tblStyle w:val="style154"/>
        <w:tblW w:w="0" w:type="auto"/>
        <w:jc w:val="center"/>
        <w:tblLook w:val="04A0" w:firstRow="1" w:lastRow="0" w:firstColumn="1" w:lastColumn="0" w:noHBand="0" w:noVBand="1"/>
      </w:tblPr>
      <w:tblGrid>
        <w:gridCol w:w="1648"/>
        <w:gridCol w:w="1005"/>
        <w:gridCol w:w="1915"/>
        <w:gridCol w:w="1832"/>
        <w:gridCol w:w="1852"/>
        <w:gridCol w:w="1832"/>
      </w:tblGrid>
      <w:tr w14:paraId="D163AEBB">
        <w:trPr>
          <w:jc w:val="center"/>
        </w:trPr>
        <w:tc>
          <w:tcPr>
            <w:tcW w:w="1701" w:type="dxa"/>
            <w:tcBorders/>
            <w:shd w:val="nil" w:color="auto" w:fill="1f4e79"/>
          </w:tcPr>
          <w:p w14:paraId="18AB96F7">
            <w:pPr>
              <w:pStyle w:val="style0"/>
              <w:jc w:val="center"/>
              <w:rPr/>
            </w:pPr>
            <w:r>
              <w:rPr>
                <w:rFonts w:ascii="Calibri" w:eastAsia="Calibri" w:hAnsi="Calibri"/>
                <w:b/>
                <w:i w:val="false"/>
                <w:color w:val="ffffff"/>
                <w:sz w:val="16"/>
              </w:rPr>
              <w:t>Criteria</w:t>
            </w:r>
          </w:p>
        </w:tc>
        <w:tc>
          <w:tcPr>
            <w:tcW w:w="964" w:type="dxa"/>
            <w:tcBorders/>
            <w:shd w:val="nil" w:color="auto" w:fill="1f4e79"/>
          </w:tcPr>
          <w:p w14:paraId="E93AEAEB">
            <w:pPr>
              <w:pStyle w:val="style0"/>
              <w:jc w:val="center"/>
              <w:rPr/>
            </w:pPr>
            <w:r>
              <w:rPr>
                <w:rFonts w:ascii="Calibri" w:eastAsia="Calibri" w:hAnsi="Calibri"/>
                <w:b/>
                <w:i w:val="false"/>
                <w:color w:val="ffffff"/>
                <w:sz w:val="16"/>
              </w:rPr>
              <w:t>Weightage</w:t>
            </w:r>
          </w:p>
        </w:tc>
        <w:tc>
          <w:tcPr>
            <w:tcW w:w="2041" w:type="dxa"/>
            <w:tcBorders/>
            <w:shd w:val="nil" w:color="auto" w:fill="1f4e79"/>
          </w:tcPr>
          <w:p w14:paraId="CE62A02F">
            <w:pPr>
              <w:pStyle w:val="style0"/>
              <w:jc w:val="center"/>
              <w:rPr/>
            </w:pPr>
            <w:r>
              <w:rPr>
                <w:rFonts w:ascii="Calibri" w:eastAsia="Calibri" w:hAnsi="Calibri"/>
                <w:b/>
                <w:i w:val="false"/>
                <w:color w:val="ffffff"/>
                <w:sz w:val="16"/>
              </w:rPr>
              <w:t>Level 4</w:t>
            </w:r>
            <w:r>
              <w:rPr>
                <w:rFonts w:ascii="Calibri" w:eastAsia="Calibri" w:hAnsi="Calibri"/>
                <w:b/>
                <w:i w:val="false"/>
                <w:color w:val="ffffff"/>
                <w:sz w:val="16"/>
              </w:rPr>
              <w:br/>
            </w:r>
            <w:r>
              <w:rPr>
                <w:rFonts w:ascii="Calibri" w:eastAsia="Calibri" w:hAnsi="Calibri"/>
                <w:b/>
                <w:i w:val="false"/>
                <w:color w:val="ffffff"/>
                <w:sz w:val="16"/>
              </w:rPr>
              <w:t>(Exemplary)</w:t>
            </w:r>
          </w:p>
        </w:tc>
        <w:tc>
          <w:tcPr>
            <w:tcW w:w="1984" w:type="dxa"/>
            <w:tcBorders/>
            <w:shd w:val="nil" w:color="auto" w:fill="1f4e79"/>
          </w:tcPr>
          <w:p w14:paraId="9AE7FBA1">
            <w:pPr>
              <w:pStyle w:val="style0"/>
              <w:jc w:val="center"/>
              <w:rPr/>
            </w:pPr>
            <w:r>
              <w:rPr>
                <w:rFonts w:ascii="Calibri" w:eastAsia="Calibri" w:hAnsi="Calibri"/>
                <w:b/>
                <w:i w:val="false"/>
                <w:color w:val="ffffff"/>
                <w:sz w:val="16"/>
              </w:rPr>
              <w:t>Level 3</w:t>
            </w:r>
            <w:r>
              <w:rPr>
                <w:rFonts w:ascii="Calibri" w:eastAsia="Calibri" w:hAnsi="Calibri"/>
                <w:b/>
                <w:i w:val="false"/>
                <w:color w:val="ffffff"/>
                <w:sz w:val="16"/>
              </w:rPr>
              <w:br/>
            </w:r>
            <w:r>
              <w:rPr>
                <w:rFonts w:ascii="Calibri" w:eastAsia="Calibri" w:hAnsi="Calibri"/>
                <w:b/>
                <w:i w:val="false"/>
                <w:color w:val="ffffff"/>
                <w:sz w:val="16"/>
              </w:rPr>
              <w:t>(Proficient)</w:t>
            </w:r>
          </w:p>
        </w:tc>
        <w:tc>
          <w:tcPr>
            <w:tcW w:w="1984" w:type="dxa"/>
            <w:tcBorders/>
            <w:shd w:val="nil" w:color="auto" w:fill="1f4e79"/>
          </w:tcPr>
          <w:p w14:paraId="CDAC1414">
            <w:pPr>
              <w:pStyle w:val="style0"/>
              <w:jc w:val="center"/>
              <w:rPr/>
            </w:pPr>
            <w:r>
              <w:rPr>
                <w:rFonts w:ascii="Calibri" w:eastAsia="Calibri" w:hAnsi="Calibri"/>
                <w:b/>
                <w:i w:val="false"/>
                <w:color w:val="ffffff"/>
                <w:sz w:val="16"/>
              </w:rPr>
              <w:t>Level 2</w:t>
            </w:r>
            <w:r>
              <w:rPr>
                <w:rFonts w:ascii="Calibri" w:eastAsia="Calibri" w:hAnsi="Calibri"/>
                <w:b/>
                <w:i w:val="false"/>
                <w:color w:val="ffffff"/>
                <w:sz w:val="16"/>
              </w:rPr>
              <w:br/>
            </w:r>
            <w:r>
              <w:rPr>
                <w:rFonts w:ascii="Calibri" w:eastAsia="Calibri" w:hAnsi="Calibri"/>
                <w:b/>
                <w:i w:val="false"/>
                <w:color w:val="ffffff"/>
                <w:sz w:val="16"/>
              </w:rPr>
              <w:t>(Developing)</w:t>
            </w:r>
          </w:p>
        </w:tc>
        <w:tc>
          <w:tcPr>
            <w:tcW w:w="1984" w:type="dxa"/>
            <w:tcBorders/>
            <w:shd w:val="nil" w:color="auto" w:fill="1f4e79"/>
          </w:tcPr>
          <w:p w14:paraId="FD9EF3D6">
            <w:pPr>
              <w:pStyle w:val="style0"/>
              <w:jc w:val="center"/>
              <w:rPr/>
            </w:pPr>
            <w:r>
              <w:rPr>
                <w:rFonts w:ascii="Calibri" w:eastAsia="Calibri" w:hAnsi="Calibri"/>
                <w:b/>
                <w:i w:val="false"/>
                <w:color w:val="ffffff"/>
                <w:sz w:val="16"/>
              </w:rPr>
              <w:t>Level 1</w:t>
            </w:r>
            <w:r>
              <w:rPr>
                <w:rFonts w:ascii="Calibri" w:eastAsia="Calibri" w:hAnsi="Calibri"/>
                <w:b/>
                <w:i w:val="false"/>
                <w:color w:val="ffffff"/>
                <w:sz w:val="16"/>
              </w:rPr>
              <w:br/>
            </w:r>
            <w:r>
              <w:rPr>
                <w:rFonts w:ascii="Calibri" w:eastAsia="Calibri" w:hAnsi="Calibri"/>
                <w:b/>
                <w:i w:val="false"/>
                <w:color w:val="ffffff"/>
                <w:sz w:val="16"/>
              </w:rPr>
              <w:t>(Beginning)</w:t>
            </w:r>
          </w:p>
        </w:tc>
      </w:tr>
      <w:tr w14:paraId="AF9220BF">
        <w:tblPrEx/>
        <w:trPr>
          <w:jc w:val="center"/>
        </w:trPr>
        <w:tc>
          <w:tcPr>
            <w:tcW w:w="1701" w:type="dxa"/>
            <w:tcBorders/>
          </w:tcPr>
          <w:p w14:paraId="E1F358F3">
            <w:pPr>
              <w:pStyle w:val="style0"/>
              <w:rPr/>
            </w:pPr>
            <w:r>
              <w:rPr>
                <w:rFonts w:ascii="Calibri" w:eastAsia="Calibri" w:hAnsi="Calibri"/>
                <w:b/>
                <w:i w:val="false"/>
                <w:sz w:val="18"/>
              </w:rPr>
              <w:t>Problem Understanding</w:t>
            </w:r>
          </w:p>
        </w:tc>
        <w:tc>
          <w:tcPr>
            <w:tcW w:w="964" w:type="dxa"/>
            <w:tcBorders/>
          </w:tcPr>
          <w:p w14:paraId="6EEAB784">
            <w:pPr>
              <w:pStyle w:val="style0"/>
              <w:jc w:val="center"/>
              <w:rPr/>
            </w:pPr>
            <w:r>
              <w:rPr>
                <w:rFonts w:ascii="Calibri" w:eastAsia="Calibri" w:hAnsi="Calibri"/>
                <w:b/>
                <w:i w:val="false"/>
                <w:sz w:val="18"/>
              </w:rPr>
              <w:t>20%</w:t>
            </w:r>
          </w:p>
        </w:tc>
        <w:tc>
          <w:tcPr>
            <w:tcW w:w="2041" w:type="dxa"/>
            <w:tcBorders/>
          </w:tcPr>
          <w:p w14:paraId="E735F448">
            <w:pPr>
              <w:pStyle w:val="style0"/>
              <w:rPr/>
            </w:pPr>
            <w:r>
              <w:rPr>
                <w:rFonts w:ascii="Calibri" w:eastAsia="Calibri" w:hAnsi="Calibri"/>
                <w:b w:val="false"/>
                <w:i w:val="false"/>
                <w:sz w:val="16"/>
              </w:rPr>
              <w:t>Clearly interprets problem, identifies all parameters and requirements accurately</w:t>
            </w:r>
          </w:p>
        </w:tc>
        <w:tc>
          <w:tcPr>
            <w:tcW w:w="1984" w:type="dxa"/>
            <w:tcBorders/>
          </w:tcPr>
          <w:p w14:paraId="00C6D11D">
            <w:pPr>
              <w:pStyle w:val="style0"/>
              <w:rPr/>
            </w:pPr>
            <w:r>
              <w:rPr>
                <w:rFonts w:ascii="Calibri" w:eastAsia="Calibri" w:hAnsi="Calibri"/>
                <w:b w:val="false"/>
                <w:i w:val="false"/>
                <w:sz w:val="16"/>
              </w:rPr>
              <w:t>Understands problem with minor gaps</w:t>
            </w:r>
          </w:p>
        </w:tc>
        <w:tc>
          <w:tcPr>
            <w:tcW w:w="1984" w:type="dxa"/>
            <w:tcBorders/>
          </w:tcPr>
          <w:p w14:paraId="A2981775">
            <w:pPr>
              <w:pStyle w:val="style0"/>
              <w:rPr/>
            </w:pPr>
            <w:r>
              <w:rPr>
                <w:rFonts w:ascii="Calibri" w:eastAsia="Calibri" w:hAnsi="Calibri"/>
                <w:b w:val="false"/>
                <w:i w:val="false"/>
                <w:sz w:val="16"/>
              </w:rPr>
              <w:t>Partial understanding; misses key elements</w:t>
            </w:r>
          </w:p>
        </w:tc>
        <w:tc>
          <w:tcPr>
            <w:tcW w:w="1984" w:type="dxa"/>
            <w:tcBorders/>
          </w:tcPr>
          <w:p w14:paraId="F2AF6E42">
            <w:pPr>
              <w:pStyle w:val="style0"/>
              <w:rPr/>
            </w:pPr>
            <w:r>
              <w:rPr>
                <w:rFonts w:ascii="Calibri" w:eastAsia="Calibri" w:hAnsi="Calibri"/>
                <w:b w:val="false"/>
                <w:i w:val="false"/>
                <w:sz w:val="16"/>
              </w:rPr>
              <w:t>Misinterprets or unable to understand problem</w:t>
            </w:r>
          </w:p>
        </w:tc>
      </w:tr>
      <w:tr w14:paraId="D3F9D2F4">
        <w:tblPrEx/>
        <w:trPr>
          <w:jc w:val="center"/>
        </w:trPr>
        <w:tc>
          <w:tcPr>
            <w:tcW w:w="1701" w:type="dxa"/>
            <w:tcBorders/>
          </w:tcPr>
          <w:p w14:paraId="892FCB4A">
            <w:pPr>
              <w:pStyle w:val="style0"/>
              <w:rPr/>
            </w:pPr>
            <w:r>
              <w:rPr>
                <w:rFonts w:ascii="Calibri" w:eastAsia="Calibri" w:hAnsi="Calibri"/>
                <w:b/>
                <w:i w:val="false"/>
                <w:sz w:val="18"/>
              </w:rPr>
              <w:t>Method Selection</w:t>
            </w:r>
          </w:p>
        </w:tc>
        <w:tc>
          <w:tcPr>
            <w:tcW w:w="964" w:type="dxa"/>
            <w:tcBorders/>
          </w:tcPr>
          <w:p w14:paraId="255D4F46">
            <w:pPr>
              <w:pStyle w:val="style0"/>
              <w:jc w:val="center"/>
              <w:rPr/>
            </w:pPr>
            <w:r>
              <w:rPr>
                <w:rFonts w:ascii="Calibri" w:eastAsia="Calibri" w:hAnsi="Calibri"/>
                <w:b/>
                <w:i w:val="false"/>
                <w:sz w:val="18"/>
              </w:rPr>
              <w:t>20%</w:t>
            </w:r>
          </w:p>
        </w:tc>
        <w:tc>
          <w:tcPr>
            <w:tcW w:w="2041" w:type="dxa"/>
            <w:tcBorders/>
          </w:tcPr>
          <w:p w14:paraId="804FB221">
            <w:pPr>
              <w:pStyle w:val="style0"/>
              <w:rPr/>
            </w:pPr>
            <w:r>
              <w:rPr>
                <w:rFonts w:ascii="Calibri" w:eastAsia="Calibri" w:hAnsi="Calibri"/>
                <w:b w:val="false"/>
                <w:i w:val="false"/>
                <w:sz w:val="16"/>
              </w:rPr>
              <w:t>Selects most appropriate method/formula with strong justification</w:t>
            </w:r>
          </w:p>
        </w:tc>
        <w:tc>
          <w:tcPr>
            <w:tcW w:w="1984" w:type="dxa"/>
            <w:tcBorders/>
          </w:tcPr>
          <w:p w14:paraId="01E4A820">
            <w:pPr>
              <w:pStyle w:val="style0"/>
              <w:rPr/>
            </w:pPr>
            <w:r>
              <w:rPr>
                <w:rFonts w:ascii="Calibri" w:eastAsia="Calibri" w:hAnsi="Calibri"/>
                <w:b w:val="false"/>
                <w:i w:val="false"/>
                <w:sz w:val="16"/>
              </w:rPr>
              <w:t>Selects correct method with minor errors</w:t>
            </w:r>
          </w:p>
        </w:tc>
        <w:tc>
          <w:tcPr>
            <w:tcW w:w="1984" w:type="dxa"/>
            <w:tcBorders/>
          </w:tcPr>
          <w:p w14:paraId="4FD256EC">
            <w:pPr>
              <w:pStyle w:val="style0"/>
              <w:rPr/>
            </w:pPr>
            <w:r>
              <w:rPr>
                <w:rFonts w:ascii="Calibri" w:eastAsia="Calibri" w:hAnsi="Calibri"/>
                <w:b w:val="false"/>
                <w:i w:val="false"/>
                <w:sz w:val="16"/>
              </w:rPr>
              <w:t>Inappropriate or partially correct method</w:t>
            </w:r>
          </w:p>
        </w:tc>
        <w:tc>
          <w:tcPr>
            <w:tcW w:w="1984" w:type="dxa"/>
            <w:tcBorders/>
          </w:tcPr>
          <w:p w14:paraId="CA92C767">
            <w:pPr>
              <w:pStyle w:val="style0"/>
              <w:rPr/>
            </w:pPr>
            <w:r>
              <w:rPr>
                <w:rFonts w:ascii="Calibri" w:eastAsia="Calibri" w:hAnsi="Calibri"/>
                <w:b w:val="false"/>
                <w:i w:val="false"/>
                <w:sz w:val="16"/>
              </w:rPr>
              <w:t>Unable to select method</w:t>
            </w:r>
          </w:p>
        </w:tc>
      </w:tr>
      <w:tr w14:paraId="AD47719B">
        <w:tblPrEx/>
        <w:trPr>
          <w:jc w:val="center"/>
        </w:trPr>
        <w:tc>
          <w:tcPr>
            <w:tcW w:w="1701" w:type="dxa"/>
            <w:tcBorders/>
          </w:tcPr>
          <w:p w14:paraId="7991BDB5">
            <w:pPr>
              <w:pStyle w:val="style0"/>
              <w:rPr/>
            </w:pPr>
            <w:r>
              <w:rPr>
                <w:rFonts w:ascii="Calibri" w:eastAsia="Calibri" w:hAnsi="Calibri"/>
                <w:b/>
                <w:i w:val="false"/>
                <w:sz w:val="18"/>
              </w:rPr>
              <w:t>Solution Process</w:t>
            </w:r>
          </w:p>
        </w:tc>
        <w:tc>
          <w:tcPr>
            <w:tcW w:w="964" w:type="dxa"/>
            <w:tcBorders/>
          </w:tcPr>
          <w:p w14:paraId="68349B7F">
            <w:pPr>
              <w:pStyle w:val="style0"/>
              <w:jc w:val="center"/>
              <w:rPr/>
            </w:pPr>
            <w:r>
              <w:rPr>
                <w:rFonts w:ascii="Calibri" w:eastAsia="Calibri" w:hAnsi="Calibri"/>
                <w:b/>
                <w:i w:val="false"/>
                <w:sz w:val="18"/>
              </w:rPr>
              <w:t>25%</w:t>
            </w:r>
          </w:p>
        </w:tc>
        <w:tc>
          <w:tcPr>
            <w:tcW w:w="2041" w:type="dxa"/>
            <w:tcBorders/>
          </w:tcPr>
          <w:p w14:paraId="EFCF20CC">
            <w:pPr>
              <w:pStyle w:val="style0"/>
              <w:rPr/>
            </w:pPr>
            <w:r>
              <w:rPr>
                <w:rFonts w:ascii="Calibri" w:eastAsia="Calibri" w:hAnsi="Calibri"/>
                <w:b w:val="false"/>
                <w:i w:val="false"/>
                <w:sz w:val="16"/>
              </w:rPr>
              <w:t>Logical, systematic steps with correct approach throughout</w:t>
            </w:r>
          </w:p>
        </w:tc>
        <w:tc>
          <w:tcPr>
            <w:tcW w:w="1984" w:type="dxa"/>
            <w:tcBorders/>
          </w:tcPr>
          <w:p w14:paraId="7F180C3E">
            <w:pPr>
              <w:pStyle w:val="style0"/>
              <w:rPr/>
            </w:pPr>
            <w:r>
              <w:rPr>
                <w:rFonts w:ascii="Calibri" w:eastAsia="Calibri" w:hAnsi="Calibri"/>
                <w:b w:val="false"/>
                <w:i w:val="false"/>
                <w:sz w:val="16"/>
              </w:rPr>
              <w:t>Mostly correct steps with minor mistakes</w:t>
            </w:r>
          </w:p>
        </w:tc>
        <w:tc>
          <w:tcPr>
            <w:tcW w:w="1984" w:type="dxa"/>
            <w:tcBorders/>
          </w:tcPr>
          <w:p w14:paraId="C544874A">
            <w:pPr>
              <w:pStyle w:val="style0"/>
              <w:rPr/>
            </w:pPr>
            <w:r>
              <w:rPr>
                <w:rFonts w:ascii="Calibri" w:eastAsia="Calibri" w:hAnsi="Calibri"/>
                <w:b w:val="false"/>
                <w:i w:val="false"/>
                <w:sz w:val="16"/>
              </w:rPr>
              <w:t>Disorganized steps; multiple errors</w:t>
            </w:r>
          </w:p>
        </w:tc>
        <w:tc>
          <w:tcPr>
            <w:tcW w:w="1984" w:type="dxa"/>
            <w:tcBorders/>
          </w:tcPr>
          <w:p w14:paraId="EEF8EF64">
            <w:pPr>
              <w:pStyle w:val="style0"/>
              <w:rPr/>
            </w:pPr>
            <w:r>
              <w:rPr>
                <w:rFonts w:ascii="Calibri" w:eastAsia="Calibri" w:hAnsi="Calibri"/>
                <w:b w:val="false"/>
                <w:i w:val="false"/>
                <w:sz w:val="16"/>
              </w:rPr>
              <w:t>No clear process</w:t>
            </w:r>
          </w:p>
        </w:tc>
      </w:tr>
      <w:tr w14:paraId="80F2FC9B">
        <w:tblPrEx/>
        <w:trPr>
          <w:jc w:val="center"/>
        </w:trPr>
        <w:tc>
          <w:tcPr>
            <w:tcW w:w="1701" w:type="dxa"/>
            <w:tcBorders/>
          </w:tcPr>
          <w:p w14:paraId="E39ABF41">
            <w:pPr>
              <w:pStyle w:val="style0"/>
              <w:rPr/>
            </w:pPr>
            <w:r>
              <w:rPr>
                <w:rFonts w:ascii="Calibri" w:eastAsia="Calibri" w:hAnsi="Calibri"/>
                <w:b/>
                <w:i w:val="false"/>
                <w:sz w:val="18"/>
              </w:rPr>
              <w:t>Accuracy of Calculation</w:t>
            </w:r>
          </w:p>
        </w:tc>
        <w:tc>
          <w:tcPr>
            <w:tcW w:w="964" w:type="dxa"/>
            <w:tcBorders/>
          </w:tcPr>
          <w:p w14:paraId="8C217AEC">
            <w:pPr>
              <w:pStyle w:val="style0"/>
              <w:jc w:val="center"/>
              <w:rPr/>
            </w:pPr>
            <w:r>
              <w:rPr>
                <w:rFonts w:ascii="Calibri" w:eastAsia="Calibri" w:hAnsi="Calibri"/>
                <w:b/>
                <w:i w:val="false"/>
                <w:sz w:val="18"/>
              </w:rPr>
              <w:t>20%</w:t>
            </w:r>
          </w:p>
        </w:tc>
        <w:tc>
          <w:tcPr>
            <w:tcW w:w="2041" w:type="dxa"/>
            <w:tcBorders/>
          </w:tcPr>
          <w:p w14:paraId="E11E67C2">
            <w:pPr>
              <w:pStyle w:val="style0"/>
              <w:rPr/>
            </w:pPr>
            <w:r>
              <w:rPr>
                <w:rFonts w:ascii="Calibri" w:eastAsia="Calibri" w:hAnsi="Calibri"/>
                <w:b w:val="false"/>
                <w:i w:val="false"/>
                <w:sz w:val="16"/>
              </w:rPr>
              <w:t>All calculations accurate; correct final answer</w:t>
            </w:r>
          </w:p>
        </w:tc>
        <w:tc>
          <w:tcPr>
            <w:tcW w:w="1984" w:type="dxa"/>
            <w:tcBorders/>
          </w:tcPr>
          <w:p w14:paraId="07BC1373">
            <w:pPr>
              <w:pStyle w:val="style0"/>
              <w:rPr/>
            </w:pPr>
            <w:r>
              <w:rPr>
                <w:rFonts w:ascii="Calibri" w:eastAsia="Calibri" w:hAnsi="Calibri"/>
                <w:b w:val="false"/>
                <w:i w:val="false"/>
                <w:sz w:val="16"/>
              </w:rPr>
              <w:t>Minor calculation errors</w:t>
            </w:r>
          </w:p>
        </w:tc>
        <w:tc>
          <w:tcPr>
            <w:tcW w:w="1984" w:type="dxa"/>
            <w:tcBorders/>
          </w:tcPr>
          <w:p w14:paraId="AA3812B8">
            <w:pPr>
              <w:pStyle w:val="style0"/>
              <w:rPr/>
            </w:pPr>
            <w:r>
              <w:rPr>
                <w:rFonts w:ascii="Calibri" w:eastAsia="Calibri" w:hAnsi="Calibri"/>
                <w:b w:val="false"/>
                <w:i w:val="false"/>
                <w:sz w:val="16"/>
              </w:rPr>
              <w:t>Frequent errors; incorrect final answer</w:t>
            </w:r>
          </w:p>
        </w:tc>
        <w:tc>
          <w:tcPr>
            <w:tcW w:w="1984" w:type="dxa"/>
            <w:tcBorders/>
          </w:tcPr>
          <w:p w14:paraId="88007907">
            <w:pPr>
              <w:pStyle w:val="style0"/>
              <w:rPr/>
            </w:pPr>
            <w:r>
              <w:rPr>
                <w:rFonts w:ascii="Calibri" w:eastAsia="Calibri" w:hAnsi="Calibri"/>
                <w:b w:val="false"/>
                <w:i w:val="false"/>
                <w:sz w:val="16"/>
              </w:rPr>
              <w:t>No valid calculations</w:t>
            </w:r>
          </w:p>
        </w:tc>
      </w:tr>
      <w:tr w14:paraId="094DB8D5">
        <w:tblPrEx/>
        <w:trPr>
          <w:jc w:val="center"/>
        </w:trPr>
        <w:tc>
          <w:tcPr>
            <w:tcW w:w="1701" w:type="dxa"/>
            <w:tcBorders/>
          </w:tcPr>
          <w:p w14:paraId="2DEEC34D">
            <w:pPr>
              <w:pStyle w:val="style0"/>
              <w:rPr/>
            </w:pPr>
            <w:r>
              <w:rPr>
                <w:rFonts w:ascii="Calibri" w:eastAsia="Calibri" w:hAnsi="Calibri"/>
                <w:b/>
                <w:i w:val="false"/>
                <w:sz w:val="18"/>
              </w:rPr>
              <w:t>Interpretation of Results</w:t>
            </w:r>
          </w:p>
        </w:tc>
        <w:tc>
          <w:tcPr>
            <w:tcW w:w="964" w:type="dxa"/>
            <w:tcBorders/>
          </w:tcPr>
          <w:p w14:paraId="6FA6E59B">
            <w:pPr>
              <w:pStyle w:val="style0"/>
              <w:jc w:val="center"/>
              <w:rPr/>
            </w:pPr>
            <w:r>
              <w:rPr>
                <w:rFonts w:ascii="Calibri" w:eastAsia="Calibri" w:hAnsi="Calibri"/>
                <w:b/>
                <w:i w:val="false"/>
                <w:sz w:val="18"/>
              </w:rPr>
              <w:t>15%</w:t>
            </w:r>
          </w:p>
        </w:tc>
        <w:tc>
          <w:tcPr>
            <w:tcW w:w="2041" w:type="dxa"/>
            <w:tcBorders/>
          </w:tcPr>
          <w:p w14:paraId="03B71B8E">
            <w:pPr>
              <w:pStyle w:val="style0"/>
              <w:rPr/>
            </w:pPr>
            <w:r>
              <w:rPr>
                <w:rFonts w:ascii="Calibri" w:eastAsia="Calibri" w:hAnsi="Calibri"/>
                <w:b w:val="false"/>
                <w:i w:val="false"/>
                <w:sz w:val="16"/>
              </w:rPr>
              <w:t>Clearly interprets results with units and engineering relevance</w:t>
            </w:r>
          </w:p>
        </w:tc>
        <w:tc>
          <w:tcPr>
            <w:tcW w:w="1984" w:type="dxa"/>
            <w:tcBorders/>
          </w:tcPr>
          <w:p w14:paraId="1FB9CE5D">
            <w:pPr>
              <w:pStyle w:val="style0"/>
              <w:rPr/>
            </w:pPr>
            <w:r>
              <w:rPr>
                <w:rFonts w:ascii="Calibri" w:eastAsia="Calibri" w:hAnsi="Calibri"/>
                <w:b w:val="false"/>
                <w:i w:val="false"/>
                <w:sz w:val="16"/>
              </w:rPr>
              <w:t>Basic interpretation with minor omissions</w:t>
            </w:r>
          </w:p>
        </w:tc>
        <w:tc>
          <w:tcPr>
            <w:tcW w:w="1984" w:type="dxa"/>
            <w:tcBorders/>
          </w:tcPr>
          <w:p w14:paraId="5A12053E">
            <w:pPr>
              <w:pStyle w:val="style0"/>
              <w:rPr/>
            </w:pPr>
            <w:r>
              <w:rPr>
                <w:rFonts w:ascii="Calibri" w:eastAsia="Calibri" w:hAnsi="Calibri"/>
                <w:b w:val="false"/>
                <w:i w:val="false"/>
                <w:sz w:val="16"/>
              </w:rPr>
              <w:t>Limited or unclear interpretation</w:t>
            </w:r>
          </w:p>
        </w:tc>
        <w:tc>
          <w:tcPr>
            <w:tcW w:w="1984" w:type="dxa"/>
            <w:tcBorders/>
          </w:tcPr>
          <w:p w14:paraId="5A0F0DD3">
            <w:pPr>
              <w:pStyle w:val="style0"/>
              <w:rPr/>
            </w:pPr>
            <w:r>
              <w:rPr>
                <w:rFonts w:ascii="Calibri" w:eastAsia="Calibri" w:hAnsi="Calibri"/>
                <w:b w:val="false"/>
                <w:i w:val="false"/>
                <w:sz w:val="16"/>
              </w:rPr>
              <w:t>No interpretation</w:t>
            </w:r>
          </w:p>
        </w:tc>
      </w:tr>
    </w:tbl>
    <w:p w14:paraId="14E2DDD0">
      <w:pPr>
        <w:pStyle w:val="style0"/>
        <w:spacing w:before="320"/>
        <w:jc w:val="center"/>
        <w:rPr/>
      </w:pPr>
      <w:r>
        <w:rPr>
          <w:rFonts w:ascii="Calibri" w:eastAsia="Calibri" w:hAnsi="Calibri"/>
          <w:b w:val="false"/>
          <w:i/>
          <w:color w:val="787878"/>
          <w:sz w:val="18"/>
        </w:rPr>
        <w:t>SIMATS ENGINEERING  |  CSA51 – Cryptography and Network Security  |  Assessment Tool 1</w:t>
      </w:r>
    </w:p>
    <w:p w14:paraId="AB42ECC7">
      <w:pPr>
        <w:pStyle w:val="style0"/>
        <w:jc w:val="center"/>
        <w:rPr/>
      </w:pPr>
      <w:r>
        <w:rPr>
          <w:rFonts w:ascii="Calibri" w:eastAsia="Calibri" w:hAnsi="Calibri"/>
          <w:b/>
          <w:i w:val="false"/>
          <w:color w:val="1f4e79"/>
          <w:sz w:val="18"/>
        </w:rPr>
        <w:t>Submitted by: TALAPALA PARTHA SARATHI  |  Reg. No: 192325042</w:t>
      </w:r>
    </w:p>
    <w:sectPr>
      <w:pgSz w:w="11906" w:h="16838" w:orient="portrait"/>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69"/>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59ab30c4-5071-46bc-a8a1-dd7ad041acb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08d7ec4-fb3c-4824-85d9-65d81ac9184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f5576fc4-e93f-4d28-af59-bdaed28c2f9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0d58c3a-52b2-4600-aa0a-cfb3e53159a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fc543d2-5e17-40e5-aa41-d9a6440f434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b60d9ad-a5b4-4cac-801b-7d878aee0ef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94d65e6-7cfc-4bd1-88bc-3bad172b47b2"/>
    <w:basedOn w:val="style65"/>
    <w:next w:val="style4108"/>
    <w:link w:val="style180"/>
    <w:uiPriority w:val="29"/>
    <w:rPr>
      <w:i/>
      <w:iCs/>
      <w:color w:val="000000"/>
    </w:rPr>
  </w:style>
  <w:style w:type="character" w:customStyle="1" w:styleId="style4109">
    <w:name w:val="Heading 4 Char_33fc30c4-f1ab-44e6-a327-b9e25d7d68e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e6223ad-c579-49c1-8665-aa5947bddb46"/>
    <w:basedOn w:val="style65"/>
    <w:next w:val="style4110"/>
    <w:link w:val="style5"/>
    <w:uiPriority w:val="9"/>
    <w:rPr>
      <w:rFonts w:ascii="Calibri" w:cs="宋体" w:eastAsia="ＭＳ ゴシック" w:hAnsi="Calibri"/>
      <w:color w:val="243f60"/>
    </w:rPr>
  </w:style>
  <w:style w:type="character" w:customStyle="1" w:styleId="style4111">
    <w:name w:val="Heading 6 Char_83b3de0b-c7ad-4fe2-95a4-7211cc31c367"/>
    <w:basedOn w:val="style65"/>
    <w:next w:val="style4111"/>
    <w:link w:val="style6"/>
    <w:uiPriority w:val="9"/>
    <w:rPr>
      <w:rFonts w:ascii="Calibri" w:cs="宋体" w:eastAsia="ＭＳ ゴシック" w:hAnsi="Calibri"/>
      <w:i/>
      <w:iCs/>
      <w:color w:val="243f60"/>
    </w:rPr>
  </w:style>
  <w:style w:type="character" w:customStyle="1" w:styleId="style4112">
    <w:name w:val="Heading 7 Char_78deeec6-16c3-44bd-b4b1-07dbdf48d9f9"/>
    <w:basedOn w:val="style65"/>
    <w:next w:val="style4112"/>
    <w:link w:val="style7"/>
    <w:uiPriority w:val="9"/>
    <w:rPr>
      <w:rFonts w:ascii="Calibri" w:cs="宋体" w:eastAsia="ＭＳ ゴシック" w:hAnsi="Calibri"/>
      <w:i/>
      <w:iCs/>
      <w:color w:val="404040"/>
    </w:rPr>
  </w:style>
  <w:style w:type="character" w:customStyle="1" w:styleId="style4113">
    <w:name w:val="Heading 8 Char_ca523bb4-dd83-4338-a741-776904729d6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c10a76ee-3d2b-4c85-b78f-20f7e091c299"/>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c31e281-8166-4ade-acb8-b5a28145afc5"/>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1786</Words>
  <Pages>1</Pages>
  <Characters>8144</Characters>
  <Application>WPS Office</Application>
  <DocSecurity>0</DocSecurity>
  <Paragraphs>227</Paragraphs>
  <ScaleCrop>false</ScaleCrop>
  <LinksUpToDate>false</LinksUpToDate>
  <CharactersWithSpaces>9795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CPH2603</lastModifiedBy>
  <dcterms:modified xsi:type="dcterms:W3CDTF">2026-10-27T05:17:32Z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b0b6927f120f4747be91fae21000a9d6_23</vt:lpwstr>
  </property>
</Properties>
</file>