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Calibri" w:cs="Calibri" w:eastAsia="Calibri" w:hAnsi="Calibri"/>
          <w:b/>
          <w:bCs/>
          <w:color w:val="2E8B8B"/>
          <w:spacing w:val="20"/>
          <w:sz w:val="22"/>
          <w:szCs w:val="22"/>
        </w:rPr>
        <w:t xml:space="preserve">CO4 — AT3</w:t>
      </w:r>
    </w:p>
    <w:p>
      <w:pPr>
        <w:spacing w:after="160"/>
      </w:pPr>
      <w:r>
        <w:rPr>
          <w:rFonts w:ascii="Calibri" w:cs="Calibri" w:eastAsia="Calibri" w:hAnsi="Calibri"/>
          <w:b/>
          <w:bCs/>
          <w:color w:val="1F3864"/>
          <w:sz w:val="56"/>
          <w:szCs w:val="56"/>
        </w:rPr>
        <w:t xml:space="preserve">Comparative Analysis</w:t>
      </w:r>
    </w:p>
    <w:p>
      <w:pPr>
        <w:pBdr>
          <w:bottom w:val="single" w:color="C9A24B" w:sz="12" w:space="8"/>
        </w:pBdr>
        <w:spacing w:after="240"/>
      </w:pPr>
      <w:r>
        <w:rPr>
          <w:rFonts w:ascii="Calibri" w:cs="Calibri" w:eastAsia="Calibri" w:hAnsi="Calibri"/>
          <w:i/>
          <w:iCs/>
          <w:color w:val="555555"/>
          <w:sz w:val="24"/>
          <w:szCs w:val="24"/>
        </w:rPr>
        <w:t xml:space="preserve">Object Detection, Motion Estimation &amp; Depth Estimation — Worked Solutions</w:t>
      </w:r>
    </w:p>
    <w:p>
      <w:pPr>
        <w:spacing w:after="60"/>
      </w:pPr>
      <w:r>
        <w:rPr>
          <w:rFonts w:ascii="Calibri" w:cs="Calibri" w:eastAsia="Calibri" w:hAnsi="Calibri"/>
          <w:color w:val="222222"/>
          <w:sz w:val="20"/>
          <w:szCs w:val="20"/>
        </w:rPr>
        <w:t xml:space="preserve">Course Outcome: CO4 — Computer Vision &amp; Object Detection Systems</w:t>
      </w:r>
    </w:p>
    <w:p>
      <w:r>
        <w:rPr>
          <w:rFonts w:ascii="Calibri" w:cs="Calibri" w:eastAsia="Calibri" w:hAnsi="Calibri"/>
          <w:i/>
          <w:iCs/>
          <w:color w:val="555555"/>
          <w:sz w:val="20"/>
          <w:szCs w:val="20"/>
        </w:rPr>
        <w:t xml:space="preserve">Prepared with worked calculations, comparative tables, and supporting charts.</w:t>
      </w:r>
    </w:p>
    <w:p>
      <w:r>
        <w:br w:type="page"/>
      </w:r>
    </w:p>
    <w:p>
      <w:pPr>
        <w:pStyle w:val="Heading1"/>
        <w:shd w:fill="1F3864" w:val="clear"/>
        <w:spacing w:after="140" w:before="320"/>
      </w:pPr>
      <w:r>
        <w:rPr>
          <w:rFonts w:ascii="Calibri" w:cs="Calibri" w:eastAsia="Calibri" w:hAnsi="Calibri"/>
          <w:b/>
          <w:bCs/>
          <w:color w:val="FFFFFF"/>
          <w:sz w:val="26"/>
          <w:szCs w:val="26"/>
        </w:rPr>
        <w:t xml:space="preserve">  Question 1.  Object Detection Performance Comparison</w:t>
      </w:r>
    </w:p>
    <w:p>
      <w:pPr>
        <w:spacing w:after="120" w:line="300"/>
      </w:pPr>
      <w:r>
        <w:rPr>
          <w:rFonts w:ascii="Calibri" w:cs="Calibri" w:eastAsia="Calibri" w:hAnsi="Calibri"/>
          <w:i/>
          <w:iCs/>
          <w:color w:val="222222"/>
          <w:sz w:val="22"/>
          <w:szCs w:val="22"/>
        </w:rPr>
        <w:t xml:space="preserve">Model A (Viola–Jones): TP = 80, FP = 20, FN = 30      Model B (YOLO): TP = 90, FP = 15, FN = 20</w:t>
      </w:r>
    </w:p>
    <w:p>
      <w:pPr>
        <w:spacing w:after="100" w:before="200"/>
      </w:pPr>
      <w:r>
        <w:rPr>
          <w:rFonts w:ascii="Calibri" w:cs="Calibri" w:eastAsia="Calibri" w:hAnsi="Calibri"/>
          <w:b/>
          <w:bCs/>
          <w:color w:val="2E8B8B"/>
          <w:sz w:val="22"/>
          <w:szCs w:val="22"/>
        </w:rPr>
        <w:t xml:space="preserve">(a) Precision and Recall</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Precision = TP / (TP + FP)          Recall = TP / (TP + FN)</w:t>
      </w:r>
    </w:p>
    <w:p>
      <w:pPr>
        <w:spacing w:after="120" w:line="300"/>
      </w:pPr>
      <w:r>
        <w:rPr>
          <w:rFonts w:ascii="Calibri" w:cs="Calibri" w:eastAsia="Calibri" w:hAnsi="Calibri"/>
          <w:color w:val="222222"/>
          <w:sz w:val="22"/>
          <w:szCs w:val="22"/>
        </w:rPr>
        <w:t xml:space="preserve">Model A:</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Precision = 80 / (80 + 20) = 80 / 100 = 0.80  →  80.0%</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Recall = 80 / (80 + 30) = 80 / 110 = 0.727  →  72.7%</w:t>
      </w:r>
    </w:p>
    <w:p>
      <w:pPr>
        <w:spacing w:after="120" w:line="300"/>
      </w:pPr>
      <w:r>
        <w:rPr>
          <w:rFonts w:ascii="Calibri" w:cs="Calibri" w:eastAsia="Calibri" w:hAnsi="Calibri"/>
          <w:color w:val="222222"/>
          <w:sz w:val="22"/>
          <w:szCs w:val="22"/>
        </w:rPr>
        <w:t xml:space="preserve">Model B:</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Precision = 90 / (90 + 15) = 90 / 105 = 0.857  →  85.7%</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Recall = 90 / (90 + 20) = 90 / 110 = 0.818  →  81.8%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550"/>
        <w:gridCol w:w="1550"/>
      </w:tblGrid>
      <w:tr>
        <w:trPr>
          <w:tblHeader/>
        </w:trPr>
        <w:tc>
          <w:tcPr>
            <w:tcW w:type="dxa" w:w="26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Model</w:t>
            </w:r>
          </w:p>
        </w:tc>
        <w:tc>
          <w:tcPr>
            <w:tcW w:type="dxa" w:w="1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TP</w:t>
            </w:r>
          </w:p>
        </w:tc>
        <w:tc>
          <w:tcPr>
            <w:tcW w:type="dxa" w:w="1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FP</w:t>
            </w:r>
          </w:p>
        </w:tc>
        <w:tc>
          <w:tcPr>
            <w:tcW w:type="dxa" w:w="11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FN</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Precision</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Recall</w:t>
            </w:r>
          </w:p>
        </w:tc>
      </w:tr>
      <w:tr>
        <w:tc>
          <w:tcPr>
            <w:tcW w:type="dxa" w:w="26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A — Viola–Jones</w:t>
            </w:r>
          </w:p>
        </w:tc>
        <w:tc>
          <w:tcPr>
            <w:tcW w:type="dxa" w:w="11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80</w:t>
            </w:r>
          </w:p>
        </w:tc>
        <w:tc>
          <w:tcPr>
            <w:tcW w:type="dxa" w:w="11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20</w:t>
            </w:r>
          </w:p>
        </w:tc>
        <w:tc>
          <w:tcPr>
            <w:tcW w:type="dxa" w:w="11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30</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80.0%</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72.7%</w:t>
            </w:r>
          </w:p>
        </w:tc>
      </w:tr>
      <w:tr>
        <w:tc>
          <w:tcPr>
            <w:tcW w:type="dxa" w:w="26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Model B — YOLO</w:t>
            </w:r>
          </w:p>
        </w:tc>
        <w:tc>
          <w:tcPr>
            <w:tcW w:type="dxa" w:w="11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90</w:t>
            </w:r>
          </w:p>
        </w:tc>
        <w:tc>
          <w:tcPr>
            <w:tcW w:type="dxa" w:w="11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15</w:t>
            </w:r>
          </w:p>
        </w:tc>
        <w:tc>
          <w:tcPr>
            <w:tcW w:type="dxa" w:w="11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20</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85.7%</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81.8%</w:t>
            </w:r>
          </w:p>
        </w:tc>
      </w:tr>
    </w:tbl>
    <w:p>
      <w:pPr>
        <w:spacing w:after="80" w:before="160"/>
        <w:jc w:val="center"/>
      </w:pPr>
      <w:r>
        <w:drawing>
          <wp:inline distT="0" distB="0" distL="0" distR="0">
            <wp:extent cx="51244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307657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1.1 — Precision and Recall comparison of Model A and Model B.</w:t>
      </w:r>
    </w:p>
    <w:p>
      <w:pPr>
        <w:spacing w:after="100" w:before="200"/>
      </w:pPr>
      <w:r>
        <w:rPr>
          <w:rFonts w:ascii="Calibri" w:cs="Calibri" w:eastAsia="Calibri" w:hAnsi="Calibri"/>
          <w:b/>
          <w:bCs/>
          <w:color w:val="2E8B8B"/>
          <w:sz w:val="22"/>
          <w:szCs w:val="22"/>
        </w:rPr>
        <w:t xml:space="preserve">(b) Comparison &amp; Justification</w:t>
      </w:r>
    </w:p>
    <w:p>
      <w:pPr>
        <w:spacing w:after="120" w:line="300"/>
      </w:pPr>
      <w:r>
        <w:rPr>
          <w:rFonts w:ascii="Calibri" w:cs="Calibri" w:eastAsia="Calibri" w:hAnsi="Calibri"/>
          <w:color w:val="222222"/>
          <w:sz w:val="22"/>
          <w:szCs w:val="22"/>
        </w:rPr>
        <w:t xml:space="preserve">Model B (YOLO) outperforms Model A (Viola–Jones) on both metrics: precision is higher by 5.7 percentage points (85.7% vs 80.0%) and recall is higher by 9.1 percentage points (81.8% vs 72.7%). A higher precision means Model B produces proportionally fewer false alarms, while a higher recall means it misses fewer actual objects. Since Model B dominates on both axes simultaneously (there is no trade-off where Model A wins on one metric), it provides the better overall object detection performance.</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Model B (YOLO) is the better-performing model — it achieves both higher precision and higher recall than Model A.</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2.  Motion Estimation Error Analysis</w:t>
      </w:r>
    </w:p>
    <w:p>
      <w:pPr>
        <w:spacing w:after="120" w:line="300"/>
      </w:pPr>
      <w:r>
        <w:rPr>
          <w:rFonts w:ascii="Calibri" w:cs="Calibri" w:eastAsia="Calibri" w:hAnsi="Calibri"/>
          <w:i/>
          <w:iCs/>
          <w:color w:val="222222"/>
          <w:sz w:val="22"/>
          <w:szCs w:val="22"/>
        </w:rPr>
        <w:t xml:space="preserve">Method A displacement errors (pixels): 2, 3, 2      Method B displacement errors (pixels): 3, 5, 4</w:t>
      </w:r>
    </w:p>
    <w:p>
      <w:pPr>
        <w:spacing w:after="100" w:before="200"/>
      </w:pPr>
      <w:r>
        <w:rPr>
          <w:rFonts w:ascii="Calibri" w:cs="Calibri" w:eastAsia="Calibri" w:hAnsi="Calibri"/>
          <w:b/>
          <w:bCs/>
          <w:color w:val="2E8B8B"/>
          <w:sz w:val="22"/>
          <w:szCs w:val="22"/>
        </w:rPr>
        <w:t xml:space="preserve">(a) Average Displacement Error</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Average Error = (Error₁ + Error₂ + Error₃) / 3</w:t>
      </w:r>
    </w:p>
    <w:p>
      <w:pPr>
        <w:spacing w:after="120" w:line="300"/>
      </w:pPr>
      <w:r>
        <w:rPr>
          <w:rFonts w:ascii="Calibri" w:cs="Calibri" w:eastAsia="Calibri" w:hAnsi="Calibri"/>
          <w:color w:val="222222"/>
          <w:sz w:val="22"/>
          <w:szCs w:val="22"/>
        </w:rPr>
        <w:t xml:space="preserve">Method A:</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Average = (2 + 3 + 2) / 3 = 7 / 3 = 2.33 pixels</w:t>
      </w:r>
    </w:p>
    <w:p>
      <w:pPr>
        <w:spacing w:after="120" w:line="300"/>
      </w:pPr>
      <w:r>
        <w:rPr>
          <w:rFonts w:ascii="Calibri" w:cs="Calibri" w:eastAsia="Calibri" w:hAnsi="Calibri"/>
          <w:color w:val="222222"/>
          <w:sz w:val="22"/>
          <w:szCs w:val="22"/>
        </w:rPr>
        <w:t xml:space="preserve">Method B:</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Average = (3 + 5 + 4) / 3 = 12 / 3 = 4.00 pixels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50"/>
        <w:gridCol w:w="1550"/>
        <w:gridCol w:w="1550"/>
        <w:gridCol w:w="2150"/>
      </w:tblGrid>
      <w:tr>
        <w:trPr>
          <w:tblHeader/>
        </w:trPr>
        <w:tc>
          <w:tcPr>
            <w:tcW w:type="dxa" w:w="22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Method</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Frame 1</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Frame 2</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Frame 3</w:t>
            </w:r>
          </w:p>
        </w:tc>
        <w:tc>
          <w:tcPr>
            <w:tcW w:type="dxa" w:w="21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Average Error (px)</w:t>
            </w:r>
          </w:p>
        </w:tc>
      </w:tr>
      <w:tr>
        <w:tc>
          <w:tcPr>
            <w:tcW w:type="dxa" w:w="22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Method A</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w:t>
            </w:r>
          </w:p>
        </w:tc>
        <w:tc>
          <w:tcPr>
            <w:tcW w:type="dxa" w:w="21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2.33</w:t>
            </w:r>
          </w:p>
        </w:tc>
      </w:tr>
      <w:tr>
        <w:tc>
          <w:tcPr>
            <w:tcW w:type="dxa" w:w="22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Method B</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5</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4</w:t>
            </w:r>
          </w:p>
        </w:tc>
        <w:tc>
          <w:tcPr>
            <w:tcW w:type="dxa" w:w="21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4.00</w:t>
            </w:r>
          </w:p>
        </w:tc>
      </w:tr>
    </w:tbl>
    <w:p>
      <w:pPr>
        <w:spacing w:after="80" w:before="160"/>
        <w:jc w:val="center"/>
      </w:pPr>
      <w:r>
        <w:drawing>
          <wp:inline distT="0" distB="0" distL="0" distR="0">
            <wp:extent cx="42100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6003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2.1 — Average displacement error per method (lower is better).</w:t>
      </w:r>
    </w:p>
    <w:p>
      <w:pPr>
        <w:spacing w:after="100" w:before="200"/>
      </w:pPr>
      <w:r>
        <w:rPr>
          <w:rFonts w:ascii="Calibri" w:cs="Calibri" w:eastAsia="Calibri" w:hAnsi="Calibri"/>
          <w:b/>
          <w:bCs/>
          <w:color w:val="2E8B8B"/>
          <w:sz w:val="22"/>
          <w:szCs w:val="22"/>
        </w:rPr>
        <w:t xml:space="preserve">(b) &amp; (c) Comparison and Justification</w:t>
      </w:r>
    </w:p>
    <w:p>
      <w:pPr>
        <w:spacing w:after="120" w:line="300"/>
      </w:pPr>
      <w:r>
        <w:rPr>
          <w:rFonts w:ascii="Calibri" w:cs="Calibri" w:eastAsia="Calibri" w:hAnsi="Calibri"/>
          <w:color w:val="222222"/>
          <w:sz w:val="22"/>
          <w:szCs w:val="22"/>
        </w:rPr>
        <w:t xml:space="preserve">Method A produces a lower average displacement error (2.33 px) than Method B (4.00 px) — a reduction of about 42%. Since displacement error directly measures how far the estimated motion vector deviates from the true motion, a lower value indicates the estimated positions are consistently closer to the actual displacement across all three frames (Method A: 2, 3, 2 vs Method B: 3, 5, 4 — Method A is lower in every single frame, not just on average).</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Method A provides more accurate motion estimation, as it consistently yields a lower displacement error in every frame and a lower overall average.</w:t>
      </w:r>
    </w:p>
    <w:p>
      <w:pPr>
        <w:spacing w:before="100"/>
      </w:pPr>
    </w:p>
    <w:p>
      <w:pPr>
        <w:pStyle w:val="Heading1"/>
        <w:shd w:fill="1F3864" w:val="clear"/>
        <w:spacing w:after="140" w:before="320"/>
      </w:pPr>
      <w:r>
        <w:rPr>
          <w:rFonts w:ascii="Calibri" w:cs="Calibri" w:eastAsia="Calibri" w:hAnsi="Calibri"/>
          <w:b/>
          <w:bCs/>
          <w:color w:val="FFFFFF"/>
          <w:sz w:val="26"/>
          <w:szCs w:val="26"/>
        </w:rPr>
        <w:t xml:space="preserve">  Question 3.  Depth Estimation Comparison</w:t>
      </w:r>
    </w:p>
    <w:p>
      <w:pPr>
        <w:spacing w:after="120" w:line="300"/>
      </w:pPr>
      <w:r>
        <w:rPr>
          <w:rFonts w:ascii="Calibri" w:cs="Calibri" w:eastAsia="Calibri" w:hAnsi="Calibri"/>
          <w:i/>
          <w:iCs/>
          <w:color w:val="222222"/>
          <w:sz w:val="22"/>
          <w:szCs w:val="22"/>
        </w:rPr>
        <w:t xml:space="preserve">Actual depths: 2 m, 3 m, 4 m      Stereo Vision: 2.0 m, 3.0 m, 4.0 m      SfM: 2.5 m, 3.8 m, 5.0 m</w:t>
      </w:r>
    </w:p>
    <w:p>
      <w:pPr>
        <w:spacing w:after="100" w:before="200"/>
      </w:pPr>
      <w:r>
        <w:rPr>
          <w:rFonts w:ascii="Calibri" w:cs="Calibri" w:eastAsia="Calibri" w:hAnsi="Calibri"/>
          <w:b/>
          <w:bCs/>
          <w:color w:val="2E8B8B"/>
          <w:sz w:val="22"/>
          <w:szCs w:val="22"/>
        </w:rPr>
        <w:t xml:space="preserve">(a) Absolute Error per Object</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Absolute Error = | Estimated Depth − Actual Depth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650"/>
        <w:gridCol w:w="1650"/>
        <w:gridCol w:w="1550"/>
        <w:gridCol w:w="1650"/>
      </w:tblGrid>
      <w:tr>
        <w:trPr>
          <w:tblHeader/>
        </w:trPr>
        <w:tc>
          <w:tcPr>
            <w:tcW w:type="dxa" w:w="1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Object</w:t>
            </w:r>
          </w:p>
        </w:tc>
        <w:tc>
          <w:tcPr>
            <w:tcW w:type="dxa" w:w="150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Actual (m)</w:t>
            </w:r>
          </w:p>
        </w:tc>
        <w:tc>
          <w:tcPr>
            <w:tcW w:type="dxa" w:w="16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Stereo Est. (m)</w:t>
            </w:r>
          </w:p>
        </w:tc>
        <w:tc>
          <w:tcPr>
            <w:tcW w:type="dxa" w:w="16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Stereo |Error| (m)</w:t>
            </w:r>
          </w:p>
        </w:tc>
        <w:tc>
          <w:tcPr>
            <w:tcW w:type="dxa" w:w="15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SfM Est. (m)</w:t>
            </w:r>
          </w:p>
        </w:tc>
        <w:tc>
          <w:tcPr>
            <w:tcW w:type="dxa" w:w="1650"/>
            <w:shd w:fill="1F3864"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SfM |Error| (m)</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Object 1</w:t>
            </w:r>
          </w:p>
        </w:tc>
        <w:tc>
          <w:tcPr>
            <w:tcW w:type="dxa" w:w="1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2.0</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2.0</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0.0</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2.5</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0.5</w:t>
            </w:r>
          </w:p>
        </w:tc>
      </w:tr>
      <w:tr>
        <w:tc>
          <w:tcPr>
            <w:tcW w:type="dxa" w:w="1500"/>
            <w:shd w:fill="F5F7FA" w:val="clear"/>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Object 2</w:t>
            </w:r>
          </w:p>
        </w:tc>
        <w:tc>
          <w:tcPr>
            <w:tcW w:type="dxa" w:w="150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3.0</w:t>
            </w:r>
          </w:p>
        </w:tc>
        <w:tc>
          <w:tcPr>
            <w:tcW w:type="dxa" w:w="16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3.0</w:t>
            </w:r>
          </w:p>
        </w:tc>
        <w:tc>
          <w:tcPr>
            <w:tcW w:type="dxa" w:w="16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0.0</w:t>
            </w:r>
          </w:p>
        </w:tc>
        <w:tc>
          <w:tcPr>
            <w:tcW w:type="dxa" w:w="15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3.8</w:t>
            </w:r>
          </w:p>
        </w:tc>
        <w:tc>
          <w:tcPr>
            <w:tcW w:type="dxa" w:w="1650"/>
            <w:shd w:fill="F5F7FA" w:val="clear"/>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0.8</w:t>
            </w:r>
          </w:p>
        </w:tc>
      </w:tr>
      <w:tr>
        <w:tc>
          <w:tcPr>
            <w:tcW w:type="dxa" w:w="1500"/>
            <w:tcMar>
              <w:top w:type="dxa" w:w="90"/>
              <w:left w:type="dxa" w:w="120"/>
              <w:bottom w:type="dxa" w:w="90"/>
              <w:right w:type="dxa" w:w="120"/>
            </w:tcMar>
            <w:vAlign w:val="center"/>
          </w:tcPr>
          <w:p>
            <w:pPr>
              <w:jc w:val="left"/>
            </w:pPr>
            <w:r>
              <w:rPr>
                <w:rFonts w:ascii="Calibri" w:cs="Calibri" w:eastAsia="Calibri" w:hAnsi="Calibri"/>
                <w:b/>
                <w:bCs/>
                <w:color w:val="222222"/>
                <w:sz w:val="20"/>
                <w:szCs w:val="20"/>
              </w:rPr>
              <w:t xml:space="preserve">Object 3</w:t>
            </w:r>
          </w:p>
        </w:tc>
        <w:tc>
          <w:tcPr>
            <w:tcW w:type="dxa" w:w="150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4.0</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4.0</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0.0</w:t>
            </w:r>
          </w:p>
        </w:tc>
        <w:tc>
          <w:tcPr>
            <w:tcW w:type="dxa" w:w="15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5.0</w:t>
            </w:r>
          </w:p>
        </w:tc>
        <w:tc>
          <w:tcPr>
            <w:tcW w:type="dxa" w:w="1650"/>
            <w:tcMar>
              <w:top w:type="dxa" w:w="90"/>
              <w:left w:type="dxa" w:w="120"/>
              <w:bottom w:type="dxa" w:w="90"/>
              <w:right w:type="dxa" w:w="120"/>
            </w:tcMar>
            <w:vAlign w:val="center"/>
          </w:tcPr>
          <w:p>
            <w:pPr>
              <w:jc w:val="center"/>
            </w:pPr>
            <w:r>
              <w:rPr>
                <w:rFonts w:ascii="Calibri" w:cs="Calibri" w:eastAsia="Calibri" w:hAnsi="Calibri"/>
                <w:b w:val="false"/>
                <w:bCs w:val="false"/>
                <w:color w:val="222222"/>
                <w:sz w:val="20"/>
                <w:szCs w:val="20"/>
              </w:rPr>
              <w:t xml:space="preserve">1.0</w:t>
            </w:r>
          </w:p>
        </w:tc>
      </w:tr>
    </w:tbl>
    <w:p>
      <w:pPr>
        <w:spacing w:after="100" w:before="200"/>
      </w:pPr>
      <w:r>
        <w:rPr>
          <w:rFonts w:ascii="Calibri" w:cs="Calibri" w:eastAsia="Calibri" w:hAnsi="Calibri"/>
          <w:b/>
          <w:bCs/>
          <w:color w:val="2E8B8B"/>
          <w:sz w:val="22"/>
          <w:szCs w:val="22"/>
        </w:rPr>
        <w:t xml:space="preserve">(b) Average Absolute Error</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Stereo Vision:  (0.0 + 0.0 + 0.0) / 3 = 0.0 m</w:t>
      </w:r>
    </w:p>
    <w:p>
      <w:pPr>
        <w:pBdr>
          <w:left w:val="single" w:color="C9A24B" w:sz="18" w:space="8"/>
        </w:pBdr>
        <w:shd w:fill="F2F2F2" w:val="clear"/>
        <w:spacing w:after="80" w:before="80"/>
        <w:ind w:left="431"/>
      </w:pPr>
      <w:r>
        <w:rPr>
          <w:rFonts w:ascii="Cambria Math" w:cs="Cambria Math" w:eastAsia="Cambria Math" w:hAnsi="Cambria Math"/>
          <w:i/>
          <w:iCs/>
          <w:color w:val="1F3864"/>
          <w:sz w:val="22"/>
          <w:szCs w:val="22"/>
        </w:rPr>
        <w:t xml:space="preserve">SfM:  (0.5 + 0.8 + 1.0) / 3 = 2.3 / 3 = 0.767 m</w:t>
      </w:r>
    </w:p>
    <w:p>
      <w:pPr>
        <w:spacing w:after="80" w:before="160"/>
        <w:jc w:val="center"/>
      </w:pPr>
      <w:r>
        <w:drawing>
          <wp:inline distT="0" distB="0" distL="0" distR="0">
            <wp:extent cx="42100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600325"/>
                    </a:xfrm>
                    <a:prstGeom prst="rect">
                      <a:avLst/>
                    </a:prstGeom>
                  </pic:spPr>
                </pic:pic>
              </a:graphicData>
            </a:graphic>
          </wp:inline>
        </w:drawing>
      </w:r>
    </w:p>
    <w:p>
      <w:pPr>
        <w:spacing w:after="220"/>
        <w:jc w:val="center"/>
      </w:pPr>
      <w:r>
        <w:rPr>
          <w:rFonts w:ascii="Calibri" w:cs="Calibri" w:eastAsia="Calibri" w:hAnsi="Calibri"/>
          <w:i/>
          <w:iCs/>
          <w:color w:val="666666"/>
          <w:sz w:val="18"/>
          <w:szCs w:val="18"/>
        </w:rPr>
        <w:t xml:space="preserve">Figure 3.1 — Average absolute depth error: Stereo Vision vs Structure-from-Motion.</w:t>
      </w:r>
    </w:p>
    <w:p>
      <w:pPr>
        <w:spacing w:after="100" w:before="200"/>
      </w:pPr>
      <w:r>
        <w:rPr>
          <w:rFonts w:ascii="Calibri" w:cs="Calibri" w:eastAsia="Calibri" w:hAnsi="Calibri"/>
          <w:b/>
          <w:bCs/>
          <w:color w:val="2E8B8B"/>
          <w:sz w:val="22"/>
          <w:szCs w:val="22"/>
        </w:rPr>
        <w:t xml:space="preserve">(c) Comparison &amp; Justification</w:t>
      </w:r>
    </w:p>
    <w:p>
      <w:pPr>
        <w:spacing w:after="120" w:line="300"/>
      </w:pPr>
      <w:r>
        <w:rPr>
          <w:rFonts w:ascii="Calibri" w:cs="Calibri" w:eastAsia="Calibri" w:hAnsi="Calibri"/>
          <w:color w:val="222222"/>
          <w:sz w:val="22"/>
          <w:szCs w:val="22"/>
        </w:rPr>
        <w:t xml:space="preserve">Stereo Vision estimates match the actual depths exactly for all three objects (0.0 m average absolute error), whereas SfM shows an increasing error as depth grows (0.5 m, 0.8 m, 1.0 m), giving an average absolute error of 0.767 m. This growing error pattern is typical of monocular SfM, whose depth estimates rely on triangulation across estimated camera motion and tend to drift with scene depth and scale ambiguity, while calibrated Stereo Vision uses a fixed, known baseline that yields more geometrically consistent results.</w:t>
      </w:r>
    </w:p>
    <w:p>
      <w:pPr>
        <w:pBdr>
          <w:top w:val="single" w:color="C9A24B" w:sz="6" w:space="6"/>
          <w:bottom w:val="single" w:color="C9A24B" w:sz="6" w:space="6"/>
          <w:left w:val="single" w:color="C9A24B" w:sz="6" w:space="6"/>
          <w:right w:val="single" w:color="C9A24B" w:sz="6" w:space="6"/>
        </w:pBdr>
        <w:shd w:fill="FBF3E1" w:val="clear"/>
        <w:spacing w:after="160" w:before="160"/>
      </w:pPr>
      <w:r>
        <w:rPr>
          <w:rFonts w:ascii="Calibri" w:cs="Calibri" w:eastAsia="Calibri" w:hAnsi="Calibri"/>
          <w:b/>
          <w:bCs/>
          <w:color w:val="1F3864"/>
          <w:sz w:val="22"/>
          <w:szCs w:val="22"/>
        </w:rPr>
        <w:t xml:space="preserve">✔ Conclusion:  </w:t>
      </w:r>
      <w:r>
        <w:rPr>
          <w:rFonts w:ascii="Calibri" w:cs="Calibri" w:eastAsia="Calibri" w:hAnsi="Calibri"/>
          <w:b/>
          <w:bCs/>
          <w:color w:val="44351A"/>
          <w:sz w:val="22"/>
          <w:szCs w:val="22"/>
        </w:rPr>
        <w:t xml:space="preserve">Stereo Vision provides more accurate depth estimation, with zero average absolute error compared to SfM's 0.767 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rFonts w:ascii="Calibri" w:cs="Calibri" w:eastAsia="Calibri" w:hAnsi="Calibri"/>
        <w:color w:val="888888"/>
        <w:sz w:val="16"/>
        <w:szCs w:val="16"/>
      </w:rPr>
      <w:t xml:space="preserve">CO4 · AT3 — Comparative Analysis</w:t>
    </w:r>
    <w:r>
      <w:rPr>
        <w:rFonts w:ascii="Calibri" w:cs="Calibri" w:eastAsia="Calibri" w:hAnsi="Calibri"/>
        <w:color w:val="888888"/>
        <w:sz w:val="16"/>
        <w:szCs w:val="16"/>
      </w:rPr>
      <w:t xml:space="preserve">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49e3efbc14b0184864ef9fe6ad8dfee44767f8f.png"/><Relationship Id="rId9" Type="http://schemas.openxmlformats.org/officeDocument/2006/relationships/image" Target="media/4334df5289736ac709d8a32d7ac2e4ec558172da.png"/><Relationship Id="rId10" Type="http://schemas.openxmlformats.org/officeDocument/2006/relationships/image" Target="media/3875c0a913a3b3ad03d62c65b189a9f6a053dfb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2026-08-21T06:54:22.780Z</dcterms:created>
  <dcterms:modified xsi:type="dcterms:W3CDTF">2026-08-21T06:54:22.781Z</dcterms:modified>
</cp:coreProperties>
</file>

<file path=docProps/custom.xml><?xml version="1.0" encoding="utf-8"?>
<Properties xmlns="http://schemas.openxmlformats.org/officeDocument/2006/custom-properties" xmlns:vt="http://schemas.openxmlformats.org/officeDocument/2006/docPropsVTypes"/>
</file>