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808080"/>
          <w:sz w:val="24"/>
          <w:szCs w:val="24"/>
        </w:rPr>
        <w:t xml:space="preserve">SIH 2026 — SIH26091</w:t>
      </w:r>
    </w:p>
    <w:p>
      <w:pPr>
        <w:spacing w:after="100" w:before="200"/>
        <w:jc w:val="center"/>
      </w:pPr>
      <w:r>
        <w:rPr>
          <w:rFonts w:ascii="Calibri" w:cs="Calibri" w:eastAsia="Calibri" w:hAnsi="Calibri"/>
          <w:b/>
          <w:bCs/>
          <w:color w:val="1F4E79"/>
          <w:sz w:val="52"/>
          <w:szCs w:val="52"/>
        </w:rPr>
        <w:t xml:space="preserve">ML Models, Architecture</w:t>
      </w:r>
    </w:p>
    <w:p>
      <w:pPr>
        <w:spacing w:after="300"/>
        <w:jc w:val="center"/>
      </w:pPr>
      <w:r>
        <w:rPr>
          <w:rFonts w:ascii="Calibri" w:cs="Calibri" w:eastAsia="Calibri" w:hAnsi="Calibri"/>
          <w:b/>
          <w:bCs/>
          <w:color w:val="1F4E79"/>
          <w:sz w:val="52"/>
          <w:szCs w:val="52"/>
        </w:rPr>
        <w:t xml:space="preserve">&amp; Implementation Workflow</w:t>
      </w:r>
    </w:p>
    <w:p>
      <w:pPr>
        <w:pBdr>
          <w:top w:val="single" w:color="1F4E79" w:sz="12" w:space="12"/>
        </w:pBdr>
        <w:spacing w:after="400"/>
        <w:jc w:val="center"/>
      </w:pPr>
      <w:r>
        <w:rPr>
          <w:sz w:val="8"/>
          <w:szCs w:val="8"/>
        </w:rPr>
        <w:t xml:space="preserve"> </w:t>
      </w:r>
    </w:p>
    <w:p>
      <w:pPr>
        <w:spacing w:after="120" w:line="276"/>
        <w:jc w:val="center"/>
      </w:pPr>
      <w:r>
        <w:rPr>
          <w:rFonts w:ascii="Calibri" w:cs="Calibri" w:eastAsia="Calibri" w:hAnsi="Calibri"/>
          <w:b/>
          <w:bCs/>
          <w:sz w:val="26"/>
          <w:szCs w:val="26"/>
        </w:rPr>
        <w:t xml:space="preserve">AI-Driven Hyper-Local Business Advisory and Financial</w:t>
      </w:r>
    </w:p>
    <w:p>
      <w:pPr>
        <w:spacing w:after="400" w:line="276"/>
        <w:jc w:val="center"/>
      </w:pPr>
      <w:r>
        <w:rPr>
          <w:rFonts w:ascii="Calibri" w:cs="Calibri" w:eastAsia="Calibri" w:hAnsi="Calibri"/>
          <w:b/>
          <w:bCs/>
          <w:sz w:val="26"/>
          <w:szCs w:val="26"/>
        </w:rPr>
        <w:t xml:space="preserve">Structuring Assistant for Rural Micro-Entrepreneurs</w:t>
      </w:r>
    </w:p>
    <w:p>
      <w:pPr>
        <w:spacing w:after="1200" w:line="276"/>
        <w:jc w:val="center"/>
      </w:pPr>
      <w:r>
        <w:rPr>
          <w:rFonts w:ascii="Calibri" w:cs="Calibri" w:eastAsia="Calibri" w:hAnsi="Calibri"/>
          <w:color w:val="666666"/>
          <w:sz w:val="20"/>
          <w:szCs w:val="20"/>
        </w:rPr>
        <w:t xml:space="preserve">Ministry of Social Justice and Empowerment  ·  Software  ·  Idea Deadline: 20 September 2026</w:t>
      </w:r>
    </w:p>
    <w:p>
      <w:pPr>
        <w:spacing w:after="120" w:line="276"/>
        <w:jc w:val="center"/>
      </w:pPr>
      <w:r>
        <w:rPr>
          <w:rFonts w:ascii="Calibri" w:cs="Calibri" w:eastAsia="Calibri" w:hAnsi="Calibri"/>
          <w:color w:val="888888"/>
          <w:sz w:val="22"/>
          <w:szCs w:val="22"/>
        </w:rPr>
        <w:t xml:space="preserve">Team:  ______________________________________</w:t>
      </w:r>
    </w:p>
    <w:p>
      <w:pPr>
        <w:spacing w:after="120" w:line="276"/>
        <w:jc w:val="center"/>
      </w:pPr>
      <w:r>
        <w:rPr>
          <w:rFonts w:ascii="Calibri" w:cs="Calibri" w:eastAsia="Calibri" w:hAnsi="Calibri"/>
          <w:color w:val="888888"/>
          <w:sz w:val="22"/>
          <w:szCs w:val="22"/>
        </w:rPr>
        <w:t xml:space="preserve">Institution:  ______________________________________</w:t>
      </w:r>
    </w:p>
    <w:p>
      <w:pPr>
        <w:spacing w:after="0" w:line="276"/>
        <w:jc w:val="center"/>
      </w:pPr>
      <w:r>
        <w:rPr>
          <w:rFonts w:ascii="Calibri" w:cs="Calibri" w:eastAsia="Calibri" w:hAnsi="Calibri"/>
          <w:color w:val="888888"/>
          <w:sz w:val="20"/>
          <w:szCs w:val="20"/>
        </w:rPr>
        <w:t xml:space="preserve">Version 1.0  ·  Working draft — edit freely</w:t>
      </w:r>
    </w:p>
    <w:p>
      <w:r>
        <w:br w:type="page"/>
      </w:r>
    </w:p>
    <w:p>
      <w:pPr>
        <w:pStyle w:val="Heading1"/>
        <w:spacing w:after="180" w:before="360"/>
      </w:pPr>
      <w:r>
        <w:rPr>
          <w:rFonts w:ascii="Calibri" w:cs="Calibri" w:eastAsia="Calibri" w:hAnsi="Calibri"/>
          <w:b/>
          <w:bCs/>
          <w:color w:val="1F4E79"/>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888888"/>
          <w:sz w:val="18"/>
          <w:szCs w:val="18"/>
        </w:rPr>
        <w:t xml:space="preserve">(Right-click above and choose "Update Field" in Word to populate page numbers.)</w:t>
      </w:r>
    </w:p>
    <w:p>
      <w:r>
        <w:br w:type="page"/>
      </w:r>
    </w:p>
    <w:p>
      <w:pPr>
        <w:pStyle w:val="Heading1"/>
        <w:spacing w:after="180" w:before="360"/>
      </w:pPr>
      <w:r>
        <w:rPr>
          <w:rFonts w:ascii="Calibri" w:cs="Calibri" w:eastAsia="Calibri" w:hAnsi="Calibri"/>
          <w:b/>
          <w:bCs/>
          <w:color w:val="1F4E79"/>
          <w:sz w:val="32"/>
          <w:szCs w:val="32"/>
        </w:rPr>
        <w:t xml:space="preserve">1. Guiding Principle</w:t>
      </w:r>
    </w:p>
    <w:p>
      <w:pPr>
        <w:pBdr>
          <w:top w:val="single" w:color="DCE6F1" w:sz="2" w:space="6"/>
          <w:bottom w:val="single" w:color="DCE6F1" w:sz="2" w:space="6"/>
          <w:left w:val="single" w:color="1F4E79" w:sz="18" w:space="8"/>
          <w:right w:val="single" w:color="DCE6F1" w:sz="2" w:space="6"/>
        </w:pBdr>
        <w:shd w:fill="DCE6F1" w:val="clear"/>
        <w:spacing w:after="200" w:before="160" w:line="276"/>
        <w:ind w:left="120" w:right="120"/>
      </w:pPr>
      <w:r>
        <w:rPr>
          <w:rFonts w:ascii="Calibri" w:cs="Calibri" w:eastAsia="Calibri" w:hAnsi="Calibri"/>
          <w:b/>
          <w:bCs/>
          <w:color w:val="1F4E79"/>
          <w:sz w:val="22"/>
          <w:szCs w:val="22"/>
        </w:rPr>
        <w:t xml:space="preserve">Core rule:  </w:t>
      </w:r>
      <w:r>
        <w:rPr>
          <w:rFonts w:ascii="Calibri" w:cs="Calibri" w:eastAsia="Calibri" w:hAnsi="Calibri"/>
          <w:sz w:val="22"/>
          <w:szCs w:val="22"/>
        </w:rPr>
        <w:t xml:space="preserve">Machine learning is used only where the data is genuinely uncertain. Every financial calculation and every eligibility decision is deterministic code, because a loan calculation must be auditable, not predicted.</w:t>
      </w:r>
    </w:p>
    <w:p>
      <w:pPr>
        <w:spacing w:after="120" w:line="276"/>
      </w:pPr>
      <w:r>
        <w:rPr>
          <w:rFonts w:ascii="Calibri" w:cs="Calibri" w:eastAsia="Calibri" w:hAnsi="Calibri"/>
          <w:sz w:val="22"/>
          <w:szCs w:val="22"/>
        </w:rPr>
        <w:t xml:space="preserve">This single decision shapes the entire architecture and is the strongest differentiator against competing teams. The predictable failure mode for this problem statement is a team that wraps a large language model around a chat box and lets it invent market figures and eligibility verdicts. A judge from the ministry will ask one question — "where did that number come from?" — and that project ends there.</w:t>
      </w:r>
    </w:p>
    <w:p>
      <w:pPr>
        <w:spacing w:after="120" w:line="276"/>
      </w:pPr>
      <w:r>
        <w:rPr>
          <w:rFonts w:ascii="Calibri" w:cs="Calibri" w:eastAsia="Calibri" w:hAnsi="Calibri"/>
          <w:sz w:val="22"/>
          <w:szCs w:val="22"/>
        </w:rPr>
        <w:t xml:space="preserve">Our system answers that question for every number on screen.</w:t>
      </w:r>
    </w:p>
    <w:p>
      <w:pPr>
        <w:pStyle w:val="Heading2"/>
        <w:spacing w:after="140" w:before="280"/>
      </w:pPr>
      <w:r>
        <w:rPr>
          <w:rFonts w:ascii="Calibri" w:cs="Calibri" w:eastAsia="Calibri" w:hAnsi="Calibri"/>
          <w:b/>
          <w:bCs/>
          <w:color w:val="1F4E79"/>
          <w:sz w:val="26"/>
          <w:szCs w:val="26"/>
        </w:rPr>
        <w:t xml:space="preserve">1.1 The three-layer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Layer</w:t>
            </w:r>
          </w:p>
        </w:tc>
        <w:tc>
          <w:tcPr>
            <w:tcW w:type="dxa" w:w="45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Responsibility</w:t>
            </w:r>
          </w:p>
        </w:tc>
        <w:tc>
          <w:tcPr>
            <w:tcW w:type="dxa" w:w="29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Implemented as</w:t>
            </w:r>
          </w:p>
        </w:tc>
      </w:tr>
      <w:tr>
        <w:tc>
          <w:tcPr>
            <w:tcW w:type="dxa" w:w="1900"/>
            <w:tcMar>
              <w:top w:type="dxa" w:w="60"/>
              <w:left w:type="dxa" w:w="100"/>
              <w:bottom w:type="dxa" w:w="60"/>
              <w:right w:type="dxa" w:w="100"/>
            </w:tcMar>
          </w:tcPr>
          <w:p>
            <w:pPr>
              <w:spacing w:after="0" w:line="260"/>
            </w:pPr>
            <w:r>
              <w:rPr>
                <w:rFonts w:ascii="Calibri" w:cs="Calibri" w:eastAsia="Calibri" w:hAnsi="Calibri"/>
                <w:sz w:val="20"/>
                <w:szCs w:val="20"/>
              </w:rPr>
              <w:t xml:space="preserve">Estimation layer</w:t>
            </w:r>
          </w:p>
        </w:tc>
        <w:tc>
          <w:tcPr>
            <w:tcW w:type="dxa" w:w="4560"/>
            <w:tcMar>
              <w:top w:type="dxa" w:w="60"/>
              <w:left w:type="dxa" w:w="100"/>
              <w:bottom w:type="dxa" w:w="60"/>
              <w:right w:type="dxa" w:w="100"/>
            </w:tcMar>
          </w:tcPr>
          <w:p>
            <w:pPr>
              <w:spacing w:after="0" w:line="260"/>
            </w:pPr>
            <w:r>
              <w:rPr>
                <w:rFonts w:ascii="Calibri" w:cs="Calibri" w:eastAsia="Calibri" w:hAnsi="Calibri"/>
                <w:sz w:val="20"/>
                <w:szCs w:val="20"/>
              </w:rPr>
              <w:t xml:space="preserve">Quantities we cannot observe directly: how many competitors exist, how much local demand there is</w:t>
            </w:r>
          </w:p>
        </w:tc>
        <w:tc>
          <w:tcPr>
            <w:tcW w:type="dxa" w:w="2900"/>
            <w:tcMar>
              <w:top w:type="dxa" w:w="60"/>
              <w:left w:type="dxa" w:w="100"/>
              <w:bottom w:type="dxa" w:w="60"/>
              <w:right w:type="dxa" w:w="100"/>
            </w:tcMar>
          </w:tcPr>
          <w:p>
            <w:pPr>
              <w:spacing w:after="0" w:line="260"/>
            </w:pPr>
            <w:r>
              <w:rPr>
                <w:rFonts w:ascii="Calibri" w:cs="Calibri" w:eastAsia="Calibri" w:hAnsi="Calibri"/>
                <w:sz w:val="20"/>
                <w:szCs w:val="20"/>
              </w:rPr>
              <w:t xml:space="preserve">Trained ML models</w:t>
            </w:r>
          </w:p>
        </w:tc>
      </w:tr>
      <w:tr>
        <w:tc>
          <w:tcPr>
            <w:tcW w:type="dxa" w:w="19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Decision layer</w:t>
            </w:r>
          </w:p>
        </w:tc>
        <w:tc>
          <w:tcPr>
            <w:tcW w:type="dxa" w:w="45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Loan structuring, right-sizing, eligibility, scheme stacking, stress testing</w:t>
            </w:r>
          </w:p>
        </w:tc>
        <w:tc>
          <w:tcPr>
            <w:tcW w:type="dxa" w:w="29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Deterministic code and rule engines</w:t>
            </w:r>
          </w:p>
        </w:tc>
      </w:tr>
      <w:tr>
        <w:tc>
          <w:tcPr>
            <w:tcW w:type="dxa" w:w="1900"/>
            <w:tcMar>
              <w:top w:type="dxa" w:w="60"/>
              <w:left w:type="dxa" w:w="100"/>
              <w:bottom w:type="dxa" w:w="60"/>
              <w:right w:type="dxa" w:w="100"/>
            </w:tcMar>
          </w:tcPr>
          <w:p>
            <w:pPr>
              <w:spacing w:after="0" w:line="260"/>
            </w:pPr>
            <w:r>
              <w:rPr>
                <w:rFonts w:ascii="Calibri" w:cs="Calibri" w:eastAsia="Calibri" w:hAnsi="Calibri"/>
                <w:sz w:val="20"/>
                <w:szCs w:val="20"/>
              </w:rPr>
              <w:t xml:space="preserve">Language layer</w:t>
            </w:r>
          </w:p>
        </w:tc>
        <w:tc>
          <w:tcPr>
            <w:tcW w:type="dxa" w:w="4560"/>
            <w:tcMar>
              <w:top w:type="dxa" w:w="60"/>
              <w:left w:type="dxa" w:w="100"/>
              <w:bottom w:type="dxa" w:w="60"/>
              <w:right w:type="dxa" w:w="100"/>
            </w:tcMar>
          </w:tcPr>
          <w:p>
            <w:pPr>
              <w:spacing w:after="0" w:line="260"/>
            </w:pPr>
            <w:r>
              <w:rPr>
                <w:rFonts w:ascii="Calibri" w:cs="Calibri" w:eastAsia="Calibri" w:hAnsi="Calibri"/>
                <w:sz w:val="20"/>
                <w:szCs w:val="20"/>
              </w:rPr>
              <w:t xml:space="preserve">Explaining, translating, reading aloud, answering scheme questions</w:t>
            </w:r>
          </w:p>
        </w:tc>
        <w:tc>
          <w:tcPr>
            <w:tcW w:type="dxa" w:w="2900"/>
            <w:tcMar>
              <w:top w:type="dxa" w:w="60"/>
              <w:left w:type="dxa" w:w="100"/>
              <w:bottom w:type="dxa" w:w="60"/>
              <w:right w:type="dxa" w:w="100"/>
            </w:tcMar>
          </w:tcPr>
          <w:p>
            <w:pPr>
              <w:spacing w:after="0" w:line="260"/>
            </w:pPr>
            <w:r>
              <w:rPr>
                <w:rFonts w:ascii="Calibri" w:cs="Calibri" w:eastAsia="Calibri" w:hAnsi="Calibri"/>
                <w:sz w:val="20"/>
                <w:szCs w:val="20"/>
              </w:rPr>
              <w:t xml:space="preserve">Pretrained speech and language models</w:t>
            </w:r>
          </w:p>
        </w:tc>
      </w:tr>
    </w:tbl>
    <w:p>
      <w:pPr>
        <w:spacing w:after="200" w:line="276"/>
      </w:pPr>
      <w:r>
        <w:rPr>
          <w:rFonts w:ascii="Calibri" w:cs="Calibri" w:eastAsia="Calibri" w:hAnsi="Calibri"/>
          <w:sz w:val="22"/>
          <w:szCs w:val="22"/>
        </w:rPr>
        <w:t xml:space="preserve">The language layer never decides anything. It reports decisions made by the layers above it.</w:t>
      </w:r>
    </w:p>
    <w:p>
      <w:pPr>
        <w:pStyle w:val="Heading2"/>
        <w:spacing w:after="140" w:before="280"/>
      </w:pPr>
      <w:r>
        <w:rPr>
          <w:rFonts w:ascii="Calibri" w:cs="Calibri" w:eastAsia="Calibri" w:hAnsi="Calibri"/>
          <w:b/>
          <w:bCs/>
          <w:color w:val="1F4E79"/>
          <w:sz w:val="26"/>
          <w:szCs w:val="26"/>
        </w:rPr>
        <w:t xml:space="preserve">1.2 Summary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Category</w:t>
            </w:r>
          </w:p>
        </w:tc>
        <w:tc>
          <w:tcPr>
            <w:tcW w:type="dxa" w:w="12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Count</w:t>
            </w:r>
          </w:p>
        </w:tc>
        <w:tc>
          <w:tcPr>
            <w:tcW w:type="dxa" w:w="51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Notes</w:t>
            </w:r>
          </w:p>
        </w:tc>
      </w:tr>
      <w:tr>
        <w:tc>
          <w:tcPr>
            <w:tcW w:type="dxa" w:w="3000"/>
            <w:tcMar>
              <w:top w:type="dxa" w:w="60"/>
              <w:left w:type="dxa" w:w="100"/>
              <w:bottom w:type="dxa" w:w="60"/>
              <w:right w:type="dxa" w:w="100"/>
            </w:tcMar>
          </w:tcPr>
          <w:p>
            <w:pPr>
              <w:spacing w:after="0" w:line="260"/>
            </w:pPr>
            <w:r>
              <w:rPr>
                <w:rFonts w:ascii="Calibri" w:cs="Calibri" w:eastAsia="Calibri" w:hAnsi="Calibri"/>
                <w:sz w:val="20"/>
                <w:szCs w:val="20"/>
              </w:rPr>
              <w:t xml:space="preserve">Models we train</w:t>
            </w:r>
          </w:p>
        </w:tc>
        <w:tc>
          <w:tcPr>
            <w:tcW w:type="dxa" w:w="1200"/>
            <w:tcMar>
              <w:top w:type="dxa" w:w="60"/>
              <w:left w:type="dxa" w:w="100"/>
              <w:bottom w:type="dxa" w:w="60"/>
              <w:right w:type="dxa" w:w="100"/>
            </w:tcMar>
          </w:tcPr>
          <w:p>
            <w:pPr>
              <w:spacing w:after="0" w:line="260"/>
            </w:pPr>
            <w:r>
              <w:rPr>
                <w:rFonts w:ascii="Calibri" w:cs="Calibri" w:eastAsia="Calibri" w:hAnsi="Calibri"/>
                <w:sz w:val="20"/>
                <w:szCs w:val="20"/>
              </w:rPr>
              <w:t xml:space="preserve">3</w:t>
            </w:r>
          </w:p>
        </w:tc>
        <w:tc>
          <w:tcPr>
            <w:tcW w:type="dxa" w:w="5160"/>
            <w:tcMar>
              <w:top w:type="dxa" w:w="60"/>
              <w:left w:type="dxa" w:w="100"/>
              <w:bottom w:type="dxa" w:w="60"/>
              <w:right w:type="dxa" w:w="100"/>
            </w:tcMar>
          </w:tcPr>
          <w:p>
            <w:pPr>
              <w:spacing w:after="0" w:line="260"/>
            </w:pPr>
            <w:r>
              <w:rPr>
                <w:rFonts w:ascii="Calibri" w:cs="Calibri" w:eastAsia="Calibri" w:hAnsi="Calibri"/>
                <w:sz w:val="20"/>
                <w:szCs w:val="20"/>
              </w:rPr>
              <w:t xml:space="preserve">Our ML contribution — each reports a metric against a baseline</w:t>
            </w:r>
          </w:p>
        </w:tc>
      </w:tr>
      <w:tr>
        <w:tc>
          <w:tcPr>
            <w:tcW w:type="dxa" w:w="30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Models used pretrained</w:t>
            </w:r>
          </w:p>
        </w:tc>
        <w:tc>
          <w:tcPr>
            <w:tcW w:type="dxa" w:w="1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6</w:t>
            </w:r>
          </w:p>
        </w:tc>
        <w:tc>
          <w:tcPr>
            <w:tcW w:type="dxa" w:w="5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Speech, embedding, reranking, generation</w:t>
            </w:r>
          </w:p>
        </w:tc>
      </w:tr>
      <w:tr>
        <w:tc>
          <w:tcPr>
            <w:tcW w:type="dxa" w:w="3000"/>
            <w:tcMar>
              <w:top w:type="dxa" w:w="60"/>
              <w:left w:type="dxa" w:w="100"/>
              <w:bottom w:type="dxa" w:w="60"/>
              <w:right w:type="dxa" w:w="100"/>
            </w:tcMar>
          </w:tcPr>
          <w:p>
            <w:pPr>
              <w:spacing w:after="0" w:line="260"/>
            </w:pPr>
            <w:r>
              <w:rPr>
                <w:rFonts w:ascii="Calibri" w:cs="Calibri" w:eastAsia="Calibri" w:hAnsi="Calibri"/>
                <w:sz w:val="20"/>
                <w:szCs w:val="20"/>
              </w:rPr>
              <w:t xml:space="preserve">Optional / stretch</w:t>
            </w:r>
          </w:p>
        </w:tc>
        <w:tc>
          <w:tcPr>
            <w:tcW w:type="dxa" w:w="1200"/>
            <w:tcMar>
              <w:top w:type="dxa" w:w="60"/>
              <w:left w:type="dxa" w:w="100"/>
              <w:bottom w:type="dxa" w:w="60"/>
              <w:right w:type="dxa" w:w="100"/>
            </w:tcMar>
          </w:tcPr>
          <w:p>
            <w:pPr>
              <w:spacing w:after="0" w:line="260"/>
            </w:pPr>
            <w:r>
              <w:rPr>
                <w:rFonts w:ascii="Calibri" w:cs="Calibri" w:eastAsia="Calibri" w:hAnsi="Calibri"/>
                <w:sz w:val="20"/>
                <w:szCs w:val="20"/>
              </w:rPr>
              <w:t xml:space="preserve">1</w:t>
            </w:r>
          </w:p>
        </w:tc>
        <w:tc>
          <w:tcPr>
            <w:tcW w:type="dxa" w:w="5160"/>
            <w:tcMar>
              <w:top w:type="dxa" w:w="60"/>
              <w:left w:type="dxa" w:w="100"/>
              <w:bottom w:type="dxa" w:w="60"/>
              <w:right w:type="dxa" w:w="100"/>
            </w:tcMar>
          </w:tcPr>
          <w:p>
            <w:pPr>
              <w:spacing w:after="0" w:line="260"/>
            </w:pPr>
            <w:r>
              <w:rPr>
                <w:rFonts w:ascii="Calibri" w:cs="Calibri" w:eastAsia="Calibri" w:hAnsi="Calibri"/>
                <w:sz w:val="20"/>
                <w:szCs w:val="20"/>
              </w:rPr>
              <w:t xml:space="preserve">Price forecasting for agricultural categories</w:t>
            </w:r>
          </w:p>
        </w:tc>
      </w:tr>
      <w:tr>
        <w:tc>
          <w:tcPr>
            <w:tcW w:type="dxa" w:w="30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Deterministic components</w:t>
            </w:r>
          </w:p>
        </w:tc>
        <w:tc>
          <w:tcPr>
            <w:tcW w:type="dxa" w:w="1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5</w:t>
            </w:r>
          </w:p>
        </w:tc>
        <w:tc>
          <w:tcPr>
            <w:tcW w:type="dxa" w:w="5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Deliberately not ML</w:t>
            </w:r>
          </w:p>
        </w:tc>
      </w:tr>
    </w:tbl>
    <w:p>
      <w:r>
        <w:br w:type="page"/>
      </w:r>
    </w:p>
    <w:p>
      <w:pPr>
        <w:pStyle w:val="Heading1"/>
        <w:spacing w:after="180" w:before="360"/>
      </w:pPr>
      <w:r>
        <w:rPr>
          <w:rFonts w:ascii="Calibri" w:cs="Calibri" w:eastAsia="Calibri" w:hAnsi="Calibri"/>
          <w:b/>
          <w:bCs/>
          <w:color w:val="1F4E79"/>
          <w:sz w:val="32"/>
          <w:szCs w:val="32"/>
        </w:rPr>
        <w:t xml:space="preserve">2. Models We Train</w:t>
      </w:r>
    </w:p>
    <w:p>
      <w:pPr>
        <w:spacing w:after="200" w:line="276"/>
      </w:pPr>
      <w:r>
        <w:rPr>
          <w:rFonts w:ascii="Calibri" w:cs="Calibri" w:eastAsia="Calibri" w:hAnsi="Calibri"/>
          <w:sz w:val="22"/>
          <w:szCs w:val="22"/>
        </w:rPr>
        <w:t xml:space="preserve">These three are our actual machine learning contribution. Each one must report a metric measured against an explicit baseline. A model without a baseline is not a result.</w:t>
      </w:r>
    </w:p>
    <w:p>
      <w:pPr>
        <w:pStyle w:val="Heading2"/>
        <w:spacing w:after="140" w:before="280"/>
      </w:pPr>
      <w:r>
        <w:rPr>
          <w:rFonts w:ascii="Calibri" w:cs="Calibri" w:eastAsia="Calibri" w:hAnsi="Calibri"/>
          <w:b/>
          <w:bCs/>
          <w:color w:val="1F4E79"/>
          <w:sz w:val="26"/>
          <w:szCs w:val="26"/>
        </w:rPr>
        <w:t xml:space="preserve">Model 1 — Competitor Density Estimator</w:t>
      </w:r>
    </w:p>
    <w:p>
      <w:pPr>
        <w:pBdr>
          <w:top w:val="single" w:color="DCE6F1" w:sz="2" w:space="6"/>
          <w:bottom w:val="single" w:color="DCE6F1" w:sz="2" w:space="6"/>
          <w:left w:val="single" w:color="1F4E79" w:sz="18" w:space="8"/>
          <w:right w:val="single" w:color="DCE6F1" w:sz="2" w:space="6"/>
        </w:pBdr>
        <w:shd w:fill="DCE6F1" w:val="clear"/>
        <w:spacing w:after="200" w:before="160" w:line="276"/>
        <w:ind w:left="120" w:right="120"/>
      </w:pPr>
      <w:r>
        <w:rPr>
          <w:rFonts w:ascii="Calibri" w:cs="Calibri" w:eastAsia="Calibri" w:hAnsi="Calibri"/>
          <w:b/>
          <w:bCs/>
          <w:color w:val="1F4E79"/>
          <w:sz w:val="22"/>
          <w:szCs w:val="22"/>
        </w:rPr>
        <w:t xml:space="preserve">Flagship model.  </w:t>
      </w:r>
      <w:r>
        <w:rPr>
          <w:rFonts w:ascii="Calibri" w:cs="Calibri" w:eastAsia="Calibri" w:hAnsi="Calibri"/>
          <w:sz w:val="22"/>
          <w:szCs w:val="22"/>
        </w:rPr>
        <w:t xml:space="preserve">This is the most defensible ML component in the project and the one almost no competing team will build.</w:t>
      </w:r>
    </w:p>
    <w:p>
      <w:pPr>
        <w:pStyle w:val="Heading3"/>
        <w:spacing w:after="120" w:before="220"/>
      </w:pPr>
      <w:r>
        <w:rPr>
          <w:rFonts w:ascii="Calibri" w:cs="Calibri" w:eastAsia="Calibri" w:hAnsi="Calibri"/>
          <w:b/>
          <w:bCs/>
          <w:color w:val="2E5C8A"/>
          <w:sz w:val="23"/>
          <w:szCs w:val="23"/>
        </w:rPr>
        <w:t xml:space="preserve">The problem it solves</w:t>
      </w:r>
    </w:p>
    <w:p>
      <w:pPr>
        <w:spacing w:after="120" w:line="276"/>
      </w:pPr>
      <w:r>
        <w:rPr>
          <w:rFonts w:ascii="Calibri" w:cs="Calibri" w:eastAsia="Calibri" w:hAnsi="Calibri"/>
          <w:sz w:val="22"/>
          <w:szCs w:val="22"/>
        </w:rPr>
        <w:t xml:space="preserve">We need to know how many similar businesses already operate near a village. OpenStreetMap may report three shops where forty exist. Crucially, this undercounting is systematic — it is worse in poorer, remoter, less literate areas, which is exactly where our users live. Because the error is systematic, it is learnable.</w:t>
      </w:r>
    </w:p>
    <w:p>
      <w:pPr>
        <w:pStyle w:val="Heading3"/>
        <w:spacing w:after="120" w:before="220"/>
      </w:pPr>
      <w:r>
        <w:rPr>
          <w:rFonts w:ascii="Calibri" w:cs="Calibri" w:eastAsia="Calibri" w:hAnsi="Calibri"/>
          <w:b/>
          <w:bCs/>
          <w:color w:val="2E5C8A"/>
          <w:sz w:val="23"/>
          <w:szCs w:val="23"/>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Field</w:t>
            </w:r>
          </w:p>
        </w:tc>
        <w:tc>
          <w:tcPr>
            <w:tcW w:type="dxa" w:w="71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Value</w:t>
            </w:r>
          </w:p>
        </w:tc>
      </w:tr>
      <w:tr>
        <w:tc>
          <w:tcPr>
            <w:tcW w:type="dxa" w:w="2200"/>
            <w:tcMar>
              <w:top w:type="dxa" w:w="60"/>
              <w:left w:type="dxa" w:w="100"/>
              <w:bottom w:type="dxa" w:w="60"/>
              <w:right w:type="dxa" w:w="100"/>
            </w:tcMar>
          </w:tcPr>
          <w:p>
            <w:pPr>
              <w:spacing w:after="0" w:line="260"/>
            </w:pPr>
            <w:r>
              <w:rPr>
                <w:rFonts w:ascii="Calibri" w:cs="Calibri" w:eastAsia="Calibri" w:hAnsi="Calibri"/>
                <w:sz w:val="20"/>
                <w:szCs w:val="20"/>
              </w:rPr>
              <w:t xml:space="preserve">Algorithm</w:t>
            </w:r>
          </w:p>
        </w:tc>
        <w:tc>
          <w:tcPr>
            <w:tcW w:type="dxa" w:w="7160"/>
            <w:tcMar>
              <w:top w:type="dxa" w:w="60"/>
              <w:left w:type="dxa" w:w="100"/>
              <w:bottom w:type="dxa" w:w="60"/>
              <w:right w:type="dxa" w:w="100"/>
            </w:tcMar>
          </w:tcPr>
          <w:p>
            <w:pPr>
              <w:spacing w:after="0" w:line="260"/>
            </w:pPr>
            <w:r>
              <w:rPr>
                <w:rFonts w:ascii="Calibri" w:cs="Calibri" w:eastAsia="Calibri" w:hAnsi="Calibri"/>
                <w:sz w:val="20"/>
                <w:szCs w:val="20"/>
              </w:rPr>
              <w:t xml:space="preserve">LightGBM regression (Random Forest as fallback baseline)</w:t>
            </w:r>
          </w:p>
        </w:tc>
      </w:tr>
      <w:tr>
        <w:tc>
          <w:tcPr>
            <w:tcW w:type="dxa" w:w="2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Target variable</w:t>
            </w:r>
          </w:p>
        </w:tc>
        <w:tc>
          <w:tcPr>
            <w:tcW w:type="dxa" w:w="7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log(registered enterprises + 1), expressed as density per 1,000 households</w:t>
            </w:r>
          </w:p>
        </w:tc>
      </w:tr>
      <w:tr>
        <w:tc>
          <w:tcPr>
            <w:tcW w:type="dxa" w:w="2200"/>
            <w:tcMar>
              <w:top w:type="dxa" w:w="60"/>
              <w:left w:type="dxa" w:w="100"/>
              <w:bottom w:type="dxa" w:w="60"/>
              <w:right w:type="dxa" w:w="100"/>
            </w:tcMar>
          </w:tcPr>
          <w:p>
            <w:pPr>
              <w:spacing w:after="0" w:line="260"/>
            </w:pPr>
            <w:r>
              <w:rPr>
                <w:rFonts w:ascii="Calibri" w:cs="Calibri" w:eastAsia="Calibri" w:hAnsi="Calibri"/>
                <w:sz w:val="20"/>
                <w:szCs w:val="20"/>
              </w:rPr>
              <w:t xml:space="preserve">Label source</w:t>
            </w:r>
          </w:p>
        </w:tc>
        <w:tc>
          <w:tcPr>
            <w:tcW w:type="dxa" w:w="7160"/>
            <w:tcMar>
              <w:top w:type="dxa" w:w="60"/>
              <w:left w:type="dxa" w:w="100"/>
              <w:bottom w:type="dxa" w:w="60"/>
              <w:right w:type="dxa" w:w="100"/>
            </w:tcMar>
          </w:tcPr>
          <w:p>
            <w:pPr>
              <w:spacing w:after="0" w:line="260"/>
            </w:pPr>
            <w:r>
              <w:rPr>
                <w:rFonts w:ascii="Calibri" w:cs="Calibri" w:eastAsia="Calibri" w:hAnsi="Calibri"/>
                <w:sz w:val="20"/>
                <w:szCs w:val="20"/>
              </w:rPr>
              <w:t xml:space="preserve">Udyam MSME registration counts (data.gov.in), by district and by activity code</w:t>
            </w:r>
          </w:p>
        </w:tc>
      </w:tr>
      <w:tr>
        <w:tc>
          <w:tcPr>
            <w:tcW w:type="dxa" w:w="2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Primary feature</w:t>
            </w:r>
          </w:p>
        </w:tc>
        <w:tc>
          <w:tcPr>
            <w:tcW w:type="dxa" w:w="7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OpenStreetMap POI count for the same category and area</w:t>
            </w:r>
          </w:p>
        </w:tc>
      </w:tr>
      <w:tr>
        <w:tc>
          <w:tcPr>
            <w:tcW w:type="dxa" w:w="2200"/>
            <w:tcMar>
              <w:top w:type="dxa" w:w="60"/>
              <w:left w:type="dxa" w:w="100"/>
              <w:bottom w:type="dxa" w:w="60"/>
              <w:right w:type="dxa" w:w="100"/>
            </w:tcMar>
          </w:tcPr>
          <w:p>
            <w:pPr>
              <w:spacing w:after="0" w:line="260"/>
            </w:pPr>
            <w:r>
              <w:rPr>
                <w:rFonts w:ascii="Calibri" w:cs="Calibri" w:eastAsia="Calibri" w:hAnsi="Calibri"/>
                <w:sz w:val="20"/>
                <w:szCs w:val="20"/>
              </w:rPr>
              <w:t xml:space="preserve">Census features</w:t>
            </w:r>
          </w:p>
        </w:tc>
        <w:tc>
          <w:tcPr>
            <w:tcW w:type="dxa" w:w="7160"/>
            <w:tcMar>
              <w:top w:type="dxa" w:w="60"/>
              <w:left w:type="dxa" w:w="100"/>
              <w:bottom w:type="dxa" w:w="60"/>
              <w:right w:type="dxa" w:w="100"/>
            </w:tcMar>
          </w:tcPr>
          <w:p>
            <w:pPr>
              <w:spacing w:after="0" w:line="260"/>
            </w:pPr>
            <w:r>
              <w:rPr>
                <w:rFonts w:ascii="Calibri" w:cs="Calibri" w:eastAsia="Calibri" w:hAnsi="Calibri"/>
                <w:sz w:val="20"/>
                <w:szCs w:val="20"/>
              </w:rPr>
              <w:t xml:space="preserve">Households, population, literacy rate, % main other workers, % agricultural labourers, SC/ST share, road access, electrification, bank branch presence, distance to nearest town</w:t>
            </w:r>
          </w:p>
        </w:tc>
      </w:tr>
      <w:tr>
        <w:tc>
          <w:tcPr>
            <w:tcW w:type="dxa" w:w="2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Training rows</w:t>
            </w:r>
          </w:p>
        </w:tc>
        <w:tc>
          <w:tcPr>
            <w:tcW w:type="dxa" w:w="7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 700 districts × 8–10 categories ≈ 5,000–7,000 rows (more if pincode-level Udyam data is usable)</w:t>
            </w:r>
          </w:p>
        </w:tc>
      </w:tr>
      <w:tr>
        <w:tc>
          <w:tcPr>
            <w:tcW w:type="dxa" w:w="2200"/>
            <w:tcMar>
              <w:top w:type="dxa" w:w="60"/>
              <w:left w:type="dxa" w:w="100"/>
              <w:bottom w:type="dxa" w:w="60"/>
              <w:right w:type="dxa" w:w="100"/>
            </w:tcMar>
          </w:tcPr>
          <w:p>
            <w:pPr>
              <w:spacing w:after="0" w:line="260"/>
            </w:pPr>
            <w:r>
              <w:rPr>
                <w:rFonts w:ascii="Calibri" w:cs="Calibri" w:eastAsia="Calibri" w:hAnsi="Calibri"/>
                <w:sz w:val="20"/>
                <w:szCs w:val="20"/>
              </w:rPr>
              <w:t xml:space="preserve">Output</w:t>
            </w:r>
          </w:p>
        </w:tc>
        <w:tc>
          <w:tcPr>
            <w:tcW w:type="dxa" w:w="7160"/>
            <w:tcMar>
              <w:top w:type="dxa" w:w="60"/>
              <w:left w:type="dxa" w:w="100"/>
              <w:bottom w:type="dxa" w:w="60"/>
              <w:right w:type="dxa" w:w="100"/>
            </w:tcMar>
          </w:tcPr>
          <w:p>
            <w:pPr>
              <w:spacing w:after="0" w:line="260"/>
            </w:pPr>
            <w:r>
              <w:rPr>
                <w:rFonts w:ascii="Calibri" w:cs="Calibri" w:eastAsia="Calibri" w:hAnsi="Calibri"/>
                <w:sz w:val="20"/>
                <w:szCs w:val="20"/>
              </w:rPr>
              <w:t xml:space="preserve">Estimated range, e.g. "8–14 similar businesses within 10 km" — never a single point value</w:t>
            </w:r>
          </w:p>
        </w:tc>
      </w:tr>
      <w:tr>
        <w:tc>
          <w:tcPr>
            <w:tcW w:type="dxa" w:w="2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Validation</w:t>
            </w:r>
          </w:p>
        </w:tc>
        <w:tc>
          <w:tcPr>
            <w:tcW w:type="dxa" w:w="7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Hold out entire states, not random rows (random splits leak spatial correlation)</w:t>
            </w:r>
          </w:p>
        </w:tc>
      </w:tr>
      <w:tr>
        <w:tc>
          <w:tcPr>
            <w:tcW w:type="dxa" w:w="2200"/>
            <w:tcMar>
              <w:top w:type="dxa" w:w="60"/>
              <w:left w:type="dxa" w:w="100"/>
              <w:bottom w:type="dxa" w:w="60"/>
              <w:right w:type="dxa" w:w="100"/>
            </w:tcMar>
          </w:tcPr>
          <w:p>
            <w:pPr>
              <w:spacing w:after="0" w:line="260"/>
            </w:pPr>
            <w:r>
              <w:rPr>
                <w:rFonts w:ascii="Calibri" w:cs="Calibri" w:eastAsia="Calibri" w:hAnsi="Calibri"/>
                <w:sz w:val="20"/>
                <w:szCs w:val="20"/>
              </w:rPr>
              <w:t xml:space="preserve">Metric</w:t>
            </w:r>
          </w:p>
        </w:tc>
        <w:tc>
          <w:tcPr>
            <w:tcW w:type="dxa" w:w="7160"/>
            <w:tcMar>
              <w:top w:type="dxa" w:w="60"/>
              <w:left w:type="dxa" w:w="100"/>
              <w:bottom w:type="dxa" w:w="60"/>
              <w:right w:type="dxa" w:w="100"/>
            </w:tcMar>
          </w:tcPr>
          <w:p>
            <w:pPr>
              <w:spacing w:after="0" w:line="260"/>
            </w:pPr>
            <w:r>
              <w:rPr>
                <w:rFonts w:ascii="Calibri" w:cs="Calibri" w:eastAsia="Calibri" w:hAnsi="Calibri"/>
                <w:sz w:val="20"/>
                <w:szCs w:val="20"/>
              </w:rPr>
              <w:t xml:space="preserve">MAE against the naive baseline of using the raw OSM count</w:t>
            </w:r>
          </w:p>
        </w:tc>
      </w:tr>
    </w:tbl>
    <w:p>
      <w:pPr>
        <w:pStyle w:val="Heading3"/>
        <w:spacing w:after="120" w:before="220"/>
      </w:pPr>
      <w:r>
        <w:rPr>
          <w:rFonts w:ascii="Calibri" w:cs="Calibri" w:eastAsia="Calibri" w:hAnsi="Calibri"/>
          <w:b/>
          <w:bCs/>
          <w:color w:val="2E5C8A"/>
          <w:sz w:val="23"/>
          <w:szCs w:val="23"/>
        </w:rPr>
        <w:t xml:space="preserve">Known complication: spatial downscaling</w:t>
      </w:r>
    </w:p>
    <w:p>
      <w:pPr>
        <w:spacing w:after="120" w:line="276"/>
      </w:pPr>
      <w:r>
        <w:rPr>
          <w:rFonts w:ascii="Calibri" w:cs="Calibri" w:eastAsia="Calibri" w:hAnsi="Calibri"/>
          <w:sz w:val="22"/>
          <w:szCs w:val="22"/>
        </w:rPr>
        <w:t xml:space="preserve">We train at district level but predict at village level. This must be addressed explicitly or a judge will identify it. The mitigation is to predict a density (enterprises per 1,000 households) rather than a raw count, then multiply by the village household count. Density transfers across spatial scales far more reliably than counts do.</w:t>
      </w:r>
    </w:p>
    <w:p>
      <w:pPr>
        <w:pBdr>
          <w:top w:val="single" w:color="DCE6F1" w:sz="2" w:space="6"/>
          <w:bottom w:val="single" w:color="DCE6F1" w:sz="2" w:space="6"/>
          <w:left w:val="single" w:color="1F4E79" w:sz="18" w:space="8"/>
          <w:right w:val="single" w:color="DCE6F1" w:sz="2" w:space="6"/>
        </w:pBdr>
        <w:shd w:fill="DCE6F1" w:val="clear"/>
        <w:spacing w:after="200" w:before="160" w:line="276"/>
        <w:ind w:left="120" w:right="120"/>
      </w:pPr>
      <w:r>
        <w:rPr>
          <w:rFonts w:ascii="Calibri" w:cs="Calibri" w:eastAsia="Calibri" w:hAnsi="Calibri"/>
          <w:b/>
          <w:bCs/>
          <w:color w:val="1F4E79"/>
          <w:sz w:val="22"/>
          <w:szCs w:val="22"/>
        </w:rPr>
        <w:t xml:space="preserve">Action before building:  </w:t>
      </w:r>
      <w:r>
        <w:rPr>
          <w:rFonts w:ascii="Calibri" w:cs="Calibri" w:eastAsia="Calibri" w:hAnsi="Calibri"/>
          <w:sz w:val="22"/>
          <w:szCs w:val="22"/>
        </w:rPr>
        <w:t xml:space="preserve">Verify whether the data.gov.in Udyam API exposes pincode-level records with business activity. If it does, we can train at pincode level and the downscaling problem largely disappears. This check changes the model design, so do it first.</w:t>
      </w:r>
    </w:p>
    <w:p>
      <w:pPr>
        <w:pStyle w:val="Heading2"/>
        <w:spacing w:after="140" w:before="280"/>
      </w:pPr>
      <w:r>
        <w:rPr>
          <w:rFonts w:ascii="Calibri" w:cs="Calibri" w:eastAsia="Calibri" w:hAnsi="Calibri"/>
          <w:b/>
          <w:bCs/>
          <w:color w:val="1F4E79"/>
          <w:sz w:val="26"/>
          <w:szCs w:val="26"/>
        </w:rPr>
        <w:t xml:space="preserve">Model 2 — Local Demand Estimator</w:t>
      </w:r>
    </w:p>
    <w:p>
      <w:pPr>
        <w:pStyle w:val="Heading3"/>
        <w:spacing w:after="120" w:before="220"/>
      </w:pPr>
      <w:r>
        <w:rPr>
          <w:rFonts w:ascii="Calibri" w:cs="Calibri" w:eastAsia="Calibri" w:hAnsi="Calibri"/>
          <w:b/>
          <w:bCs/>
          <w:color w:val="2E5C8A"/>
          <w:sz w:val="23"/>
          <w:szCs w:val="23"/>
        </w:rPr>
        <w:t xml:space="preserve">The problem it solves</w:t>
      </w:r>
    </w:p>
    <w:p>
      <w:pPr>
        <w:spacing w:after="120" w:line="276"/>
      </w:pPr>
      <w:r>
        <w:rPr>
          <w:rFonts w:ascii="Calibri" w:cs="Calibri" w:eastAsia="Calibri" w:hAnsi="Calibri"/>
          <w:sz w:val="22"/>
          <w:szCs w:val="22"/>
        </w:rPr>
        <w:t xml:space="preserve">HCES 2023–24 tells us what an average rural household in a given state spends on a category. Our user lives in one specific village. Bridging that gap is the entire basis of our market-size figure, and therefore of the whole feasibility report.</w:t>
      </w:r>
    </w:p>
    <w:p>
      <w:pPr>
        <w:pStyle w:val="Heading3"/>
        <w:spacing w:after="120" w:before="220"/>
      </w:pPr>
      <w:r>
        <w:rPr>
          <w:rFonts w:ascii="Calibri" w:cs="Calibri" w:eastAsia="Calibri" w:hAnsi="Calibri"/>
          <w:b/>
          <w:bCs/>
          <w:color w:val="2E5C8A"/>
          <w:sz w:val="23"/>
          <w:szCs w:val="23"/>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Field</w:t>
            </w:r>
          </w:p>
        </w:tc>
        <w:tc>
          <w:tcPr>
            <w:tcW w:type="dxa" w:w="71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Value</w:t>
            </w:r>
          </w:p>
        </w:tc>
      </w:tr>
      <w:tr>
        <w:tc>
          <w:tcPr>
            <w:tcW w:type="dxa" w:w="2200"/>
            <w:tcMar>
              <w:top w:type="dxa" w:w="60"/>
              <w:left w:type="dxa" w:w="100"/>
              <w:bottom w:type="dxa" w:w="60"/>
              <w:right w:type="dxa" w:w="100"/>
            </w:tcMar>
          </w:tcPr>
          <w:p>
            <w:pPr>
              <w:spacing w:after="0" w:line="260"/>
            </w:pPr>
            <w:r>
              <w:rPr>
                <w:rFonts w:ascii="Calibri" w:cs="Calibri" w:eastAsia="Calibri" w:hAnsi="Calibri"/>
                <w:sz w:val="20"/>
                <w:szCs w:val="20"/>
              </w:rPr>
              <w:t xml:space="preserve">Algorithm</w:t>
            </w:r>
          </w:p>
        </w:tc>
        <w:tc>
          <w:tcPr>
            <w:tcW w:type="dxa" w:w="7160"/>
            <w:tcMar>
              <w:top w:type="dxa" w:w="60"/>
              <w:left w:type="dxa" w:w="100"/>
              <w:bottom w:type="dxa" w:w="60"/>
              <w:right w:type="dxa" w:w="100"/>
            </w:tcMar>
          </w:tcPr>
          <w:p>
            <w:pPr>
              <w:spacing w:after="0" w:line="260"/>
            </w:pPr>
            <w:r>
              <w:rPr>
                <w:rFonts w:ascii="Calibri" w:cs="Calibri" w:eastAsia="Calibri" w:hAnsi="Calibri"/>
                <w:sz w:val="20"/>
                <w:szCs w:val="20"/>
              </w:rPr>
              <w:t xml:space="preserve">Regression (LightGBM or linear). Formal option: Fay–Herriot small area estimation model</w:t>
            </w:r>
          </w:p>
        </w:tc>
      </w:tr>
      <w:tr>
        <w:tc>
          <w:tcPr>
            <w:tcW w:type="dxa" w:w="2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Target variable</w:t>
            </w:r>
          </w:p>
        </w:tc>
        <w:tc>
          <w:tcPr>
            <w:tcW w:type="dxa" w:w="7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Monthly per-household spend on category C, in rupees</w:t>
            </w:r>
          </w:p>
        </w:tc>
      </w:tr>
      <w:tr>
        <w:tc>
          <w:tcPr>
            <w:tcW w:type="dxa" w:w="2200"/>
            <w:tcMar>
              <w:top w:type="dxa" w:w="60"/>
              <w:left w:type="dxa" w:w="100"/>
              <w:bottom w:type="dxa" w:w="60"/>
              <w:right w:type="dxa" w:w="100"/>
            </w:tcMar>
          </w:tcPr>
          <w:p>
            <w:pPr>
              <w:spacing w:after="0" w:line="260"/>
            </w:pPr>
            <w:r>
              <w:rPr>
                <w:rFonts w:ascii="Calibri" w:cs="Calibri" w:eastAsia="Calibri" w:hAnsi="Calibri"/>
                <w:sz w:val="20"/>
                <w:szCs w:val="20"/>
              </w:rPr>
              <w:t xml:space="preserve">Label source</w:t>
            </w:r>
          </w:p>
        </w:tc>
        <w:tc>
          <w:tcPr>
            <w:tcW w:type="dxa" w:w="7160"/>
            <w:tcMar>
              <w:top w:type="dxa" w:w="60"/>
              <w:left w:type="dxa" w:w="100"/>
              <w:bottom w:type="dxa" w:w="60"/>
              <w:right w:type="dxa" w:w="100"/>
            </w:tcMar>
          </w:tcPr>
          <w:p>
            <w:pPr>
              <w:spacing w:after="0" w:line="260"/>
            </w:pPr>
            <w:r>
              <w:rPr>
                <w:rFonts w:ascii="Calibri" w:cs="Calibri" w:eastAsia="Calibri" w:hAnsi="Calibri"/>
                <w:sz w:val="20"/>
                <w:szCs w:val="20"/>
              </w:rPr>
              <w:t xml:space="preserve">HCES 2023–24 unit-level microdata (microdata.gov.in, catalogue 237)</w:t>
            </w:r>
          </w:p>
        </w:tc>
      </w:tr>
      <w:tr>
        <w:tc>
          <w:tcPr>
            <w:tcW w:type="dxa" w:w="2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Features</w:t>
            </w:r>
          </w:p>
        </w:tc>
        <w:tc>
          <w:tcPr>
            <w:tcW w:type="dxa" w:w="7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Literacy rate, % main workers, % non-agricultural employment, electrification, amenities index, distance to town, SC/ST population share</w:t>
            </w:r>
          </w:p>
        </w:tc>
      </w:tr>
      <w:tr>
        <w:tc>
          <w:tcPr>
            <w:tcW w:type="dxa" w:w="2200"/>
            <w:tcMar>
              <w:top w:type="dxa" w:w="60"/>
              <w:left w:type="dxa" w:w="100"/>
              <w:bottom w:type="dxa" w:w="60"/>
              <w:right w:type="dxa" w:w="100"/>
            </w:tcMar>
          </w:tcPr>
          <w:p>
            <w:pPr>
              <w:spacing w:after="0" w:line="260"/>
            </w:pPr>
            <w:r>
              <w:rPr>
                <w:rFonts w:ascii="Calibri" w:cs="Calibri" w:eastAsia="Calibri" w:hAnsi="Calibri"/>
                <w:sz w:val="20"/>
                <w:szCs w:val="20"/>
              </w:rPr>
              <w:t xml:space="preserve">Output</w:t>
            </w:r>
          </w:p>
        </w:tc>
        <w:tc>
          <w:tcPr>
            <w:tcW w:type="dxa" w:w="7160"/>
            <w:tcMar>
              <w:top w:type="dxa" w:w="60"/>
              <w:left w:type="dxa" w:w="100"/>
              <w:bottom w:type="dxa" w:w="60"/>
              <w:right w:type="dxa" w:w="100"/>
            </w:tcMar>
          </w:tcPr>
          <w:p>
            <w:pPr>
              <w:spacing w:after="0" w:line="260"/>
            </w:pPr>
            <w:r>
              <w:rPr>
                <w:rFonts w:ascii="Calibri" w:cs="Calibri" w:eastAsia="Calibri" w:hAnsi="Calibri"/>
                <w:sz w:val="20"/>
                <w:szCs w:val="20"/>
              </w:rPr>
              <w:t xml:space="preserve">Rupees per household per month, with a confidence band</w:t>
            </w:r>
          </w:p>
        </w:tc>
      </w:tr>
      <w:tr>
        <w:tc>
          <w:tcPr>
            <w:tcW w:type="dxa" w:w="2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Metric</w:t>
            </w:r>
          </w:p>
        </w:tc>
        <w:tc>
          <w:tcPr>
            <w:tcW w:type="dxa" w:w="7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MAE and interval coverage, against the baseline of applying the state average uniformly</w:t>
            </w:r>
          </w:p>
        </w:tc>
      </w:tr>
    </w:tbl>
    <w:p>
      <w:pPr>
        <w:pStyle w:val="Heading3"/>
        <w:spacing w:after="120" w:before="220"/>
      </w:pPr>
      <w:r>
        <w:rPr>
          <w:rFonts w:ascii="Calibri" w:cs="Calibri" w:eastAsia="Calibri" w:hAnsi="Calibri"/>
          <w:b/>
          <w:bCs/>
          <w:color w:val="2E5C8A"/>
          <w:sz w:val="23"/>
          <w:szCs w:val="23"/>
        </w:rPr>
        <w:t xml:space="preserve">Presentation note</w:t>
      </w:r>
    </w:p>
    <w:p>
      <w:pPr>
        <w:spacing w:after="120" w:line="276"/>
      </w:pPr>
      <w:r>
        <w:rPr>
          <w:rFonts w:ascii="Calibri" w:cs="Calibri" w:eastAsia="Calibri" w:hAnsi="Calibri"/>
          <w:sz w:val="22"/>
          <w:szCs w:val="22"/>
        </w:rPr>
        <w:t xml:space="preserve">The formal name for this task is small area estimation, and the standard approach is the Fay–Herriot model. Naming this correctly in the presentation signals familiarity with the statistics literature rather than an invented method. Use the simple regression for the MVP and cite Fay–Herriot as the principled extension.</w:t>
      </w:r>
    </w:p>
    <w:p>
      <w:pPr>
        <w:pStyle w:val="Heading3"/>
        <w:spacing w:after="120" w:before="220"/>
      </w:pPr>
      <w:r>
        <w:rPr>
          <w:rFonts w:ascii="Calibri" w:cs="Calibri" w:eastAsia="Calibri" w:hAnsi="Calibri"/>
          <w:b/>
          <w:bCs/>
          <w:color w:val="2E5C8A"/>
          <w:sz w:val="23"/>
          <w:szCs w:val="23"/>
        </w:rPr>
        <w:t xml:space="preserve">Downstream calculation</w:t>
      </w:r>
    </w:p>
    <w:p>
      <w:pPr>
        <w:shd w:fill="F2F2F2" w:val="clear"/>
        <w:spacing w:after="0" w:line="240"/>
        <w:ind w:left="200"/>
      </w:pPr>
      <w:r>
        <w:rPr>
          <w:rFonts w:ascii="Consolas" w:cs="Consolas" w:eastAsia="Consolas" w:hAnsi="Consolas"/>
          <w:sz w:val="18"/>
          <w:szCs w:val="18"/>
        </w:rPr>
        <w:t xml:space="preserve">Local market size (Rs/month)</w:t>
      </w:r>
    </w:p>
    <w:p>
      <w:pPr>
        <w:shd w:fill="F2F2F2" w:val="clear"/>
        <w:spacing w:after="0" w:line="240"/>
        <w:ind w:left="200"/>
      </w:pPr>
      <w:r>
        <w:rPr>
          <w:rFonts w:ascii="Consolas" w:cs="Consolas" w:eastAsia="Consolas" w:hAnsi="Consolas"/>
          <w:sz w:val="18"/>
          <w:szCs w:val="18"/>
        </w:rPr>
        <w:t xml:space="preserve">    = households within 10 km</w:t>
      </w:r>
    </w:p>
    <w:p>
      <w:pPr>
        <w:shd w:fill="F2F2F2" w:val="clear"/>
        <w:spacing w:after="0" w:line="240"/>
        <w:ind w:left="200"/>
      </w:pPr>
      <w:r>
        <w:rPr>
          <w:rFonts w:ascii="Consolas" w:cs="Consolas" w:eastAsia="Consolas" w:hAnsi="Consolas"/>
          <w:sz w:val="18"/>
          <w:szCs w:val="18"/>
        </w:rPr>
        <w:t xml:space="preserve">    x estimated per-household spend on category C</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Always report as a band, never a point value:</w:t>
      </w:r>
    </w:p>
    <w:p>
      <w:pPr>
        <w:shd w:fill="F2F2F2" w:val="clear"/>
        <w:spacing w:after="160" w:line="240"/>
        <w:ind w:left="200"/>
      </w:pPr>
      <w:r>
        <w:rPr>
          <w:rFonts w:ascii="Consolas" w:cs="Consolas" w:eastAsia="Consolas" w:hAnsi="Consolas"/>
          <w:sz w:val="18"/>
          <w:szCs w:val="18"/>
        </w:rPr>
        <w:t xml:space="preserve">    "Estimated Rs 12.4-17.8 lakh/month of local milk demand"</w:t>
      </w:r>
    </w:p>
    <w:p>
      <w:pPr>
        <w:pStyle w:val="Heading2"/>
        <w:spacing w:after="140" w:before="280"/>
      </w:pPr>
      <w:r>
        <w:rPr>
          <w:rFonts w:ascii="Calibri" w:cs="Calibri" w:eastAsia="Calibri" w:hAnsi="Calibri"/>
          <w:b/>
          <w:bCs/>
          <w:color w:val="1F4E79"/>
          <w:sz w:val="26"/>
          <w:szCs w:val="26"/>
        </w:rPr>
        <w:t xml:space="preserve">Model 3 — Intent and Slot Classifier</w:t>
      </w:r>
    </w:p>
    <w:p>
      <w:pPr>
        <w:pStyle w:val="Heading3"/>
        <w:spacing w:after="120" w:before="220"/>
      </w:pPr>
      <w:r>
        <w:rPr>
          <w:rFonts w:ascii="Calibri" w:cs="Calibri" w:eastAsia="Calibri" w:hAnsi="Calibri"/>
          <w:b/>
          <w:bCs/>
          <w:color w:val="2E5C8A"/>
          <w:sz w:val="23"/>
          <w:szCs w:val="23"/>
        </w:rPr>
        <w:t xml:space="preserve">The problem it solves</w:t>
      </w:r>
    </w:p>
    <w:p>
      <w:pPr>
        <w:spacing w:after="120" w:line="276"/>
      </w:pPr>
      <w:r>
        <w:rPr>
          <w:rFonts w:ascii="Calibri" w:cs="Calibri" w:eastAsia="Calibri" w:hAnsi="Calibri"/>
          <w:sz w:val="22"/>
          <w:szCs w:val="22"/>
        </w:rPr>
        <w:t xml:space="preserve">Our users speak rather than type. Free-form speech in a regional language must become structured fields the rest of the system can use.</w:t>
      </w:r>
    </w:p>
    <w:p>
      <w:pPr>
        <w:shd w:fill="F2F2F2" w:val="clear"/>
        <w:spacing w:after="0" w:line="240"/>
        <w:ind w:left="200"/>
      </w:pPr>
      <w:r>
        <w:rPr>
          <w:rFonts w:ascii="Consolas" w:cs="Consolas" w:eastAsia="Consolas" w:hAnsi="Consolas"/>
          <w:sz w:val="18"/>
          <w:szCs w:val="18"/>
        </w:rPr>
        <w:t xml:space="preserve">"Main doodh ka kaam karna chahta hoon,</w:t>
      </w:r>
    </w:p>
    <w:p>
      <w:pPr>
        <w:shd w:fill="F2F2F2" w:val="clear"/>
        <w:spacing w:after="0" w:line="240"/>
        <w:ind w:left="200"/>
      </w:pPr>
      <w:r>
        <w:rPr>
          <w:rFonts w:ascii="Consolas" w:cs="Consolas" w:eastAsia="Consolas" w:hAnsi="Consolas"/>
          <w:sz w:val="18"/>
          <w:szCs w:val="18"/>
        </w:rPr>
        <w:t xml:space="preserve"> mere paas ek lakh rupaya hai"</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--&gt;  category        = dairy (NIC 0141)</w:t>
      </w:r>
    </w:p>
    <w:p>
      <w:pPr>
        <w:shd w:fill="F2F2F2" w:val="clear"/>
        <w:spacing w:after="0" w:line="240"/>
        <w:ind w:left="200"/>
      </w:pPr>
      <w:r>
        <w:rPr>
          <w:rFonts w:ascii="Consolas" w:cs="Consolas" w:eastAsia="Consolas" w:hAnsi="Consolas"/>
          <w:sz w:val="18"/>
          <w:szCs w:val="18"/>
        </w:rPr>
        <w:t xml:space="preserve">              margin_capital  = 100000</w:t>
      </w:r>
    </w:p>
    <w:p>
      <w:pPr>
        <w:shd w:fill="F2F2F2" w:val="clear"/>
        <w:spacing w:after="160" w:line="240"/>
        <w:ind w:left="200"/>
      </w:pPr>
      <w:r>
        <w:rPr>
          <w:rFonts w:ascii="Consolas" w:cs="Consolas" w:eastAsia="Consolas" w:hAnsi="Consolas"/>
          <w:sz w:val="18"/>
          <w:szCs w:val="18"/>
        </w:rPr>
        <w:t xml:space="preserve">              intent          = feasibility_check</w:t>
      </w:r>
    </w:p>
    <w:p>
      <w:pPr>
        <w:pStyle w:val="Heading3"/>
        <w:spacing w:after="120" w:before="220"/>
      </w:pPr>
      <w:r>
        <w:rPr>
          <w:rFonts w:ascii="Calibri" w:cs="Calibri" w:eastAsia="Calibri" w:hAnsi="Calibri"/>
          <w:b/>
          <w:bCs/>
          <w:color w:val="2E5C8A"/>
          <w:sz w:val="23"/>
          <w:szCs w:val="23"/>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Field</w:t>
            </w:r>
          </w:p>
        </w:tc>
        <w:tc>
          <w:tcPr>
            <w:tcW w:type="dxa" w:w="71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Value</w:t>
            </w:r>
          </w:p>
        </w:tc>
      </w:tr>
      <w:tr>
        <w:tc>
          <w:tcPr>
            <w:tcW w:type="dxa" w:w="2200"/>
            <w:tcMar>
              <w:top w:type="dxa" w:w="60"/>
              <w:left w:type="dxa" w:w="100"/>
              <w:bottom w:type="dxa" w:w="60"/>
              <w:right w:type="dxa" w:w="100"/>
            </w:tcMar>
          </w:tcPr>
          <w:p>
            <w:pPr>
              <w:spacing w:after="0" w:line="260"/>
            </w:pPr>
            <w:r>
              <w:rPr>
                <w:rFonts w:ascii="Calibri" w:cs="Calibri" w:eastAsia="Calibri" w:hAnsi="Calibri"/>
                <w:sz w:val="20"/>
                <w:szCs w:val="20"/>
              </w:rPr>
              <w:t xml:space="preserve">Algorithm</w:t>
            </w:r>
          </w:p>
        </w:tc>
        <w:tc>
          <w:tcPr>
            <w:tcW w:type="dxa" w:w="7160"/>
            <w:tcMar>
              <w:top w:type="dxa" w:w="60"/>
              <w:left w:type="dxa" w:w="100"/>
              <w:bottom w:type="dxa" w:w="60"/>
              <w:right w:type="dxa" w:w="100"/>
            </w:tcMar>
          </w:tcPr>
          <w:p>
            <w:pPr>
              <w:spacing w:after="0" w:line="260"/>
            </w:pPr>
            <w:r>
              <w:rPr>
                <w:rFonts w:ascii="Calibri" w:cs="Calibri" w:eastAsia="Calibri" w:hAnsi="Calibri"/>
                <w:sz w:val="20"/>
                <w:szCs w:val="20"/>
              </w:rPr>
              <w:t xml:space="preserve">Logistic regression or small MLP over multilingual sentence embeddings</w:t>
            </w:r>
          </w:p>
        </w:tc>
      </w:tr>
      <w:tr>
        <w:tc>
          <w:tcPr>
            <w:tcW w:type="dxa" w:w="2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Embedding model</w:t>
            </w:r>
          </w:p>
        </w:tc>
        <w:tc>
          <w:tcPr>
            <w:tcW w:type="dxa" w:w="7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IndicBERT or LaBSE — works across languages without retraining</w:t>
            </w:r>
          </w:p>
        </w:tc>
      </w:tr>
      <w:tr>
        <w:tc>
          <w:tcPr>
            <w:tcW w:type="dxa" w:w="2200"/>
            <w:tcMar>
              <w:top w:type="dxa" w:w="60"/>
              <w:left w:type="dxa" w:w="100"/>
              <w:bottom w:type="dxa" w:w="60"/>
              <w:right w:type="dxa" w:w="100"/>
            </w:tcMar>
          </w:tcPr>
          <w:p>
            <w:pPr>
              <w:spacing w:after="0" w:line="260"/>
            </w:pPr>
            <w:r>
              <w:rPr>
                <w:rFonts w:ascii="Calibri" w:cs="Calibri" w:eastAsia="Calibri" w:hAnsi="Calibri"/>
                <w:sz w:val="20"/>
                <w:szCs w:val="20"/>
              </w:rPr>
              <w:t xml:space="preserve">Intent classes</w:t>
            </w:r>
          </w:p>
        </w:tc>
        <w:tc>
          <w:tcPr>
            <w:tcW w:type="dxa" w:w="7160"/>
            <w:tcMar>
              <w:top w:type="dxa" w:w="60"/>
              <w:left w:type="dxa" w:w="100"/>
              <w:bottom w:type="dxa" w:w="60"/>
              <w:right w:type="dxa" w:w="100"/>
            </w:tcMar>
          </w:tcPr>
          <w:p>
            <w:pPr>
              <w:spacing w:after="0" w:line="260"/>
            </w:pPr>
            <w:r>
              <w:rPr>
                <w:rFonts w:ascii="Calibri" w:cs="Calibri" w:eastAsia="Calibri" w:hAnsi="Calibri"/>
                <w:sz w:val="20"/>
                <w:szCs w:val="20"/>
              </w:rPr>
              <w:t xml:space="preserve">feasibility_check, scheme_eligibility, application_process, rejection_reason, loan_calculation</w:t>
            </w:r>
          </w:p>
        </w:tc>
      </w:tr>
      <w:tr>
        <w:tc>
          <w:tcPr>
            <w:tcW w:type="dxa" w:w="2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Slots extracted</w:t>
            </w:r>
          </w:p>
        </w:tc>
        <w:tc>
          <w:tcPr>
            <w:tcW w:type="dxa" w:w="7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business category, margin capital, village, caste category, state</w:t>
            </w:r>
          </w:p>
        </w:tc>
      </w:tr>
      <w:tr>
        <w:tc>
          <w:tcPr>
            <w:tcW w:type="dxa" w:w="2200"/>
            <w:tcMar>
              <w:top w:type="dxa" w:w="60"/>
              <w:left w:type="dxa" w:w="100"/>
              <w:bottom w:type="dxa" w:w="60"/>
              <w:right w:type="dxa" w:w="100"/>
            </w:tcMar>
          </w:tcPr>
          <w:p>
            <w:pPr>
              <w:spacing w:after="0" w:line="260"/>
            </w:pPr>
            <w:r>
              <w:rPr>
                <w:rFonts w:ascii="Calibri" w:cs="Calibri" w:eastAsia="Calibri" w:hAnsi="Calibri"/>
                <w:sz w:val="20"/>
                <w:szCs w:val="20"/>
              </w:rPr>
              <w:t xml:space="preserve">Training data</w:t>
            </w:r>
          </w:p>
        </w:tc>
        <w:tc>
          <w:tcPr>
            <w:tcW w:type="dxa" w:w="7160"/>
            <w:tcMar>
              <w:top w:type="dxa" w:w="60"/>
              <w:left w:type="dxa" w:w="100"/>
              <w:bottom w:type="dxa" w:w="60"/>
              <w:right w:type="dxa" w:w="100"/>
            </w:tcMar>
          </w:tcPr>
          <w:p>
            <w:pPr>
              <w:spacing w:after="0" w:line="260"/>
            </w:pPr>
            <w:r>
              <w:rPr>
                <w:rFonts w:ascii="Calibri" w:cs="Calibri" w:eastAsia="Calibri" w:hAnsi="Calibri"/>
                <w:sz w:val="20"/>
                <w:szCs w:val="20"/>
              </w:rPr>
              <w:t xml:space="preserve">≈ 200 hand-labelled phrases collected by the team, in Hindi and English</w:t>
            </w:r>
          </w:p>
        </w:tc>
      </w:tr>
      <w:tr>
        <w:tc>
          <w:tcPr>
            <w:tcW w:type="dxa" w:w="2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Metric</w:t>
            </w:r>
          </w:p>
        </w:tc>
        <w:tc>
          <w:tcPr>
            <w:tcW w:type="dxa" w:w="7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Accuracy against a keyword-matching baseline</w:t>
            </w:r>
          </w:p>
        </w:tc>
      </w:tr>
    </w:tbl>
    <w:p>
      <w:pPr>
        <w:pStyle w:val="Heading3"/>
        <w:spacing w:after="120" w:before="220"/>
      </w:pPr>
      <w:r>
        <w:rPr>
          <w:rFonts w:ascii="Calibri" w:cs="Calibri" w:eastAsia="Calibri" w:hAnsi="Calibri"/>
          <w:b/>
          <w:bCs/>
          <w:color w:val="2E5C8A"/>
          <w:sz w:val="23"/>
          <w:szCs w:val="23"/>
        </w:rPr>
        <w:t xml:space="preserve">Supporting component: village name matching</w:t>
      </w:r>
    </w:p>
    <w:p>
      <w:pPr>
        <w:spacing w:after="120" w:line="276"/>
      </w:pPr>
      <w:r>
        <w:rPr>
          <w:rFonts w:ascii="Calibri" w:cs="Calibri" w:eastAsia="Calibri" w:hAnsi="Calibri"/>
          <w:sz w:val="22"/>
          <w:szCs w:val="22"/>
        </w:rPr>
        <w:t xml:space="preserve">Mapping spoken village names to Census village codes is harder than it appears — spelling variants, duplicate names, ASR errors, and script differences all interfere. The approach is phonetic encoding (Indic-adapted Soundex or Metaphone) combined with fuzzy string distance and a geographic prior from device GPS, presenting the top candidates for user confirmation. This is unglamorous but is a likely demo failure point if skipped.</w:t>
      </w:r>
    </w:p>
    <w:p>
      <w:r>
        <w:br w:type="page"/>
      </w:r>
    </w:p>
    <w:p>
      <w:pPr>
        <w:pStyle w:val="Heading1"/>
        <w:spacing w:after="180" w:before="360"/>
      </w:pPr>
      <w:r>
        <w:rPr>
          <w:rFonts w:ascii="Calibri" w:cs="Calibri" w:eastAsia="Calibri" w:hAnsi="Calibri"/>
          <w:b/>
          <w:bCs/>
          <w:color w:val="1F4E79"/>
          <w:sz w:val="32"/>
          <w:szCs w:val="32"/>
        </w:rPr>
        <w:t xml:space="preserve">3. Pretrained Models Used</w:t>
      </w:r>
    </w:p>
    <w:p>
      <w:pPr>
        <w:spacing w:after="200" w:line="276"/>
      </w:pPr>
      <w:r>
        <w:rPr>
          <w:rFonts w:ascii="Calibri" w:cs="Calibri" w:eastAsia="Calibri" w:hAnsi="Calibri"/>
          <w:sz w:val="22"/>
          <w:szCs w:val="22"/>
        </w:rPr>
        <w:t xml:space="preserve">These are used as supplied. No training required, though quantization and optimization work applies to the speech and generation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100"/>
        <w:gridCol w:w="4360"/>
      </w:tblGrid>
      <w:tr>
        <w:trPr>
          <w:tblHeader/>
        </w:trPr>
        <w:tc>
          <w:tcPr>
            <w:tcW w:type="dxa" w:w="5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w:t>
            </w:r>
          </w:p>
        </w:tc>
        <w:tc>
          <w:tcPr>
            <w:tcW w:type="dxa" w:w="24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Model</w:t>
            </w:r>
          </w:p>
        </w:tc>
        <w:tc>
          <w:tcPr>
            <w:tcW w:type="dxa" w:w="21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Type</w:t>
            </w:r>
          </w:p>
        </w:tc>
        <w:tc>
          <w:tcPr>
            <w:tcW w:type="dxa" w:w="43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Role in the system</w:t>
            </w:r>
          </w:p>
        </w:tc>
      </w:tr>
      <w:tr>
        <w:tc>
          <w:tcPr>
            <w:tcW w:type="dxa" w:w="500"/>
            <w:tcMar>
              <w:top w:type="dxa" w:w="60"/>
              <w:left w:type="dxa" w:w="100"/>
              <w:bottom w:type="dxa" w:w="60"/>
              <w:right w:type="dxa" w:w="100"/>
            </w:tcMar>
          </w:tcPr>
          <w:p>
            <w:pPr>
              <w:spacing w:after="0" w:line="260"/>
            </w:pPr>
            <w:r>
              <w:rPr>
                <w:rFonts w:ascii="Calibri" w:cs="Calibri" w:eastAsia="Calibri" w:hAnsi="Calibri"/>
                <w:sz w:val="20"/>
                <w:szCs w:val="20"/>
              </w:rPr>
              <w:t xml:space="preserve">4</w:t>
            </w:r>
          </w:p>
        </w:tc>
        <w:tc>
          <w:tcPr>
            <w:tcW w:type="dxa" w:w="2400"/>
            <w:tcMar>
              <w:top w:type="dxa" w:w="60"/>
              <w:left w:type="dxa" w:w="100"/>
              <w:bottom w:type="dxa" w:w="60"/>
              <w:right w:type="dxa" w:w="100"/>
            </w:tcMar>
          </w:tcPr>
          <w:p>
            <w:pPr>
              <w:spacing w:after="0" w:line="260"/>
            </w:pPr>
            <w:r>
              <w:rPr>
                <w:rFonts w:ascii="Calibri" w:cs="Calibri" w:eastAsia="Calibri" w:hAnsi="Calibri"/>
                <w:sz w:val="20"/>
                <w:szCs w:val="20"/>
              </w:rPr>
              <w:t xml:space="preserve">IndicConformer or IndicWhisper (INT8 quantized)</w:t>
            </w:r>
          </w:p>
        </w:tc>
        <w:tc>
          <w:tcPr>
            <w:tcW w:type="dxa" w:w="2100"/>
            <w:tcMar>
              <w:top w:type="dxa" w:w="60"/>
              <w:left w:type="dxa" w:w="100"/>
              <w:bottom w:type="dxa" w:w="60"/>
              <w:right w:type="dxa" w:w="100"/>
            </w:tcMar>
          </w:tcPr>
          <w:p>
            <w:pPr>
              <w:spacing w:after="0" w:line="260"/>
            </w:pPr>
            <w:r>
              <w:rPr>
                <w:rFonts w:ascii="Calibri" w:cs="Calibri" w:eastAsia="Calibri" w:hAnsi="Calibri"/>
                <w:sz w:val="20"/>
                <w:szCs w:val="20"/>
              </w:rPr>
              <w:t xml:space="preserve">Conformer / encoder-decoder ASR</w:t>
            </w:r>
          </w:p>
        </w:tc>
        <w:tc>
          <w:tcPr>
            <w:tcW w:type="dxa" w:w="4360"/>
            <w:tcMar>
              <w:top w:type="dxa" w:w="60"/>
              <w:left w:type="dxa" w:w="100"/>
              <w:bottom w:type="dxa" w:w="60"/>
              <w:right w:type="dxa" w:w="100"/>
            </w:tcMar>
          </w:tcPr>
          <w:p>
            <w:pPr>
              <w:spacing w:after="0" w:line="260"/>
            </w:pPr>
            <w:r>
              <w:rPr>
                <w:rFonts w:ascii="Calibri" w:cs="Calibri" w:eastAsia="Calibri" w:hAnsi="Calibri"/>
                <w:sz w:val="20"/>
                <w:szCs w:val="20"/>
              </w:rPr>
              <w:t xml:space="preserve">Speech to text in Indian languages. Users cannot fill web forms</w:t>
            </w:r>
          </w:p>
        </w:tc>
      </w:tr>
      <w:tr>
        <w:tc>
          <w:tcPr>
            <w:tcW w:type="dxa" w:w="5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5</w:t>
            </w:r>
          </w:p>
        </w:tc>
        <w:tc>
          <w:tcPr>
            <w:tcW w:type="dxa" w:w="24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Indic-TTS or Piper</w:t>
            </w:r>
          </w:p>
        </w:tc>
        <w:tc>
          <w:tcPr>
            <w:tcW w:type="dxa" w:w="21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VITS-based TTS</w:t>
            </w:r>
          </w:p>
        </w:tc>
        <w:tc>
          <w:tcPr>
            <w:tcW w:type="dxa" w:w="43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Reads the advisory report aloud for low-literacy users</w:t>
            </w:r>
          </w:p>
        </w:tc>
      </w:tr>
      <w:tr>
        <w:tc>
          <w:tcPr>
            <w:tcW w:type="dxa" w:w="500"/>
            <w:tcMar>
              <w:top w:type="dxa" w:w="60"/>
              <w:left w:type="dxa" w:w="100"/>
              <w:bottom w:type="dxa" w:w="60"/>
              <w:right w:type="dxa" w:w="100"/>
            </w:tcMar>
          </w:tcPr>
          <w:p>
            <w:pPr>
              <w:spacing w:after="0" w:line="260"/>
            </w:pPr>
            <w:r>
              <w:rPr>
                <w:rFonts w:ascii="Calibri" w:cs="Calibri" w:eastAsia="Calibri" w:hAnsi="Calibri"/>
                <w:sz w:val="20"/>
                <w:szCs w:val="20"/>
              </w:rPr>
              <w:t xml:space="preserve">6</w:t>
            </w:r>
          </w:p>
        </w:tc>
        <w:tc>
          <w:tcPr>
            <w:tcW w:type="dxa" w:w="2400"/>
            <w:tcMar>
              <w:top w:type="dxa" w:w="60"/>
              <w:left w:type="dxa" w:w="100"/>
              <w:bottom w:type="dxa" w:w="60"/>
              <w:right w:type="dxa" w:w="100"/>
            </w:tcMar>
          </w:tcPr>
          <w:p>
            <w:pPr>
              <w:spacing w:after="0" w:line="260"/>
            </w:pPr>
            <w:r>
              <w:rPr>
                <w:rFonts w:ascii="Calibri" w:cs="Calibri" w:eastAsia="Calibri" w:hAnsi="Calibri"/>
                <w:sz w:val="20"/>
                <w:szCs w:val="20"/>
              </w:rPr>
              <w:t xml:space="preserve">Silero VAD</w:t>
            </w:r>
          </w:p>
        </w:tc>
        <w:tc>
          <w:tcPr>
            <w:tcW w:type="dxa" w:w="2100"/>
            <w:tcMar>
              <w:top w:type="dxa" w:w="60"/>
              <w:left w:type="dxa" w:w="100"/>
              <w:bottom w:type="dxa" w:w="60"/>
              <w:right w:type="dxa" w:w="100"/>
            </w:tcMar>
          </w:tcPr>
          <w:p>
            <w:pPr>
              <w:spacing w:after="0" w:line="260"/>
            </w:pPr>
            <w:r>
              <w:rPr>
                <w:rFonts w:ascii="Calibri" w:cs="Calibri" w:eastAsia="Calibri" w:hAnsi="Calibri"/>
                <w:sz w:val="20"/>
                <w:szCs w:val="20"/>
              </w:rPr>
              <w:t xml:space="preserve">Small CNN, ~1 MB</w:t>
            </w:r>
          </w:p>
        </w:tc>
        <w:tc>
          <w:tcPr>
            <w:tcW w:type="dxa" w:w="4360"/>
            <w:tcMar>
              <w:top w:type="dxa" w:w="60"/>
              <w:left w:type="dxa" w:w="100"/>
              <w:bottom w:type="dxa" w:w="60"/>
              <w:right w:type="dxa" w:w="100"/>
            </w:tcMar>
          </w:tcPr>
          <w:p>
            <w:pPr>
              <w:spacing w:after="0" w:line="260"/>
            </w:pPr>
            <w:r>
              <w:rPr>
                <w:rFonts w:ascii="Calibri" w:cs="Calibri" w:eastAsia="Calibri" w:hAnsi="Calibri"/>
                <w:sz w:val="20"/>
                <w:szCs w:val="20"/>
              </w:rPr>
              <w:t xml:space="preserve">Detects end of utterance so voice input feels instant</w:t>
            </w:r>
          </w:p>
        </w:tc>
      </w:tr>
      <w:tr>
        <w:tc>
          <w:tcPr>
            <w:tcW w:type="dxa" w:w="5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7</w:t>
            </w:r>
          </w:p>
        </w:tc>
        <w:tc>
          <w:tcPr>
            <w:tcW w:type="dxa" w:w="24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BGE-M3 (or multilingual-E5)</w:t>
            </w:r>
          </w:p>
        </w:tc>
        <w:tc>
          <w:tcPr>
            <w:tcW w:type="dxa" w:w="21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Embedding model</w:t>
            </w:r>
          </w:p>
        </w:tc>
        <w:tc>
          <w:tcPr>
            <w:tcW w:type="dxa" w:w="43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Encodes scheme documents and queries into one shared Hindi + English vector space</w:t>
            </w:r>
          </w:p>
        </w:tc>
      </w:tr>
      <w:tr>
        <w:tc>
          <w:tcPr>
            <w:tcW w:type="dxa" w:w="500"/>
            <w:tcMar>
              <w:top w:type="dxa" w:w="60"/>
              <w:left w:type="dxa" w:w="100"/>
              <w:bottom w:type="dxa" w:w="60"/>
              <w:right w:type="dxa" w:w="100"/>
            </w:tcMar>
          </w:tcPr>
          <w:p>
            <w:pPr>
              <w:spacing w:after="0" w:line="260"/>
            </w:pPr>
            <w:r>
              <w:rPr>
                <w:rFonts w:ascii="Calibri" w:cs="Calibri" w:eastAsia="Calibri" w:hAnsi="Calibri"/>
                <w:sz w:val="20"/>
                <w:szCs w:val="20"/>
              </w:rPr>
              <w:t xml:space="preserve">8</w:t>
            </w:r>
          </w:p>
        </w:tc>
        <w:tc>
          <w:tcPr>
            <w:tcW w:type="dxa" w:w="2400"/>
            <w:tcMar>
              <w:top w:type="dxa" w:w="60"/>
              <w:left w:type="dxa" w:w="100"/>
              <w:bottom w:type="dxa" w:w="60"/>
              <w:right w:type="dxa" w:w="100"/>
            </w:tcMar>
          </w:tcPr>
          <w:p>
            <w:pPr>
              <w:spacing w:after="0" w:line="260"/>
            </w:pPr>
            <w:r>
              <w:rPr>
                <w:rFonts w:ascii="Calibri" w:cs="Calibri" w:eastAsia="Calibri" w:hAnsi="Calibri"/>
                <w:sz w:val="20"/>
                <w:szCs w:val="20"/>
              </w:rPr>
              <w:t xml:space="preserve">bge-reranker-v2-m3</w:t>
            </w:r>
          </w:p>
        </w:tc>
        <w:tc>
          <w:tcPr>
            <w:tcW w:type="dxa" w:w="2100"/>
            <w:tcMar>
              <w:top w:type="dxa" w:w="60"/>
              <w:left w:type="dxa" w:w="100"/>
              <w:bottom w:type="dxa" w:w="60"/>
              <w:right w:type="dxa" w:w="100"/>
            </w:tcMar>
          </w:tcPr>
          <w:p>
            <w:pPr>
              <w:spacing w:after="0" w:line="260"/>
            </w:pPr>
            <w:r>
              <w:rPr>
                <w:rFonts w:ascii="Calibri" w:cs="Calibri" w:eastAsia="Calibri" w:hAnsi="Calibri"/>
                <w:sz w:val="20"/>
                <w:szCs w:val="20"/>
              </w:rPr>
              <w:t xml:space="preserve">Cross-encoder reranker</w:t>
            </w:r>
          </w:p>
        </w:tc>
        <w:tc>
          <w:tcPr>
            <w:tcW w:type="dxa" w:w="4360"/>
            <w:tcMar>
              <w:top w:type="dxa" w:w="60"/>
              <w:left w:type="dxa" w:w="100"/>
              <w:bottom w:type="dxa" w:w="60"/>
              <w:right w:type="dxa" w:w="100"/>
            </w:tcMar>
          </w:tcPr>
          <w:p>
            <w:pPr>
              <w:spacing w:after="0" w:line="260"/>
            </w:pPr>
            <w:r>
              <w:rPr>
                <w:rFonts w:ascii="Calibri" w:cs="Calibri" w:eastAsia="Calibri" w:hAnsi="Calibri"/>
                <w:sz w:val="20"/>
                <w:szCs w:val="20"/>
              </w:rPr>
              <w:t xml:space="preserve">Re-scores top ~20 retrieved chunks to select the best 4. Largest quality gain per megabyte in the pipeline</w:t>
            </w:r>
          </w:p>
        </w:tc>
      </w:tr>
      <w:tr>
        <w:tc>
          <w:tcPr>
            <w:tcW w:type="dxa" w:w="5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9</w:t>
            </w:r>
          </w:p>
        </w:tc>
        <w:tc>
          <w:tcPr>
            <w:tcW w:type="dxa" w:w="24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Llama 3.1 8B Instruct (Q4_K_M GGUF)</w:t>
            </w:r>
          </w:p>
        </w:tc>
        <w:tc>
          <w:tcPr>
            <w:tcW w:type="dxa" w:w="21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Decoder-only LLM</w:t>
            </w:r>
          </w:p>
        </w:tc>
        <w:tc>
          <w:tcPr>
            <w:tcW w:type="dxa" w:w="43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Explains, translates, phrases. Explains only — never decides</w:t>
            </w:r>
          </w:p>
        </w:tc>
      </w:tr>
    </w:tbl>
    <w:p>
      <w:pPr>
        <w:pStyle w:val="Heading2"/>
        <w:spacing w:after="140" w:before="280"/>
      </w:pPr>
      <w:r>
        <w:rPr>
          <w:rFonts w:ascii="Calibri" w:cs="Calibri" w:eastAsia="Calibri" w:hAnsi="Calibri"/>
          <w:b/>
          <w:bCs/>
          <w:color w:val="1F4E79"/>
          <w:sz w:val="26"/>
          <w:szCs w:val="26"/>
        </w:rPr>
        <w:t xml:space="preserve">3.1 Note on the 8B language model</w:t>
      </w:r>
    </w:p>
    <w:p>
      <w:pPr>
        <w:spacing w:after="120" w:line="276"/>
      </w:pPr>
      <w:r>
        <w:rPr>
          <w:rFonts w:ascii="Calibri" w:cs="Calibri" w:eastAsia="Calibri" w:hAnsi="Calibri"/>
          <w:sz w:val="22"/>
          <w:szCs w:val="22"/>
        </w:rPr>
        <w:t xml:space="preserve">Llama 3.1 8B at Q4_K_M is approximately 4.5–5 GB and runs on a single mid-range GPU, or CPU-only for demonstration purposes. This makes fully offline operation possible at a bank branch or Common Service Centre — a genuine feature for our users, not merely a technical detail.</w:t>
      </w:r>
    </w:p>
    <w:p>
      <w:pPr>
        <w:spacing w:after="120" w:line="276"/>
      </w:pPr>
      <w:r>
        <w:rPr>
          <w:rFonts w:ascii="Calibri" w:cs="Calibri" w:eastAsia="Calibri" w:hAnsi="Calibri"/>
          <w:b/>
          <w:bCs/>
          <w:sz w:val="22"/>
          <w:szCs w:val="22"/>
        </w:rPr>
        <w:t xml:space="preserve">The model does not know scheme rules. Asked directly, it will confidently invent loan limits. All scheme knowledge lives in the retrieved document store, never in the weights.</w:t>
      </w:r>
    </w:p>
    <w:p>
      <w:pPr>
        <w:pStyle w:val="Heading3"/>
        <w:spacing w:after="120" w:before="220"/>
      </w:pPr>
      <w:r>
        <w:rPr>
          <w:rFonts w:ascii="Calibri" w:cs="Calibri" w:eastAsia="Calibri" w:hAnsi="Calibri"/>
          <w:b/>
          <w:bCs/>
          <w:color w:val="2E5C8A"/>
          <w:sz w:val="23"/>
          <w:szCs w:val="23"/>
        </w:rPr>
        <w:t xml:space="preserve">Realistic capability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An 8B model is good at</w:t>
            </w:r>
          </w:p>
        </w:tc>
        <w:tc>
          <w:tcPr>
            <w:tcW w:type="dxa" w:w="468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An 8B model is weak at</w:t>
            </w:r>
          </w:p>
        </w:tc>
      </w:tr>
      <w:tr>
        <w:tc>
          <w:tcPr>
            <w:tcW w:type="dxa" w:w="4680"/>
            <w:tcMar>
              <w:top w:type="dxa" w:w="60"/>
              <w:left w:type="dxa" w:w="100"/>
              <w:bottom w:type="dxa" w:w="60"/>
              <w:right w:type="dxa" w:w="100"/>
            </w:tcMar>
          </w:tcPr>
          <w:p>
            <w:pPr>
              <w:spacing w:after="0" w:line="260"/>
            </w:pPr>
            <w:r>
              <w:rPr>
                <w:rFonts w:ascii="Calibri" w:cs="Calibri" w:eastAsia="Calibri" w:hAnsi="Calibri"/>
                <w:sz w:val="20"/>
                <w:szCs w:val="20"/>
              </w:rPr>
              <w:t xml:space="preserve">Reading a passage and restating it simply</w:t>
            </w:r>
          </w:p>
        </w:tc>
        <w:tc>
          <w:tcPr>
            <w:tcW w:type="dxa" w:w="4680"/>
            <w:tcMar>
              <w:top w:type="dxa" w:w="60"/>
              <w:left w:type="dxa" w:w="100"/>
              <w:bottom w:type="dxa" w:w="60"/>
              <w:right w:type="dxa" w:w="100"/>
            </w:tcMar>
          </w:tcPr>
          <w:p>
            <w:pPr>
              <w:spacing w:after="0" w:line="260"/>
            </w:pPr>
            <w:r>
              <w:rPr>
                <w:rFonts w:ascii="Calibri" w:cs="Calibri" w:eastAsia="Calibri" w:hAnsi="Calibri"/>
                <w:sz w:val="20"/>
                <w:szCs w:val="20"/>
              </w:rPr>
              <w:t xml:space="preserve">Multi-step reasoning across several documents</w:t>
            </w:r>
          </w:p>
        </w:tc>
      </w:tr>
      <w:tr>
        <w:tc>
          <w:tcPr>
            <w:tcW w:type="dxa" w:w="468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Following a strict output format</w:t>
            </w:r>
          </w:p>
        </w:tc>
        <w:tc>
          <w:tcPr>
            <w:tcW w:type="dxa" w:w="468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Arithmetic of any kind</w:t>
            </w:r>
          </w:p>
        </w:tc>
      </w:tr>
      <w:tr>
        <w:tc>
          <w:tcPr>
            <w:tcW w:type="dxa" w:w="4680"/>
            <w:tcMar>
              <w:top w:type="dxa" w:w="60"/>
              <w:left w:type="dxa" w:w="100"/>
              <w:bottom w:type="dxa" w:w="60"/>
              <w:right w:type="dxa" w:w="100"/>
            </w:tcMar>
          </w:tcPr>
          <w:p>
            <w:pPr>
              <w:spacing w:after="0" w:line="260"/>
            </w:pPr>
            <w:r>
              <w:rPr>
                <w:rFonts w:ascii="Calibri" w:cs="Calibri" w:eastAsia="Calibri" w:hAnsi="Calibri"/>
                <w:sz w:val="20"/>
                <w:szCs w:val="20"/>
              </w:rPr>
              <w:t xml:space="preserve">Switching between languages naturally</w:t>
            </w:r>
          </w:p>
        </w:tc>
        <w:tc>
          <w:tcPr>
            <w:tcW w:type="dxa" w:w="4680"/>
            <w:tcMar>
              <w:top w:type="dxa" w:w="60"/>
              <w:left w:type="dxa" w:w="100"/>
              <w:bottom w:type="dxa" w:w="60"/>
              <w:right w:type="dxa" w:w="100"/>
            </w:tcMar>
          </w:tcPr>
          <w:p>
            <w:pPr>
              <w:spacing w:after="0" w:line="260"/>
            </w:pPr>
            <w:r>
              <w:rPr>
                <w:rFonts w:ascii="Calibri" w:cs="Calibri" w:eastAsia="Calibri" w:hAnsi="Calibri"/>
                <w:sz w:val="20"/>
                <w:szCs w:val="20"/>
              </w:rPr>
              <w:t xml:space="preserve">Holding many constraints simultaneously</w:t>
            </w:r>
          </w:p>
        </w:tc>
      </w:tr>
      <w:tr>
        <w:tc>
          <w:tcPr>
            <w:tcW w:type="dxa" w:w="468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Adjusting tone for the audience</w:t>
            </w:r>
          </w:p>
        </w:tc>
        <w:tc>
          <w:tcPr>
            <w:tcW w:type="dxa" w:w="468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Deciding anything with legal or financial consequence</w:t>
            </w:r>
          </w:p>
        </w:tc>
      </w:tr>
    </w:tbl>
    <w:p>
      <w:pPr>
        <w:spacing w:after="120" w:line="276"/>
      </w:pPr>
      <w:r>
        <w:rPr>
          <w:rFonts w:ascii="Calibri" w:cs="Calibri" w:eastAsia="Calibri" w:hAnsi="Calibri"/>
          <w:sz w:val="22"/>
          <w:szCs w:val="22"/>
        </w:rPr>
        <w:t xml:space="preserve">Consequence: all reasoning happens in code, the model handles language. If quality is inadequate, improve in this order — better chunking, then add the reranker, then tighten the prompt, then add few-shot examples. A larger model is the last remedy, not the first.</w:t>
      </w:r>
    </w:p>
    <w:p>
      <w:pPr>
        <w:pStyle w:val="Heading2"/>
        <w:spacing w:after="140" w:before="280"/>
      </w:pPr>
      <w:r>
        <w:rPr>
          <w:rFonts w:ascii="Calibri" w:cs="Calibri" w:eastAsia="Calibri" w:hAnsi="Calibri"/>
          <w:b/>
          <w:bCs/>
          <w:color w:val="1F4E79"/>
          <w:sz w:val="26"/>
          <w:szCs w:val="26"/>
        </w:rPr>
        <w:t xml:space="preserve">3.2 Optional stretch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600"/>
        <w:gridCol w:w="3660"/>
      </w:tblGrid>
      <w:tr>
        <w:trPr>
          <w:tblHeader/>
        </w:trPr>
        <w:tc>
          <w:tcPr>
            <w:tcW w:type="dxa" w:w="5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w:t>
            </w:r>
          </w:p>
        </w:tc>
        <w:tc>
          <w:tcPr>
            <w:tcW w:type="dxa" w:w="26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Model</w:t>
            </w:r>
          </w:p>
        </w:tc>
        <w:tc>
          <w:tcPr>
            <w:tcW w:type="dxa" w:w="26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Purpose</w:t>
            </w:r>
          </w:p>
        </w:tc>
        <w:tc>
          <w:tcPr>
            <w:tcW w:type="dxa" w:w="36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Condition</w:t>
            </w:r>
          </w:p>
        </w:tc>
      </w:tr>
      <w:tr>
        <w:tc>
          <w:tcPr>
            <w:tcW w:type="dxa" w:w="500"/>
            <w:tcMar>
              <w:top w:type="dxa" w:w="60"/>
              <w:left w:type="dxa" w:w="100"/>
              <w:bottom w:type="dxa" w:w="60"/>
              <w:right w:type="dxa" w:w="100"/>
            </w:tcMar>
          </w:tcPr>
          <w:p>
            <w:pPr>
              <w:spacing w:after="0" w:line="260"/>
            </w:pPr>
            <w:r>
              <w:rPr>
                <w:rFonts w:ascii="Calibri" w:cs="Calibri" w:eastAsia="Calibri" w:hAnsi="Calibri"/>
                <w:sz w:val="20"/>
                <w:szCs w:val="20"/>
              </w:rPr>
              <w:t xml:space="preserve">10</w:t>
            </w:r>
          </w:p>
        </w:tc>
        <w:tc>
          <w:tcPr>
            <w:tcW w:type="dxa" w:w="2600"/>
            <w:tcMar>
              <w:top w:type="dxa" w:w="60"/>
              <w:left w:type="dxa" w:w="100"/>
              <w:bottom w:type="dxa" w:w="60"/>
              <w:right w:type="dxa" w:w="100"/>
            </w:tcMar>
          </w:tcPr>
          <w:p>
            <w:pPr>
              <w:spacing w:after="0" w:line="260"/>
            </w:pPr>
            <w:r>
              <w:rPr>
                <w:rFonts w:ascii="Calibri" w:cs="Calibri" w:eastAsia="Calibri" w:hAnsi="Calibri"/>
                <w:sz w:val="20"/>
                <w:szCs w:val="20"/>
              </w:rPr>
              <w:t xml:space="preserve">SARIMA or Prophet on Agmarknet mandi prices</w:t>
            </w:r>
          </w:p>
        </w:tc>
        <w:tc>
          <w:tcPr>
            <w:tcW w:type="dxa" w:w="2600"/>
            <w:tcMar>
              <w:top w:type="dxa" w:w="60"/>
              <w:left w:type="dxa" w:w="100"/>
              <w:bottom w:type="dxa" w:w="60"/>
              <w:right w:type="dxa" w:w="100"/>
            </w:tcMar>
          </w:tcPr>
          <w:p>
            <w:pPr>
              <w:spacing w:after="0" w:line="260"/>
            </w:pPr>
            <w:r>
              <w:rPr>
                <w:rFonts w:ascii="Calibri" w:cs="Calibri" w:eastAsia="Calibri" w:hAnsi="Calibri"/>
                <w:sz w:val="20"/>
                <w:szCs w:val="20"/>
              </w:rPr>
              <w:t xml:space="preserve">Price band and seasonality for agricultural categories</w:t>
            </w:r>
          </w:p>
        </w:tc>
        <w:tc>
          <w:tcPr>
            <w:tcW w:type="dxa" w:w="3660"/>
            <w:tcMar>
              <w:top w:type="dxa" w:w="60"/>
              <w:left w:type="dxa" w:w="100"/>
              <w:bottom w:type="dxa" w:w="60"/>
              <w:right w:type="dxa" w:w="100"/>
            </w:tcMar>
          </w:tcPr>
          <w:p>
            <w:pPr>
              <w:spacing w:after="0" w:line="260"/>
            </w:pPr>
            <w:r>
              <w:rPr>
                <w:rFonts w:ascii="Calibri" w:cs="Calibri" w:eastAsia="Calibri" w:hAnsi="Calibri"/>
                <w:sz w:val="20"/>
                <w:szCs w:val="20"/>
              </w:rPr>
              <w:t xml:space="preserve">Build only if time allows. The seasonality chart is the useful output, not the forecast itself</w:t>
            </w:r>
          </w:p>
        </w:tc>
      </w:tr>
    </w:tbl>
    <w:p>
      <w:r>
        <w:br w:type="page"/>
      </w:r>
    </w:p>
    <w:p>
      <w:pPr>
        <w:pStyle w:val="Heading1"/>
        <w:spacing w:after="180" w:before="360"/>
      </w:pPr>
      <w:r>
        <w:rPr>
          <w:rFonts w:ascii="Calibri" w:cs="Calibri" w:eastAsia="Calibri" w:hAnsi="Calibri"/>
          <w:b/>
          <w:bCs/>
          <w:color w:val="1F4E79"/>
          <w:sz w:val="32"/>
          <w:szCs w:val="32"/>
        </w:rPr>
        <w:t xml:space="preserve">4. Deliberately Not Machine Learning</w:t>
      </w:r>
    </w:p>
    <w:p>
      <w:pPr>
        <w:spacing w:after="200" w:line="276"/>
      </w:pPr>
      <w:r>
        <w:rPr>
          <w:rFonts w:ascii="Calibri" w:cs="Calibri" w:eastAsia="Calibri" w:hAnsi="Calibri"/>
          <w:sz w:val="22"/>
          <w:szCs w:val="22"/>
        </w:rPr>
        <w:t xml:space="preserve">The following components are implemented as deterministic code. This should be stated explicitly in the presentation — it demonstrates engineering judgment rather than an omission.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Component</w:t>
            </w:r>
          </w:p>
        </w:tc>
        <w:tc>
          <w:tcPr>
            <w:tcW w:type="dxa" w:w="61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Why it is code, not ML</w:t>
            </w:r>
          </w:p>
        </w:tc>
      </w:tr>
      <w:tr>
        <w:tc>
          <w:tcPr>
            <w:tcW w:type="dxa" w:w="3200"/>
            <w:tcMar>
              <w:top w:type="dxa" w:w="60"/>
              <w:left w:type="dxa" w:w="100"/>
              <w:bottom w:type="dxa" w:w="60"/>
              <w:right w:type="dxa" w:w="100"/>
            </w:tcMar>
          </w:tcPr>
          <w:p>
            <w:pPr>
              <w:spacing w:after="0" w:line="260"/>
            </w:pPr>
            <w:r>
              <w:rPr>
                <w:rFonts w:ascii="Calibri" w:cs="Calibri" w:eastAsia="Calibri" w:hAnsi="Calibri"/>
                <w:sz w:val="20"/>
                <w:szCs w:val="20"/>
              </w:rPr>
              <w:t xml:space="preserve">Project cost, loan amount, EMI, moratorium interest accrual</w:t>
            </w:r>
          </w:p>
        </w:tc>
        <w:tc>
          <w:tcPr>
            <w:tcW w:type="dxa" w:w="6160"/>
            <w:tcMar>
              <w:top w:type="dxa" w:w="60"/>
              <w:left w:type="dxa" w:w="100"/>
              <w:bottom w:type="dxa" w:w="60"/>
              <w:right w:type="dxa" w:w="100"/>
            </w:tcMar>
          </w:tcPr>
          <w:p>
            <w:pPr>
              <w:spacing w:after="0" w:line="260"/>
            </w:pPr>
            <w:r>
              <w:rPr>
                <w:rFonts w:ascii="Calibri" w:cs="Calibri" w:eastAsia="Calibri" w:hAnsi="Calibri"/>
                <w:sz w:val="20"/>
                <w:szCs w:val="20"/>
              </w:rPr>
              <w:t xml:space="preserve">Pure arithmetic. Loan mathematics must be auditable by a bank officer</w:t>
            </w:r>
          </w:p>
        </w:tc>
      </w:tr>
      <w:tr>
        <w:tc>
          <w:tcPr>
            <w:tcW w:type="dxa" w:w="3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Scheme eligibility verdicts</w:t>
            </w:r>
          </w:p>
        </w:tc>
        <w:tc>
          <w:tcPr>
            <w:tcW w:type="dxa" w:w="6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Deterministic rules — caste category, income ceiling, activity type, age. A language model deciding eligibility is a liability</w:t>
            </w:r>
          </w:p>
        </w:tc>
      </w:tr>
      <w:tr>
        <w:tc>
          <w:tcPr>
            <w:tcW w:type="dxa" w:w="3200"/>
            <w:tcMar>
              <w:top w:type="dxa" w:w="60"/>
              <w:left w:type="dxa" w:w="100"/>
              <w:bottom w:type="dxa" w:w="60"/>
              <w:right w:type="dxa" w:w="100"/>
            </w:tcMar>
          </w:tcPr>
          <w:p>
            <w:pPr>
              <w:spacing w:after="0" w:line="260"/>
            </w:pPr>
            <w:r>
              <w:rPr>
                <w:rFonts w:ascii="Calibri" w:cs="Calibri" w:eastAsia="Calibri" w:hAnsi="Calibri"/>
                <w:sz w:val="20"/>
                <w:szCs w:val="20"/>
              </w:rPr>
              <w:t xml:space="preserve">Scheme stacking compatibility</w:t>
            </w:r>
          </w:p>
        </w:tc>
        <w:tc>
          <w:tcPr>
            <w:tcW w:type="dxa" w:w="6160"/>
            <w:tcMar>
              <w:top w:type="dxa" w:w="60"/>
              <w:left w:type="dxa" w:w="100"/>
              <w:bottom w:type="dxa" w:w="60"/>
              <w:right w:type="dxa" w:w="100"/>
            </w:tcMar>
          </w:tcPr>
          <w:p>
            <w:pPr>
              <w:spacing w:after="0" w:line="260"/>
            </w:pPr>
            <w:r>
              <w:rPr>
                <w:rFonts w:ascii="Calibri" w:cs="Calibri" w:eastAsia="Calibri" w:hAnsi="Calibri"/>
                <w:sz w:val="20"/>
                <w:szCs w:val="20"/>
              </w:rPr>
              <w:t xml:space="preserve">Graph logic over a curated compatibility map</w:t>
            </w:r>
          </w:p>
        </w:tc>
      </w:tr>
      <w:tr>
        <w:tc>
          <w:tcPr>
            <w:tcW w:type="dxa" w:w="3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Stress testing at −15% and −30% revenue</w:t>
            </w:r>
          </w:p>
        </w:tc>
        <w:tc>
          <w:tcPr>
            <w:tcW w:type="dxa" w:w="6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Recomputation of the same deterministic model</w:t>
            </w:r>
          </w:p>
        </w:tc>
      </w:tr>
      <w:tr>
        <w:tc>
          <w:tcPr>
            <w:tcW w:type="dxa" w:w="3200"/>
            <w:tcMar>
              <w:top w:type="dxa" w:w="60"/>
              <w:left w:type="dxa" w:w="100"/>
              <w:bottom w:type="dxa" w:w="60"/>
              <w:right w:type="dxa" w:w="100"/>
            </w:tcMar>
          </w:tcPr>
          <w:p>
            <w:pPr>
              <w:spacing w:after="0" w:line="260"/>
            </w:pPr>
            <w:r>
              <w:rPr>
                <w:rFonts w:ascii="Calibri" w:cs="Calibri" w:eastAsia="Calibri" w:hAnsi="Calibri"/>
                <w:sz w:val="20"/>
                <w:szCs w:val="20"/>
              </w:rPr>
              <w:t xml:space="preserve">Business viability / failure prediction</w:t>
            </w:r>
          </w:p>
        </w:tc>
        <w:tc>
          <w:tcPr>
            <w:tcW w:type="dxa" w:w="6160"/>
            <w:tcMar>
              <w:top w:type="dxa" w:w="60"/>
              <w:left w:type="dxa" w:w="100"/>
              <w:bottom w:type="dxa" w:w="60"/>
              <w:right w:type="dxa" w:w="100"/>
            </w:tcMar>
          </w:tcPr>
          <w:p>
            <w:pPr>
              <w:spacing w:after="0" w:line="260"/>
            </w:pPr>
            <w:r>
              <w:rPr>
                <w:rFonts w:ascii="Calibri" w:cs="Calibri" w:eastAsia="Calibri" w:hAnsi="Calibri"/>
                <w:sz w:val="20"/>
                <w:szCs w:val="20"/>
              </w:rPr>
              <w:t xml:space="preserve">No ground-truth failure data exists for this population. Any classifier here would be fabricated</w:t>
            </w:r>
          </w:p>
        </w:tc>
      </w:tr>
    </w:tbl>
    <w:p>
      <w:pPr>
        <w:pStyle w:val="Heading2"/>
        <w:spacing w:after="140" w:before="280"/>
      </w:pPr>
      <w:r>
        <w:rPr>
          <w:rFonts w:ascii="Calibri" w:cs="Calibri" w:eastAsia="Calibri" w:hAnsi="Calibri"/>
          <w:b/>
          <w:bCs/>
          <w:color w:val="1F4E79"/>
          <w:sz w:val="26"/>
          <w:szCs w:val="26"/>
        </w:rPr>
        <w:t xml:space="preserve">4.1 The viability model question</w:t>
      </w:r>
    </w:p>
    <w:p>
      <w:pPr>
        <w:spacing w:after="120" w:line="276"/>
      </w:pPr>
      <w:r>
        <w:rPr>
          <w:rFonts w:ascii="Calibri" w:cs="Calibri" w:eastAsia="Calibri" w:hAnsi="Calibri"/>
          <w:sz w:val="22"/>
          <w:szCs w:val="22"/>
        </w:rPr>
        <w:t xml:space="preserve">Judges will likely ask why there is no success-prediction model. Volunteer the answer before it is asked:</w:t>
      </w:r>
    </w:p>
    <w:p>
      <w:pPr>
        <w:pBdr>
          <w:top w:val="single" w:color="DCE6F1" w:sz="2" w:space="6"/>
          <w:bottom w:val="single" w:color="DCE6F1" w:sz="2" w:space="6"/>
          <w:left w:val="single" w:color="1F4E79" w:sz="18" w:space="8"/>
          <w:right w:val="single" w:color="DCE6F1" w:sz="2" w:space="6"/>
        </w:pBdr>
        <w:shd w:fill="DCE6F1" w:val="clear"/>
        <w:spacing w:after="200" w:before="160" w:line="276"/>
        <w:ind w:left="120" w:right="120"/>
      </w:pPr>
      <w:r>
        <w:rPr>
          <w:rFonts w:ascii="Calibri" w:cs="Calibri" w:eastAsia="Calibri" w:hAnsi="Calibri"/>
          <w:b/>
          <w:bCs/>
          <w:color w:val="1F4E79"/>
          <w:sz w:val="22"/>
          <w:szCs w:val="22"/>
        </w:rPr>
        <w:t xml:space="preserve">Prepared answer:  </w:t>
      </w:r>
      <w:r>
        <w:rPr>
          <w:rFonts w:ascii="Calibri" w:cs="Calibri" w:eastAsia="Calibri" w:hAnsi="Calibri"/>
          <w:sz w:val="22"/>
          <w:szCs w:val="22"/>
        </w:rPr>
        <w:t xml:space="preserve">"We deliberately did not build a business-failure classifier, because no labelled failure data exists for this population. Fabricating labels would give us a confident model that is wrong. We stress-test instead."</w:t>
      </w:r>
    </w:p>
    <w:p>
      <w:pPr>
        <w:pStyle w:val="Heading3"/>
        <w:spacing w:after="120" w:before="220"/>
      </w:pPr>
      <w:r>
        <w:rPr>
          <w:rFonts w:ascii="Calibri" w:cs="Calibri" w:eastAsia="Calibri" w:hAnsi="Calibri"/>
          <w:b/>
          <w:bCs/>
          <w:color w:val="2E5C8A"/>
          <w:sz w:val="23"/>
          <w:szCs w:val="23"/>
        </w:rPr>
        <w:t xml:space="preserve">What replaces it: the stress test</w:t>
      </w:r>
    </w:p>
    <w:p>
      <w:pPr>
        <w:shd w:fill="F2F2F2" w:val="clear"/>
        <w:spacing w:after="0" w:line="240"/>
        <w:ind w:left="200"/>
      </w:pPr>
      <w:r>
        <w:rPr>
          <w:rFonts w:ascii="Consolas" w:cs="Consolas" w:eastAsia="Consolas" w:hAnsi="Consolas"/>
          <w:sz w:val="18"/>
          <w:szCs w:val="18"/>
        </w:rPr>
        <w:t xml:space="preserve">Base case:      profit Rs 18,000/mo   EMI Rs  4,950  -&gt;  comfortable</w:t>
      </w:r>
    </w:p>
    <w:p>
      <w:pPr>
        <w:shd w:fill="F2F2F2" w:val="clear"/>
        <w:spacing w:after="0" w:line="240"/>
        <w:ind w:left="200"/>
      </w:pPr>
      <w:r>
        <w:rPr>
          <w:rFonts w:ascii="Consolas" w:cs="Consolas" w:eastAsia="Consolas" w:hAnsi="Consolas"/>
          <w:sz w:val="18"/>
          <w:szCs w:val="18"/>
        </w:rPr>
        <w:t xml:space="preserve">Revenue -15%:   profit Rs 12,400/mo   EMI Rs  4,950  -&gt;  tight</w:t>
      </w:r>
    </w:p>
    <w:p>
      <w:pPr>
        <w:shd w:fill="F2F2F2" w:val="clear"/>
        <w:spacing w:after="0" w:line="240"/>
        <w:ind w:left="200"/>
      </w:pPr>
      <w:r>
        <w:rPr>
          <w:rFonts w:ascii="Consolas" w:cs="Consolas" w:eastAsia="Consolas" w:hAnsi="Consolas"/>
          <w:sz w:val="18"/>
          <w:szCs w:val="18"/>
        </w:rPr>
        <w:t xml:space="preserve">Revenue -30%:   profit Rs  7,200/mo   EMI Rs  4,950  -&gt;  distress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Maximum loan (Rs 9L per scheme formula):</w:t>
      </w:r>
    </w:p>
    <w:p>
      <w:pPr>
        <w:shd w:fill="F2F2F2" w:val="clear"/>
        <w:spacing w:after="160" w:line="240"/>
        <w:ind w:left="200"/>
      </w:pPr>
      <w:r>
        <w:rPr>
          <w:rFonts w:ascii="Consolas" w:cs="Consolas" w:eastAsia="Consolas" w:hAnsi="Consolas"/>
          <w:sz w:val="18"/>
          <w:szCs w:val="18"/>
        </w:rPr>
        <w:t xml:space="preserve">                profit Rs 18,000/mo   EMI Rs 14,800  -&gt;  FAILS BASE CASE</w:t>
      </w:r>
    </w:p>
    <w:p>
      <w:pPr>
        <w:pBdr>
          <w:top w:val="single" w:color="DCE6F1" w:sz="2" w:space="6"/>
          <w:bottom w:val="single" w:color="DCE6F1" w:sz="2" w:space="6"/>
          <w:left w:val="single" w:color="1F4E79" w:sz="18" w:space="8"/>
          <w:right w:val="single" w:color="DCE6F1" w:sz="2" w:space="6"/>
        </w:pBdr>
        <w:shd w:fill="DCE6F1" w:val="clear"/>
        <w:spacing w:after="200" w:before="160" w:line="276"/>
        <w:ind w:left="120" w:right="120"/>
      </w:pPr>
      <w:r>
        <w:rPr>
          <w:rFonts w:ascii="Calibri" w:cs="Calibri" w:eastAsia="Calibri" w:hAnsi="Calibri"/>
          <w:b/>
          <w:bCs/>
          <w:color w:val="1F4E79"/>
          <w:sz w:val="22"/>
          <w:szCs w:val="22"/>
        </w:rPr>
        <w:t xml:space="preserve">Core project insight:  </w:t>
      </w:r>
      <w:r>
        <w:rPr>
          <w:rFonts w:ascii="Calibri" w:cs="Calibri" w:eastAsia="Calibri" w:hAnsi="Calibri"/>
          <w:sz w:val="22"/>
          <w:szCs w:val="22"/>
        </w:rPr>
        <w:t xml:space="preserve">Capacity to borrow is not the same as need to borrow, and neither is the same as capacity to repay. The problem statement's own formula (Project Cost = Margin ÷ 10%) computes the maximum, which is precisely the mechanism causing the business failures the ministry is complaining about.</w:t>
      </w:r>
    </w:p>
    <w:p>
      <w:r>
        <w:br w:type="page"/>
      </w:r>
    </w:p>
    <w:p>
      <w:pPr>
        <w:pStyle w:val="Heading1"/>
        <w:spacing w:after="180" w:before="360"/>
      </w:pPr>
      <w:r>
        <w:rPr>
          <w:rFonts w:ascii="Calibri" w:cs="Calibri" w:eastAsia="Calibri" w:hAnsi="Calibri"/>
          <w:b/>
          <w:bCs/>
          <w:color w:val="1F4E79"/>
          <w:sz w:val="32"/>
          <w:szCs w:val="32"/>
        </w:rPr>
        <w:t xml:space="preserve">5. System Architecture</w:t>
      </w:r>
    </w:p>
    <w:p>
      <w:pPr>
        <w:pStyle w:val="Heading2"/>
        <w:spacing w:after="140" w:before="280"/>
      </w:pPr>
      <w:r>
        <w:rPr>
          <w:rFonts w:ascii="Calibri" w:cs="Calibri" w:eastAsia="Calibri" w:hAnsi="Calibri"/>
          <w:b/>
          <w:bCs/>
          <w:color w:val="1F4E79"/>
          <w:sz w:val="26"/>
          <w:szCs w:val="26"/>
        </w:rPr>
        <w:t xml:space="preserve">5.1 End-to-end flow</w:t>
      </w:r>
    </w:p>
    <w:p>
      <w:pPr>
        <w:shd w:fill="F2F2F2" w:val="clear"/>
        <w:spacing w:after="0" w:line="240"/>
        <w:ind w:left="200"/>
      </w:pPr>
      <w:r>
        <w:rPr>
          <w:rFonts w:ascii="Consolas" w:cs="Consolas" w:eastAsia="Consolas" w:hAnsi="Consolas"/>
          <w:sz w:val="18"/>
          <w:szCs w:val="18"/>
        </w:rPr>
        <w:t xml:space="preserve">  VOICE / TEXT INPUT</w:t>
      </w:r>
    </w:p>
    <w:p>
      <w:pPr>
        <w:shd w:fill="F2F2F2" w:val="clear"/>
        <w:spacing w:after="0" w:line="240"/>
        <w:ind w:left="200"/>
      </w:pPr>
      <w:r>
        <w:rPr>
          <w:rFonts w:ascii="Consolas" w:cs="Consolas" w:eastAsia="Consolas" w:hAnsi="Consolas"/>
          <w:sz w:val="18"/>
          <w:szCs w:val="18"/>
        </w:rPr>
        <w:t xml:space="preserve">  village name  |  margin capital  |  business idea  |  language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v</w:t>
      </w:r>
    </w:p>
    <w:p>
      <w:pPr>
        <w:shd w:fill="F2F2F2" w:val="clear"/>
        <w:spacing w:after="0" w:line="240"/>
        <w:ind w:left="200"/>
      </w:pPr>
      <w:r>
        <w:rPr>
          <w:rFonts w:ascii="Consolas" w:cs="Consolas" w:eastAsia="Consolas" w:hAnsi="Consolas"/>
          <w:sz w:val="18"/>
          <w:szCs w:val="18"/>
        </w:rPr>
        <w:t xml:space="preserve">  [ 9] Silero VAD ...................... detect end of utterance</w:t>
      </w:r>
    </w:p>
    <w:p>
      <w:pPr>
        <w:shd w:fill="F2F2F2" w:val="clear"/>
        <w:spacing w:after="0" w:line="240"/>
        <w:ind w:left="200"/>
      </w:pPr>
      <w:r>
        <w:rPr>
          <w:rFonts w:ascii="Consolas" w:cs="Consolas" w:eastAsia="Consolas" w:hAnsi="Consolas"/>
          <w:sz w:val="18"/>
          <w:szCs w:val="18"/>
        </w:rPr>
        <w:t xml:space="preserve">  [ 4] IndicConformer ASR .............. speech -&gt; text</w:t>
      </w:r>
    </w:p>
    <w:p>
      <w:pPr>
        <w:shd w:fill="F2F2F2" w:val="clear"/>
        <w:spacing w:after="0" w:line="240"/>
        <w:ind w:left="200"/>
      </w:pPr>
      <w:r>
        <w:rPr>
          <w:rFonts w:ascii="Consolas" w:cs="Consolas" w:eastAsia="Consolas" w:hAnsi="Consolas"/>
          <w:sz w:val="18"/>
          <w:szCs w:val="18"/>
        </w:rPr>
        <w:t xml:space="preserve">  [ 3] Intent + Slot Classifier ........ text -&gt; structured fields</w:t>
      </w:r>
    </w:p>
    <w:p>
      <w:pPr>
        <w:shd w:fill="F2F2F2" w:val="clear"/>
        <w:spacing w:after="0" w:line="240"/>
        <w:ind w:left="200"/>
      </w:pPr>
      <w:r>
        <w:rPr>
          <w:rFonts w:ascii="Consolas" w:cs="Consolas" w:eastAsia="Consolas" w:hAnsi="Consolas"/>
          <w:sz w:val="18"/>
          <w:szCs w:val="18"/>
        </w:rPr>
        <w:t xml:space="preserve">       Village name matcher ............ name -&gt; Census village code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v</w:t>
      </w:r>
    </w:p>
    <w:p>
      <w:pPr>
        <w:shd w:fill="F2F2F2" w:val="clear"/>
        <w:spacing w:after="0" w:line="240"/>
        <w:ind w:left="200"/>
      </w:pPr>
      <w:r>
        <w:rPr>
          <w:rFonts w:ascii="Consolas" w:cs="Consolas" w:eastAsia="Consolas" w:hAnsi="Consolas"/>
          <w:sz w:val="18"/>
          <w:szCs w:val="18"/>
        </w:rPr>
        <w:t xml:space="preserve">  GEOSPATIAL LOOKUP</w:t>
      </w:r>
    </w:p>
    <w:p>
      <w:pPr>
        <w:shd w:fill="F2F2F2" w:val="clear"/>
        <w:spacing w:after="0" w:line="240"/>
        <w:ind w:left="200"/>
      </w:pPr>
      <w:r>
        <w:rPr>
          <w:rFonts w:ascii="Consolas" w:cs="Consolas" w:eastAsia="Consolas" w:hAnsi="Consolas"/>
          <w:sz w:val="18"/>
          <w:szCs w:val="18"/>
        </w:rPr>
        <w:t xml:space="preserve">  Census village code -&gt; villages within 10 km (PostGIS)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v</w:t>
      </w:r>
    </w:p>
    <w:p>
      <w:pPr>
        <w:shd w:fill="F2F2F2" w:val="clear"/>
        <w:spacing w:after="0" w:line="240"/>
        <w:ind w:left="200"/>
      </w:pPr>
      <w:r>
        <w:rPr>
          <w:rFonts w:ascii="Consolas" w:cs="Consolas" w:eastAsia="Consolas" w:hAnsi="Consolas"/>
          <w:sz w:val="18"/>
          <w:szCs w:val="18"/>
        </w:rPr>
        <w:t xml:space="preserve">  DATA LAYER</w:t>
      </w:r>
    </w:p>
    <w:p>
      <w:pPr>
        <w:shd w:fill="F2F2F2" w:val="clear"/>
        <w:spacing w:after="0" w:line="240"/>
        <w:ind w:left="200"/>
      </w:pPr>
      <w:r>
        <w:rPr>
          <w:rFonts w:ascii="Consolas" w:cs="Consolas" w:eastAsia="Consolas" w:hAnsi="Consolas"/>
          <w:sz w:val="18"/>
          <w:szCs w:val="18"/>
        </w:rPr>
        <w:t xml:space="preserve">  Census 2011 PCA  |  HCES 2023-24  |  Udyam  |  OpenStreetMap</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v</w:t>
      </w:r>
    </w:p>
    <w:p>
      <w:pPr>
        <w:shd w:fill="F2F2F2" w:val="clear"/>
        <w:spacing w:after="0" w:line="240"/>
        <w:ind w:left="200"/>
      </w:pPr>
      <w:r>
        <w:rPr>
          <w:rFonts w:ascii="Consolas" w:cs="Consolas" w:eastAsia="Consolas" w:hAnsi="Consolas"/>
          <w:sz w:val="18"/>
          <w:szCs w:val="18"/>
        </w:rPr>
        <w:t xml:space="preserve">  ESTIMATION LAYER  (machine learning)</w:t>
      </w:r>
    </w:p>
    <w:p>
      <w:pPr>
        <w:shd w:fill="F2F2F2" w:val="clear"/>
        <w:spacing w:after="0" w:line="240"/>
        <w:ind w:left="200"/>
      </w:pPr>
      <w:r>
        <w:rPr>
          <w:rFonts w:ascii="Consolas" w:cs="Consolas" w:eastAsia="Consolas" w:hAnsi="Consolas"/>
          <w:sz w:val="18"/>
          <w:szCs w:val="18"/>
        </w:rPr>
        <w:t xml:space="preserve">  [ 1] Competitor Density Estimator .... how many rivals nearby</w:t>
      </w:r>
    </w:p>
    <w:p>
      <w:pPr>
        <w:shd w:fill="F2F2F2" w:val="clear"/>
        <w:spacing w:after="0" w:line="240"/>
        <w:ind w:left="200"/>
      </w:pPr>
      <w:r>
        <w:rPr>
          <w:rFonts w:ascii="Consolas" w:cs="Consolas" w:eastAsia="Consolas" w:hAnsi="Consolas"/>
          <w:sz w:val="18"/>
          <w:szCs w:val="18"/>
        </w:rPr>
        <w:t xml:space="preserve">  [ 2] Local Demand Estimator .......... local market size in Rs</w:t>
      </w:r>
    </w:p>
    <w:p>
      <w:pPr>
        <w:shd w:fill="F2F2F2" w:val="clear"/>
        <w:spacing w:after="0" w:line="240"/>
        <w:ind w:left="200"/>
      </w:pPr>
      <w:r>
        <w:rPr>
          <w:rFonts w:ascii="Consolas" w:cs="Consolas" w:eastAsia="Consolas" w:hAnsi="Consolas"/>
          <w:sz w:val="18"/>
          <w:szCs w:val="18"/>
        </w:rPr>
        <w:t xml:space="preserve">  [10] Price forecaster (optional) ..... price band + seasonality</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v</w:t>
      </w:r>
    </w:p>
    <w:p>
      <w:pPr>
        <w:shd w:fill="F2F2F2" w:val="clear"/>
        <w:spacing w:after="0" w:line="240"/>
        <w:ind w:left="200"/>
      </w:pPr>
      <w:r>
        <w:rPr>
          <w:rFonts w:ascii="Consolas" w:cs="Consolas" w:eastAsia="Consolas" w:hAnsi="Consolas"/>
          <w:sz w:val="18"/>
          <w:szCs w:val="18"/>
        </w:rPr>
        <w:t xml:space="preserve">  DECISION LAYER  (deterministic - no ML)</w:t>
      </w:r>
    </w:p>
    <w:p>
      <w:pPr>
        <w:shd w:fill="F2F2F2" w:val="clear"/>
        <w:spacing w:after="0" w:line="240"/>
        <w:ind w:left="200"/>
      </w:pPr>
      <w:r>
        <w:rPr>
          <w:rFonts w:ascii="Consolas" w:cs="Consolas" w:eastAsia="Consolas" w:hAnsi="Consolas"/>
          <w:sz w:val="18"/>
          <w:szCs w:val="18"/>
        </w:rPr>
        <w:t xml:space="preserve">  Financial engine ..... cost, loan, EMI, right-sizing, stress test</w:t>
      </w:r>
    </w:p>
    <w:p>
      <w:pPr>
        <w:shd w:fill="F2F2F2" w:val="clear"/>
        <w:spacing w:after="0" w:line="240"/>
        <w:ind w:left="200"/>
      </w:pPr>
      <w:r>
        <w:rPr>
          <w:rFonts w:ascii="Consolas" w:cs="Consolas" w:eastAsia="Consolas" w:hAnsi="Consolas"/>
          <w:sz w:val="18"/>
          <w:szCs w:val="18"/>
        </w:rPr>
        <w:t xml:space="preserve">  Rule engine .......... eligibility verdict per scheme</w:t>
      </w:r>
    </w:p>
    <w:p>
      <w:pPr>
        <w:shd w:fill="F2F2F2" w:val="clear"/>
        <w:spacing w:after="0" w:line="240"/>
        <w:ind w:left="200"/>
      </w:pPr>
      <w:r>
        <w:rPr>
          <w:rFonts w:ascii="Consolas" w:cs="Consolas" w:eastAsia="Consolas" w:hAnsi="Consolas"/>
          <w:sz w:val="18"/>
          <w:szCs w:val="18"/>
        </w:rPr>
        <w:t xml:space="preserve">  Stacking graph ....... which schemes combine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v</w:t>
      </w:r>
    </w:p>
    <w:p>
      <w:pPr>
        <w:shd w:fill="F2F2F2" w:val="clear"/>
        <w:spacing w:after="0" w:line="240"/>
        <w:ind w:left="200"/>
      </w:pPr>
      <w:r>
        <w:rPr>
          <w:rFonts w:ascii="Consolas" w:cs="Consolas" w:eastAsia="Consolas" w:hAnsi="Consolas"/>
          <w:sz w:val="18"/>
          <w:szCs w:val="18"/>
        </w:rPr>
        <w:t xml:space="preserve">  FACTS OBJECT  (locked JSON - the single source of truth)</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v</w:t>
      </w:r>
    </w:p>
    <w:p>
      <w:pPr>
        <w:shd w:fill="F2F2F2" w:val="clear"/>
        <w:spacing w:after="0" w:line="240"/>
        <w:ind w:left="200"/>
      </w:pPr>
      <w:r>
        <w:rPr>
          <w:rFonts w:ascii="Consolas" w:cs="Consolas" w:eastAsia="Consolas" w:hAnsi="Consolas"/>
          <w:sz w:val="18"/>
          <w:szCs w:val="18"/>
        </w:rPr>
        <w:t xml:space="preserve">  LANGUAGE LAYER</w:t>
      </w:r>
    </w:p>
    <w:p>
      <w:pPr>
        <w:shd w:fill="F2F2F2" w:val="clear"/>
        <w:spacing w:after="0" w:line="240"/>
        <w:ind w:left="200"/>
      </w:pPr>
      <w:r>
        <w:rPr>
          <w:rFonts w:ascii="Consolas" w:cs="Consolas" w:eastAsia="Consolas" w:hAnsi="Consolas"/>
          <w:sz w:val="18"/>
          <w:szCs w:val="18"/>
        </w:rPr>
        <w:t xml:space="preserve">  [ 6] BGE-M3 retrieve -&gt; [ 7] reranker -&gt; [ 8] Llama 3.1 8B</w:t>
      </w:r>
    </w:p>
    <w:p>
      <w:pPr>
        <w:shd w:fill="F2F2F2" w:val="clear"/>
        <w:spacing w:after="0" w:line="240"/>
        <w:ind w:left="200"/>
      </w:pPr>
      <w:r>
        <w:rPr>
          <w:rFonts w:ascii="Consolas" w:cs="Consolas" w:eastAsia="Consolas" w:hAnsi="Consolas"/>
          <w:sz w:val="18"/>
          <w:szCs w:val="18"/>
        </w:rPr>
        <w:t xml:space="preserve">       grammar-constrained JSON + numeric validation</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v</w:t>
      </w:r>
    </w:p>
    <w:p>
      <w:pPr>
        <w:shd w:fill="F2F2F2" w:val="clear"/>
        <w:spacing w:after="0" w:line="240"/>
        <w:ind w:left="200"/>
      </w:pPr>
      <w:r>
        <w:rPr>
          <w:rFonts w:ascii="Consolas" w:cs="Consolas" w:eastAsia="Consolas" w:hAnsi="Consolas"/>
          <w:sz w:val="18"/>
          <w:szCs w:val="18"/>
        </w:rPr>
        <w:t xml:space="preserve">  OUTPUT</w:t>
      </w:r>
    </w:p>
    <w:p>
      <w:pPr>
        <w:shd w:fill="F2F2F2" w:val="clear"/>
        <w:spacing w:after="0" w:line="240"/>
        <w:ind w:left="200"/>
      </w:pPr>
      <w:r>
        <w:rPr>
          <w:rFonts w:ascii="Consolas" w:cs="Consolas" w:eastAsia="Consolas" w:hAnsi="Consolas"/>
          <w:sz w:val="18"/>
          <w:szCs w:val="18"/>
        </w:rPr>
        <w:t xml:space="preserve">  [ 5] Indic TTS reads report aloud</w:t>
      </w:r>
    </w:p>
    <w:p>
      <w:pPr>
        <w:shd w:fill="F2F2F2" w:val="clear"/>
        <w:spacing w:after="0" w:line="240"/>
        <w:ind w:left="200"/>
      </w:pPr>
      <w:r>
        <w:rPr>
          <w:rFonts w:ascii="Consolas" w:cs="Consolas" w:eastAsia="Consolas" w:hAnsi="Consolas"/>
          <w:sz w:val="18"/>
          <w:szCs w:val="18"/>
        </w:rPr>
        <w:t xml:space="preserve">       PDF handoff sheet for the bank branch</w:t>
      </w:r>
    </w:p>
    <w:p>
      <w:pPr>
        <w:shd w:fill="F2F2F2" w:val="clear"/>
        <w:spacing w:after="160" w:line="240"/>
        <w:ind w:left="200"/>
      </w:pPr>
      <w:r>
        <w:rPr>
          <w:rFonts w:ascii="Consolas" w:cs="Consolas" w:eastAsia="Consolas" w:hAnsi="Consolas"/>
          <w:sz w:val="18"/>
          <w:szCs w:val="18"/>
        </w:rPr>
        <w:t xml:space="preserve">       On-screen report with source citations</w:t>
      </w:r>
    </w:p>
    <w:p>
      <w:r>
        <w:br w:type="page"/>
      </w:r>
    </w:p>
    <w:p>
      <w:pPr>
        <w:pStyle w:val="Heading2"/>
        <w:spacing w:after="140" w:before="280"/>
      </w:pPr>
      <w:r>
        <w:rPr>
          <w:rFonts w:ascii="Calibri" w:cs="Calibri" w:eastAsia="Calibri" w:hAnsi="Calibri"/>
          <w:b/>
          <w:bCs/>
          <w:color w:val="1F4E79"/>
          <w:sz w:val="26"/>
          <w:szCs w:val="26"/>
        </w:rPr>
        <w:t xml:space="preserve">5.2 The facts object</w:t>
      </w:r>
    </w:p>
    <w:p>
      <w:pPr>
        <w:spacing w:after="120" w:line="276"/>
      </w:pPr>
      <w:r>
        <w:rPr>
          <w:rFonts w:ascii="Calibri" w:cs="Calibri" w:eastAsia="Calibri" w:hAnsi="Calibri"/>
          <w:sz w:val="22"/>
          <w:szCs w:val="22"/>
        </w:rPr>
        <w:t xml:space="preserve">Every number displayed to the user or spoken by the language model originates in this object. The language model receives it and is forbidden from introducing any figure not present within it.</w:t>
      </w:r>
    </w:p>
    <w:p>
      <w:pPr>
        <w:shd w:fill="F2F2F2" w:val="clear"/>
        <w:spacing w:after="0" w:line="240"/>
        <w:ind w:left="200"/>
      </w:pPr>
      <w:r>
        <w:rPr>
          <w:rFonts w:ascii="Consolas" w:cs="Consolas" w:eastAsia="Consolas" w:hAnsi="Consolas"/>
          <w:sz w:val="18"/>
          <w:szCs w:val="18"/>
        </w:rPr>
        <w:t xml:space="preserve">{</w:t>
      </w:r>
    </w:p>
    <w:p>
      <w:pPr>
        <w:shd w:fill="F2F2F2" w:val="clear"/>
        <w:spacing w:after="0" w:line="240"/>
        <w:ind w:left="200"/>
      </w:pPr>
      <w:r>
        <w:rPr>
          <w:rFonts w:ascii="Consolas" w:cs="Consolas" w:eastAsia="Consolas" w:hAnsi="Consolas"/>
          <w:sz w:val="18"/>
          <w:szCs w:val="18"/>
        </w:rPr>
        <w:t xml:space="preserve">  "village": "...",</w:t>
      </w:r>
    </w:p>
    <w:p>
      <w:pPr>
        <w:shd w:fill="F2F2F2" w:val="clear"/>
        <w:spacing w:after="0" w:line="240"/>
        <w:ind w:left="200"/>
      </w:pPr>
      <w:r>
        <w:rPr>
          <w:rFonts w:ascii="Consolas" w:cs="Consolas" w:eastAsia="Consolas" w:hAnsi="Consolas"/>
          <w:sz w:val="18"/>
          <w:szCs w:val="18"/>
        </w:rPr>
        <w:t xml:space="preserve">  "households_within_10km": 4800,</w:t>
      </w:r>
    </w:p>
    <w:p>
      <w:pPr>
        <w:shd w:fill="F2F2F2" w:val="clear"/>
        <w:spacing w:after="0" w:line="240"/>
        <w:ind w:left="200"/>
      </w:pPr>
      <w:r>
        <w:rPr>
          <w:rFonts w:ascii="Consolas" w:cs="Consolas" w:eastAsia="Consolas" w:hAnsi="Consolas"/>
          <w:sz w:val="18"/>
          <w:szCs w:val="18"/>
        </w:rPr>
        <w:t xml:space="preserve">  "tam_monthly": 1490000,</w:t>
      </w:r>
    </w:p>
    <w:p>
      <w:pPr>
        <w:shd w:fill="F2F2F2" w:val="clear"/>
        <w:spacing w:after="0" w:line="240"/>
        <w:ind w:left="200"/>
      </w:pPr>
      <w:r>
        <w:rPr>
          <w:rFonts w:ascii="Consolas" w:cs="Consolas" w:eastAsia="Consolas" w:hAnsi="Consolas"/>
          <w:sz w:val="18"/>
          <w:szCs w:val="18"/>
        </w:rPr>
        <w:t xml:space="preserve">  "competitors_est_low": 8,</w:t>
      </w:r>
    </w:p>
    <w:p>
      <w:pPr>
        <w:shd w:fill="F2F2F2" w:val="clear"/>
        <w:spacing w:after="0" w:line="240"/>
        <w:ind w:left="200"/>
      </w:pPr>
      <w:r>
        <w:rPr>
          <w:rFonts w:ascii="Consolas" w:cs="Consolas" w:eastAsia="Consolas" w:hAnsi="Consolas"/>
          <w:sz w:val="18"/>
          <w:szCs w:val="18"/>
        </w:rPr>
        <w:t xml:space="preserve">  "competitors_est_high": 14,</w:t>
      </w:r>
    </w:p>
    <w:p>
      <w:pPr>
        <w:shd w:fill="F2F2F2" w:val="clear"/>
        <w:spacing w:after="0" w:line="240"/>
        <w:ind w:left="200"/>
      </w:pPr>
      <w:r>
        <w:rPr>
          <w:rFonts w:ascii="Consolas" w:cs="Consolas" w:eastAsia="Consolas" w:hAnsi="Consolas"/>
          <w:sz w:val="18"/>
          <w:szCs w:val="18"/>
        </w:rPr>
        <w:t xml:space="preserve">  "gap_monthly": 340000,</w:t>
      </w:r>
    </w:p>
    <w:p>
      <w:pPr>
        <w:shd w:fill="F2F2F2" w:val="clear"/>
        <w:spacing w:after="0" w:line="240"/>
        <w:ind w:left="200"/>
      </w:pPr>
      <w:r>
        <w:rPr>
          <w:rFonts w:ascii="Consolas" w:cs="Consolas" w:eastAsia="Consolas" w:hAnsi="Consolas"/>
          <w:sz w:val="18"/>
          <w:szCs w:val="18"/>
        </w:rPr>
        <w:t xml:space="preserve">  "seasonality_risk": "high (Jun-Sep)",</w:t>
      </w:r>
    </w:p>
    <w:p>
      <w:pPr>
        <w:shd w:fill="F2F2F2" w:val="clear"/>
        <w:spacing w:after="0" w:line="240"/>
        <w:ind w:left="200"/>
      </w:pPr>
      <w:r>
        <w:rPr>
          <w:rFonts w:ascii="Consolas" w:cs="Consolas" w:eastAsia="Consolas" w:hAnsi="Consolas"/>
          <w:sz w:val="18"/>
          <w:szCs w:val="18"/>
        </w:rPr>
        <w:t xml:space="preserve">  "price_band": [46, 54],</w:t>
      </w:r>
    </w:p>
    <w:p>
      <w:pPr>
        <w:shd w:fill="F2F2F2" w:val="clear"/>
        <w:spacing w:after="0" w:line="240"/>
        <w:ind w:left="200"/>
      </w:pPr>
      <w:r>
        <w:rPr>
          <w:rFonts w:ascii="Consolas" w:cs="Consolas" w:eastAsia="Consolas" w:hAnsi="Consolas"/>
          <w:sz w:val="18"/>
          <w:szCs w:val="18"/>
        </w:rPr>
        <w:t xml:space="preserve">  "required_capital": 410000,</w:t>
      </w:r>
    </w:p>
    <w:p>
      <w:pPr>
        <w:shd w:fill="F2F2F2" w:val="clear"/>
        <w:spacing w:after="0" w:line="240"/>
        <w:ind w:left="200"/>
      </w:pPr>
      <w:r>
        <w:rPr>
          <w:rFonts w:ascii="Consolas" w:cs="Consolas" w:eastAsia="Consolas" w:hAnsi="Consolas"/>
          <w:sz w:val="18"/>
          <w:szCs w:val="18"/>
        </w:rPr>
        <w:t xml:space="preserve">  "max_loan": 900000,</w:t>
      </w:r>
    </w:p>
    <w:p>
      <w:pPr>
        <w:shd w:fill="F2F2F2" w:val="clear"/>
        <w:spacing w:after="0" w:line="240"/>
        <w:ind w:left="200"/>
      </w:pPr>
      <w:r>
        <w:rPr>
          <w:rFonts w:ascii="Consolas" w:cs="Consolas" w:eastAsia="Consolas" w:hAnsi="Consolas"/>
          <w:sz w:val="18"/>
          <w:szCs w:val="18"/>
        </w:rPr>
        <w:t xml:space="preserve">  "recommended_loan": 300000,</w:t>
      </w:r>
    </w:p>
    <w:p>
      <w:pPr>
        <w:shd w:fill="F2F2F2" w:val="clear"/>
        <w:spacing w:after="0" w:line="240"/>
        <w:ind w:left="200"/>
      </w:pPr>
      <w:r>
        <w:rPr>
          <w:rFonts w:ascii="Consolas" w:cs="Consolas" w:eastAsia="Consolas" w:hAnsi="Consolas"/>
          <w:sz w:val="18"/>
          <w:szCs w:val="18"/>
        </w:rPr>
        <w:t xml:space="preserve">  "emi_recommended": 4950,</w:t>
      </w:r>
    </w:p>
    <w:p>
      <w:pPr>
        <w:shd w:fill="F2F2F2" w:val="clear"/>
        <w:spacing w:after="0" w:line="240"/>
        <w:ind w:left="200"/>
      </w:pPr>
      <w:r>
        <w:rPr>
          <w:rFonts w:ascii="Consolas" w:cs="Consolas" w:eastAsia="Consolas" w:hAnsi="Consolas"/>
          <w:sz w:val="18"/>
          <w:szCs w:val="18"/>
        </w:rPr>
        <w:t xml:space="preserve">  "emi_maximum": 14800,</w:t>
      </w:r>
    </w:p>
    <w:p>
      <w:pPr>
        <w:shd w:fill="F2F2F2" w:val="clear"/>
        <w:spacing w:after="0" w:line="240"/>
        <w:ind w:left="200"/>
      </w:pPr>
      <w:r>
        <w:rPr>
          <w:rFonts w:ascii="Consolas" w:cs="Consolas" w:eastAsia="Consolas" w:hAnsi="Consolas"/>
          <w:sz w:val="18"/>
          <w:szCs w:val="18"/>
        </w:rPr>
        <w:t xml:space="preserve">  "scheme": "Term Loan",</w:t>
      </w:r>
    </w:p>
    <w:p>
      <w:pPr>
        <w:shd w:fill="F2F2F2" w:val="clear"/>
        <w:spacing w:after="0" w:line="240"/>
        <w:ind w:left="200"/>
      </w:pPr>
      <w:r>
        <w:rPr>
          <w:rFonts w:ascii="Consolas" w:cs="Consolas" w:eastAsia="Consolas" w:hAnsi="Consolas"/>
          <w:sz w:val="18"/>
          <w:szCs w:val="18"/>
        </w:rPr>
        <w:t xml:space="preserve">  "eligibility": { ... },</w:t>
      </w:r>
    </w:p>
    <w:p>
      <w:pPr>
        <w:shd w:fill="F2F2F2" w:val="clear"/>
        <w:spacing w:after="0" w:line="240"/>
        <w:ind w:left="200"/>
      </w:pPr>
      <w:r>
        <w:rPr>
          <w:rFonts w:ascii="Consolas" w:cs="Consolas" w:eastAsia="Consolas" w:hAnsi="Consolas"/>
          <w:sz w:val="18"/>
          <w:szCs w:val="18"/>
        </w:rPr>
        <w:t xml:space="preserve">  "sources": [ ... ]</w:t>
      </w:r>
    </w:p>
    <w:p>
      <w:pPr>
        <w:shd w:fill="F2F2F2" w:val="clear"/>
        <w:spacing w:after="160" w:line="240"/>
        <w:ind w:left="200"/>
      </w:pPr>
      <w:r>
        <w:rPr>
          <w:rFonts w:ascii="Consolas" w:cs="Consolas" w:eastAsia="Consolas" w:hAnsi="Consolas"/>
          <w:sz w:val="18"/>
          <w:szCs w:val="18"/>
        </w:rPr>
        <w:t xml:space="preserve">}</w:t>
      </w:r>
    </w:p>
    <w:p>
      <w:pPr>
        <w:pStyle w:val="Heading2"/>
        <w:spacing w:after="140" w:before="280"/>
      </w:pPr>
      <w:r>
        <w:rPr>
          <w:rFonts w:ascii="Calibri" w:cs="Calibri" w:eastAsia="Calibri" w:hAnsi="Calibri"/>
          <w:b/>
          <w:bCs/>
          <w:color w:val="1F4E79"/>
          <w:sz w:val="26"/>
          <w:szCs w:val="26"/>
        </w:rPr>
        <w:t xml:space="preserve">5.3 Retrieval pipeline for scheme advisory</w:t>
      </w:r>
    </w:p>
    <w:p>
      <w:pPr>
        <w:spacing w:after="160" w:line="276"/>
      </w:pPr>
      <w:r>
        <w:rPr>
          <w:rFonts w:ascii="Calibri" w:cs="Calibri" w:eastAsia="Calibri" w:hAnsi="Calibri"/>
          <w:sz w:val="22"/>
          <w:szCs w:val="22"/>
        </w:rPr>
        <w:t xml:space="preserve">The scheme advisory component is a retrieval-augmented generation (RAG) pipeline. It is one component of four, not the whole project. What distinguishes it from a standard RAG chatbot is everything built around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60"/>
      </w:tblGrid>
      <w:tr>
        <w:trPr>
          <w:tblHeader/>
        </w:trPr>
        <w:tc>
          <w:tcPr>
            <w:tcW w:type="dxa" w:w="17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Stage</w:t>
            </w:r>
          </w:p>
        </w:tc>
        <w:tc>
          <w:tcPr>
            <w:tcW w:type="dxa" w:w="27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Component</w:t>
            </w:r>
          </w:p>
        </w:tc>
        <w:tc>
          <w:tcPr>
            <w:tcW w:type="dxa" w:w="49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Configuration</w:t>
            </w:r>
          </w:p>
        </w:tc>
      </w:tr>
      <w:tr>
        <w:tc>
          <w:tcPr>
            <w:tcW w:type="dxa" w:w="1700"/>
            <w:tcMar>
              <w:top w:type="dxa" w:w="60"/>
              <w:left w:type="dxa" w:w="100"/>
              <w:bottom w:type="dxa" w:w="60"/>
              <w:right w:type="dxa" w:w="100"/>
            </w:tcMar>
          </w:tcPr>
          <w:p>
            <w:pPr>
              <w:spacing w:after="0" w:line="260"/>
            </w:pPr>
            <w:r>
              <w:rPr>
                <w:rFonts w:ascii="Calibri" w:cs="Calibri" w:eastAsia="Calibri" w:hAnsi="Calibri"/>
                <w:sz w:val="20"/>
                <w:szCs w:val="20"/>
              </w:rPr>
              <w:t xml:space="preserve">Chunking</w:t>
            </w:r>
          </w:p>
        </w:tc>
        <w:tc>
          <w:tcPr>
            <w:tcW w:type="dxa" w:w="2700"/>
            <w:tcMar>
              <w:top w:type="dxa" w:w="60"/>
              <w:left w:type="dxa" w:w="100"/>
              <w:bottom w:type="dxa" w:w="60"/>
              <w:right w:type="dxa" w:w="100"/>
            </w:tcMar>
          </w:tcPr>
          <w:p>
            <w:pPr>
              <w:spacing w:after="0" w:line="260"/>
            </w:pPr>
            <w:r>
              <w:rPr>
                <w:rFonts w:ascii="Calibri" w:cs="Calibri" w:eastAsia="Calibri" w:hAnsi="Calibri"/>
                <w:sz w:val="20"/>
                <w:szCs w:val="20"/>
              </w:rPr>
              <w:t xml:space="preserve">Section-aware splitter</w:t>
            </w:r>
          </w:p>
        </w:tc>
        <w:tc>
          <w:tcPr>
            <w:tcW w:type="dxa" w:w="4960"/>
            <w:tcMar>
              <w:top w:type="dxa" w:w="60"/>
              <w:left w:type="dxa" w:w="100"/>
              <w:bottom w:type="dxa" w:w="60"/>
              <w:right w:type="dxa" w:w="100"/>
            </w:tcMar>
          </w:tcPr>
          <w:p>
            <w:pPr>
              <w:spacing w:after="0" w:line="260"/>
            </w:pPr>
            <w:r>
              <w:rPr>
                <w:rFonts w:ascii="Calibri" w:cs="Calibri" w:eastAsia="Calibri" w:hAnsi="Calibri"/>
                <w:sz w:val="20"/>
                <w:szCs w:val="20"/>
              </w:rPr>
              <w:t xml:space="preserve">≈ 400 tokens, headings preserved as metadata</w:t>
            </w:r>
          </w:p>
        </w:tc>
      </w:tr>
      <w:tr>
        <w:tc>
          <w:tcPr>
            <w:tcW w:type="dxa" w:w="17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Embedding</w:t>
            </w:r>
          </w:p>
        </w:tc>
        <w:tc>
          <w:tcPr>
            <w:tcW w:type="dxa" w:w="27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BGE-M3</w:t>
            </w:r>
          </w:p>
        </w:tc>
        <w:tc>
          <w:tcPr>
            <w:tcW w:type="dxa" w:w="49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Multilingual — Hindi and English share one vector space</w:t>
            </w:r>
          </w:p>
        </w:tc>
      </w:tr>
      <w:tr>
        <w:tc>
          <w:tcPr>
            <w:tcW w:type="dxa" w:w="1700"/>
            <w:tcMar>
              <w:top w:type="dxa" w:w="60"/>
              <w:left w:type="dxa" w:w="100"/>
              <w:bottom w:type="dxa" w:w="60"/>
              <w:right w:type="dxa" w:w="100"/>
            </w:tcMar>
          </w:tcPr>
          <w:p>
            <w:pPr>
              <w:spacing w:after="0" w:line="260"/>
            </w:pPr>
            <w:r>
              <w:rPr>
                <w:rFonts w:ascii="Calibri" w:cs="Calibri" w:eastAsia="Calibri" w:hAnsi="Calibri"/>
                <w:sz w:val="20"/>
                <w:szCs w:val="20"/>
              </w:rPr>
              <w:t xml:space="preserve">Storage</w:t>
            </w:r>
          </w:p>
        </w:tc>
        <w:tc>
          <w:tcPr>
            <w:tcW w:type="dxa" w:w="2700"/>
            <w:tcMar>
              <w:top w:type="dxa" w:w="60"/>
              <w:left w:type="dxa" w:w="100"/>
              <w:bottom w:type="dxa" w:w="60"/>
              <w:right w:type="dxa" w:w="100"/>
            </w:tcMar>
          </w:tcPr>
          <w:p>
            <w:pPr>
              <w:spacing w:after="0" w:line="260"/>
            </w:pPr>
            <w:r>
              <w:rPr>
                <w:rFonts w:ascii="Calibri" w:cs="Calibri" w:eastAsia="Calibri" w:hAnsi="Calibri"/>
                <w:sz w:val="20"/>
                <w:szCs w:val="20"/>
              </w:rPr>
              <w:t xml:space="preserve">pgvector or Qdrant</w:t>
            </w:r>
          </w:p>
        </w:tc>
        <w:tc>
          <w:tcPr>
            <w:tcW w:type="dxa" w:w="4960"/>
            <w:tcMar>
              <w:top w:type="dxa" w:w="60"/>
              <w:left w:type="dxa" w:w="100"/>
              <w:bottom w:type="dxa" w:w="60"/>
              <w:right w:type="dxa" w:w="100"/>
            </w:tcMar>
          </w:tcPr>
          <w:p>
            <w:pPr>
              <w:spacing w:after="0" w:line="260"/>
            </w:pPr>
            <w:r>
              <w:rPr>
                <w:rFonts w:ascii="Calibri" w:cs="Calibri" w:eastAsia="Calibri" w:hAnsi="Calibri"/>
                <w:sz w:val="20"/>
                <w:szCs w:val="20"/>
              </w:rPr>
              <w:t xml:space="preserve">pgvector preferred since PostgreSQL is already in the stack</w:t>
            </w:r>
          </w:p>
        </w:tc>
      </w:tr>
      <w:tr>
        <w:tc>
          <w:tcPr>
            <w:tcW w:type="dxa" w:w="17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Retrieval</w:t>
            </w:r>
          </w:p>
        </w:tc>
        <w:tc>
          <w:tcPr>
            <w:tcW w:type="dxa" w:w="27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Vector similarity</w:t>
            </w:r>
          </w:p>
        </w:tc>
        <w:tc>
          <w:tcPr>
            <w:tcW w:type="dxa" w:w="49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Top 20 candidates</w:t>
            </w:r>
          </w:p>
        </w:tc>
      </w:tr>
      <w:tr>
        <w:tc>
          <w:tcPr>
            <w:tcW w:type="dxa" w:w="1700"/>
            <w:tcMar>
              <w:top w:type="dxa" w:w="60"/>
              <w:left w:type="dxa" w:w="100"/>
              <w:bottom w:type="dxa" w:w="60"/>
              <w:right w:type="dxa" w:w="100"/>
            </w:tcMar>
          </w:tcPr>
          <w:p>
            <w:pPr>
              <w:spacing w:after="0" w:line="260"/>
            </w:pPr>
            <w:r>
              <w:rPr>
                <w:rFonts w:ascii="Calibri" w:cs="Calibri" w:eastAsia="Calibri" w:hAnsi="Calibri"/>
                <w:sz w:val="20"/>
                <w:szCs w:val="20"/>
              </w:rPr>
              <w:t xml:space="preserve">Reranking</w:t>
            </w:r>
          </w:p>
        </w:tc>
        <w:tc>
          <w:tcPr>
            <w:tcW w:type="dxa" w:w="2700"/>
            <w:tcMar>
              <w:top w:type="dxa" w:w="60"/>
              <w:left w:type="dxa" w:w="100"/>
              <w:bottom w:type="dxa" w:w="60"/>
              <w:right w:type="dxa" w:w="100"/>
            </w:tcMar>
          </w:tcPr>
          <w:p>
            <w:pPr>
              <w:spacing w:after="0" w:line="260"/>
            </w:pPr>
            <w:r>
              <w:rPr>
                <w:rFonts w:ascii="Calibri" w:cs="Calibri" w:eastAsia="Calibri" w:hAnsi="Calibri"/>
                <w:sz w:val="20"/>
                <w:szCs w:val="20"/>
              </w:rPr>
              <w:t xml:space="preserve">bge-reranker-v2-m3</w:t>
            </w:r>
          </w:p>
        </w:tc>
        <w:tc>
          <w:tcPr>
            <w:tcW w:type="dxa" w:w="4960"/>
            <w:tcMar>
              <w:top w:type="dxa" w:w="60"/>
              <w:left w:type="dxa" w:w="100"/>
              <w:bottom w:type="dxa" w:w="60"/>
              <w:right w:type="dxa" w:w="100"/>
            </w:tcMar>
          </w:tcPr>
          <w:p>
            <w:pPr>
              <w:spacing w:after="0" w:line="260"/>
            </w:pPr>
            <w:r>
              <w:rPr>
                <w:rFonts w:ascii="Calibri" w:cs="Calibri" w:eastAsia="Calibri" w:hAnsi="Calibri"/>
                <w:sz w:val="20"/>
                <w:szCs w:val="20"/>
              </w:rPr>
              <w:t xml:space="preserve">Cross-encoder narrows 20 to 4</w:t>
            </w:r>
          </w:p>
        </w:tc>
      </w:tr>
      <w:tr>
        <w:tc>
          <w:tcPr>
            <w:tcW w:type="dxa" w:w="17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Generation</w:t>
            </w:r>
          </w:p>
        </w:tc>
        <w:tc>
          <w:tcPr>
            <w:tcW w:type="dxa" w:w="27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Llama 3.1 8B Instruct</w:t>
            </w:r>
          </w:p>
        </w:tc>
        <w:tc>
          <w:tcPr>
            <w:tcW w:type="dxa" w:w="49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4-bit GGUF via llama.cpp</w:t>
            </w:r>
          </w:p>
        </w:tc>
      </w:tr>
      <w:tr>
        <w:tc>
          <w:tcPr>
            <w:tcW w:type="dxa" w:w="1700"/>
            <w:tcMar>
              <w:top w:type="dxa" w:w="60"/>
              <w:left w:type="dxa" w:w="100"/>
              <w:bottom w:type="dxa" w:w="60"/>
              <w:right w:type="dxa" w:w="100"/>
            </w:tcMar>
          </w:tcPr>
          <w:p>
            <w:pPr>
              <w:spacing w:after="0" w:line="260"/>
            </w:pPr>
            <w:r>
              <w:rPr>
                <w:rFonts w:ascii="Calibri" w:cs="Calibri" w:eastAsia="Calibri" w:hAnsi="Calibri"/>
                <w:sz w:val="20"/>
                <w:szCs w:val="20"/>
              </w:rPr>
              <w:t xml:space="preserve">Output control</w:t>
            </w:r>
          </w:p>
        </w:tc>
        <w:tc>
          <w:tcPr>
            <w:tcW w:type="dxa" w:w="2700"/>
            <w:tcMar>
              <w:top w:type="dxa" w:w="60"/>
              <w:left w:type="dxa" w:w="100"/>
              <w:bottom w:type="dxa" w:w="60"/>
              <w:right w:type="dxa" w:w="100"/>
            </w:tcMar>
          </w:tcPr>
          <w:p>
            <w:pPr>
              <w:spacing w:after="0" w:line="260"/>
            </w:pPr>
            <w:r>
              <w:rPr>
                <w:rFonts w:ascii="Calibri" w:cs="Calibri" w:eastAsia="Calibri" w:hAnsi="Calibri"/>
                <w:sz w:val="20"/>
                <w:szCs w:val="20"/>
              </w:rPr>
              <w:t xml:space="preserve">GBNF grammar</w:t>
            </w:r>
          </w:p>
        </w:tc>
        <w:tc>
          <w:tcPr>
            <w:tcW w:type="dxa" w:w="4960"/>
            <w:tcMar>
              <w:top w:type="dxa" w:w="60"/>
              <w:left w:type="dxa" w:w="100"/>
              <w:bottom w:type="dxa" w:w="60"/>
              <w:right w:type="dxa" w:w="100"/>
            </w:tcMar>
          </w:tcPr>
          <w:p>
            <w:pPr>
              <w:spacing w:after="0" w:line="260"/>
            </w:pPr>
            <w:r>
              <w:rPr>
                <w:rFonts w:ascii="Calibri" w:cs="Calibri" w:eastAsia="Calibri" w:hAnsi="Calibri"/>
                <w:sz w:val="20"/>
                <w:szCs w:val="20"/>
              </w:rPr>
              <w:t xml:space="preserve">Sampler cannot emit schema-invalid tokens</w:t>
            </w:r>
          </w:p>
        </w:tc>
      </w:tr>
      <w:tr>
        <w:tc>
          <w:tcPr>
            <w:tcW w:type="dxa" w:w="17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Validation</w:t>
            </w:r>
          </w:p>
        </w:tc>
        <w:tc>
          <w:tcPr>
            <w:tcW w:type="dxa" w:w="27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Post-generation checks</w:t>
            </w:r>
          </w:p>
        </w:tc>
        <w:tc>
          <w:tcPr>
            <w:tcW w:type="dxa" w:w="49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Numeric grounding, citation validity, verdict fidelity</w:t>
            </w:r>
          </w:p>
        </w:tc>
      </w:tr>
    </w:tbl>
    <w:p>
      <w:pPr>
        <w:pStyle w:val="Heading3"/>
        <w:spacing w:after="120" w:before="220"/>
      </w:pPr>
      <w:r>
        <w:rPr>
          <w:rFonts w:ascii="Calibri" w:cs="Calibri" w:eastAsia="Calibri" w:hAnsi="Calibri"/>
          <w:b/>
          <w:bCs/>
          <w:color w:val="2E5C8A"/>
          <w:sz w:val="23"/>
          <w:szCs w:val="23"/>
        </w:rPr>
        <w:t xml:space="preserve">Grammar-constrained decoding</w:t>
      </w:r>
    </w:p>
    <w:p>
      <w:pPr>
        <w:spacing w:after="120" w:line="276"/>
      </w:pPr>
      <w:r>
        <w:rPr>
          <w:rFonts w:ascii="Calibri" w:cs="Calibri" w:eastAsia="Calibri" w:hAnsi="Calibri"/>
          <w:sz w:val="22"/>
          <w:szCs w:val="22"/>
        </w:rPr>
        <w:t xml:space="preserve">llama.cpp supports GBNF grammars passed via --grammar-file. The sampler is physically prevented from emitting tokens that would break the declared schema. This is not "please return JSON and hope" — malformed output becomes structurally impossible. Few student teams are aware this capability exists, and it is a strong single-slide differentiator.</w:t>
      </w:r>
    </w:p>
    <w:p>
      <w:pPr>
        <w:pStyle w:val="Heading3"/>
        <w:spacing w:after="120" w:before="220"/>
      </w:pPr>
      <w:r>
        <w:rPr>
          <w:rFonts w:ascii="Calibri" w:cs="Calibri" w:eastAsia="Calibri" w:hAnsi="Calibri"/>
          <w:b/>
          <w:bCs/>
          <w:color w:val="2E5C8A"/>
          <w:sz w:val="23"/>
          <w:szCs w:val="23"/>
        </w:rPr>
        <w:t xml:space="preserve">Three-layer hallucination defence</w:t>
      </w:r>
    </w:p>
    <w:p>
      <w:pPr>
        <w:pStyle w:val="ListParagraph"/>
        <w:numPr>
          <w:ilvl w:val="0"/>
          <w:numId w:val="2"/>
        </w:numPr>
        <w:spacing w:after="80" w:line="276"/>
      </w:pPr>
      <w:r>
        <w:rPr>
          <w:rFonts w:ascii="Calibri" w:cs="Calibri" w:eastAsia="Calibri" w:hAnsi="Calibri"/>
          <w:sz w:val="22"/>
          <w:szCs w:val="22"/>
        </w:rPr>
        <w:t xml:space="preserve">Grammar constraint — output cannot be structurally invalid.</w:t>
      </w:r>
    </w:p>
    <w:p>
      <w:pPr>
        <w:pStyle w:val="ListParagraph"/>
        <w:numPr>
          <w:ilvl w:val="0"/>
          <w:numId w:val="2"/>
        </w:numPr>
        <w:spacing w:after="80" w:line="276"/>
      </w:pPr>
      <w:r>
        <w:rPr>
          <w:rFonts w:ascii="Calibri" w:cs="Calibri" w:eastAsia="Calibri" w:hAnsi="Calibri"/>
          <w:sz w:val="22"/>
          <w:szCs w:val="22"/>
        </w:rPr>
        <w:t xml:space="preserve">Numeric validation — every number in the output must appear verbatim in a retrieved chunk, else regenerate.</w:t>
      </w:r>
    </w:p>
    <w:p>
      <w:pPr>
        <w:pStyle w:val="ListParagraph"/>
        <w:numPr>
          <w:ilvl w:val="0"/>
          <w:numId w:val="2"/>
        </w:numPr>
        <w:spacing w:after="80" w:line="276"/>
      </w:pPr>
      <w:r>
        <w:rPr>
          <w:rFonts w:ascii="Calibri" w:cs="Calibri" w:eastAsia="Calibri" w:hAnsi="Calibri"/>
          <w:sz w:val="22"/>
          <w:szCs w:val="22"/>
        </w:rPr>
        <w:t xml:space="preserve">Verdict fidelity — eligibility verdicts must match the rule engine exactly, else hard-fail.</w:t>
      </w:r>
    </w:p>
    <w:p>
      <w:pPr>
        <w:pBdr>
          <w:top w:val="single" w:color="DCE6F1" w:sz="2" w:space="6"/>
          <w:bottom w:val="single" w:color="DCE6F1" w:sz="2" w:space="6"/>
          <w:left w:val="single" w:color="1F4E79" w:sz="18" w:space="8"/>
          <w:right w:val="single" w:color="DCE6F1" w:sz="2" w:space="6"/>
        </w:pBdr>
        <w:shd w:fill="DCE6F1" w:val="clear"/>
        <w:spacing w:after="200" w:before="160" w:line="276"/>
        <w:ind w:left="120" w:right="120"/>
      </w:pPr>
      <w:r>
        <w:rPr>
          <w:rFonts w:ascii="Calibri" w:cs="Calibri" w:eastAsia="Calibri" w:hAnsi="Calibri"/>
          <w:b/>
          <w:bCs/>
          <w:color w:val="1F4E79"/>
          <w:sz w:val="22"/>
          <w:szCs w:val="22"/>
        </w:rPr>
        <w:t xml:space="preserve">Metric worth reporting:  </w:t>
      </w:r>
      <w:r>
        <w:rPr>
          <w:rFonts w:ascii="Calibri" w:cs="Calibri" w:eastAsia="Calibri" w:hAnsi="Calibri"/>
          <w:sz w:val="22"/>
          <w:szCs w:val="22"/>
        </w:rPr>
        <w:t xml:space="preserve">Log and present the catch rate. "Our numeric validator caught and corrected 4.2% of generations" is a concrete, honest anti-hallucination result.</w:t>
      </w:r>
    </w:p>
    <w:p>
      <w:r>
        <w:br w:type="page"/>
      </w:r>
    </w:p>
    <w:p>
      <w:pPr>
        <w:pStyle w:val="Heading1"/>
        <w:spacing w:after="180" w:before="360"/>
      </w:pPr>
      <w:r>
        <w:rPr>
          <w:rFonts w:ascii="Calibri" w:cs="Calibri" w:eastAsia="Calibri" w:hAnsi="Calibri"/>
          <w:b/>
          <w:bCs/>
          <w:color w:val="1F4E79"/>
          <w:sz w:val="32"/>
          <w:szCs w:val="32"/>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tblHeader/>
        </w:trPr>
        <w:tc>
          <w:tcPr>
            <w:tcW w:type="dxa" w:w="17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Layer</w:t>
            </w:r>
          </w:p>
        </w:tc>
        <w:tc>
          <w:tcPr>
            <w:tcW w:type="dxa" w:w="32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Technology</w:t>
            </w:r>
          </w:p>
        </w:tc>
        <w:tc>
          <w:tcPr>
            <w:tcW w:type="dxa" w:w="44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Rationale</w:t>
            </w:r>
          </w:p>
        </w:tc>
      </w:tr>
      <w:tr>
        <w:tc>
          <w:tcPr>
            <w:tcW w:type="dxa" w:w="1700"/>
            <w:tcMar>
              <w:top w:type="dxa" w:w="60"/>
              <w:left w:type="dxa" w:w="100"/>
              <w:bottom w:type="dxa" w:w="60"/>
              <w:right w:type="dxa" w:w="100"/>
            </w:tcMar>
          </w:tcPr>
          <w:p>
            <w:pPr>
              <w:spacing w:after="0" w:line="260"/>
            </w:pPr>
            <w:r>
              <w:rPr>
                <w:rFonts w:ascii="Calibri" w:cs="Calibri" w:eastAsia="Calibri" w:hAnsi="Calibri"/>
                <w:sz w:val="20"/>
                <w:szCs w:val="20"/>
              </w:rPr>
              <w:t xml:space="preserve">Frontend</w:t>
            </w:r>
          </w:p>
        </w:tc>
        <w:tc>
          <w:tcPr>
            <w:tcW w:type="dxa" w:w="3200"/>
            <w:tcMar>
              <w:top w:type="dxa" w:w="60"/>
              <w:left w:type="dxa" w:w="100"/>
              <w:bottom w:type="dxa" w:w="60"/>
              <w:right w:type="dxa" w:w="100"/>
            </w:tcMar>
          </w:tcPr>
          <w:p>
            <w:pPr>
              <w:spacing w:after="0" w:line="260"/>
            </w:pPr>
            <w:r>
              <w:rPr>
                <w:rFonts w:ascii="Calibri" w:cs="Calibri" w:eastAsia="Calibri" w:hAnsi="Calibri"/>
                <w:sz w:val="20"/>
                <w:szCs w:val="20"/>
              </w:rPr>
              <w:t xml:space="preserve">React + Tailwind (voice-first UI)</w:t>
            </w:r>
          </w:p>
        </w:tc>
        <w:tc>
          <w:tcPr>
            <w:tcW w:type="dxa" w:w="4460"/>
            <w:tcMar>
              <w:top w:type="dxa" w:w="60"/>
              <w:left w:type="dxa" w:w="100"/>
              <w:bottom w:type="dxa" w:w="60"/>
              <w:right w:type="dxa" w:w="100"/>
            </w:tcMar>
          </w:tcPr>
          <w:p>
            <w:pPr>
              <w:spacing w:after="0" w:line="260"/>
            </w:pPr>
            <w:r>
              <w:rPr>
                <w:rFonts w:ascii="Calibri" w:cs="Calibri" w:eastAsia="Calibri" w:hAnsi="Calibri"/>
                <w:sz w:val="20"/>
                <w:szCs w:val="20"/>
              </w:rPr>
              <w:t xml:space="preserve">Users speak rather than type; interface must be minimal</w:t>
            </w:r>
          </w:p>
        </w:tc>
      </w:tr>
      <w:tr>
        <w:tc>
          <w:tcPr>
            <w:tcW w:type="dxa" w:w="17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Backend</w:t>
            </w:r>
          </w:p>
        </w:tc>
        <w:tc>
          <w:tcPr>
            <w:tcW w:type="dxa" w:w="3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FastAPI (Python)</w:t>
            </w:r>
          </w:p>
        </w:tc>
        <w:tc>
          <w:tcPr>
            <w:tcW w:type="dxa" w:w="44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Same language as the ML pipeline</w:t>
            </w:r>
          </w:p>
        </w:tc>
      </w:tr>
      <w:tr>
        <w:tc>
          <w:tcPr>
            <w:tcW w:type="dxa" w:w="1700"/>
            <w:tcMar>
              <w:top w:type="dxa" w:w="60"/>
              <w:left w:type="dxa" w:w="100"/>
              <w:bottom w:type="dxa" w:w="60"/>
              <w:right w:type="dxa" w:w="100"/>
            </w:tcMar>
          </w:tcPr>
          <w:p>
            <w:pPr>
              <w:spacing w:after="0" w:line="260"/>
            </w:pPr>
            <w:r>
              <w:rPr>
                <w:rFonts w:ascii="Calibri" w:cs="Calibri" w:eastAsia="Calibri" w:hAnsi="Calibri"/>
                <w:sz w:val="20"/>
                <w:szCs w:val="20"/>
              </w:rPr>
              <w:t xml:space="preserve">Database</w:t>
            </w:r>
          </w:p>
        </w:tc>
        <w:tc>
          <w:tcPr>
            <w:tcW w:type="dxa" w:w="3200"/>
            <w:tcMar>
              <w:top w:type="dxa" w:w="60"/>
              <w:left w:type="dxa" w:w="100"/>
              <w:bottom w:type="dxa" w:w="60"/>
              <w:right w:type="dxa" w:w="100"/>
            </w:tcMar>
          </w:tcPr>
          <w:p>
            <w:pPr>
              <w:spacing w:after="0" w:line="260"/>
            </w:pPr>
            <w:r>
              <w:rPr>
                <w:rFonts w:ascii="Calibri" w:cs="Calibri" w:eastAsia="Calibri" w:hAnsi="Calibri"/>
                <w:sz w:val="20"/>
                <w:szCs w:val="20"/>
              </w:rPr>
              <w:t xml:space="preserve">PostgreSQL + PostGIS + pgvector</w:t>
            </w:r>
          </w:p>
        </w:tc>
        <w:tc>
          <w:tcPr>
            <w:tcW w:type="dxa" w:w="4460"/>
            <w:tcMar>
              <w:top w:type="dxa" w:w="60"/>
              <w:left w:type="dxa" w:w="100"/>
              <w:bottom w:type="dxa" w:w="60"/>
              <w:right w:type="dxa" w:w="100"/>
            </w:tcMar>
          </w:tcPr>
          <w:p>
            <w:pPr>
              <w:spacing w:after="0" w:line="260"/>
            </w:pPr>
            <w:r>
              <w:rPr>
                <w:rFonts w:ascii="Calibri" w:cs="Calibri" w:eastAsia="Calibri" w:hAnsi="Calibri"/>
                <w:sz w:val="20"/>
                <w:szCs w:val="20"/>
              </w:rPr>
              <w:t xml:space="preserve">Radius queries and vector search in one system</w:t>
            </w:r>
          </w:p>
        </w:tc>
      </w:tr>
      <w:tr>
        <w:tc>
          <w:tcPr>
            <w:tcW w:type="dxa" w:w="17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ML training</w:t>
            </w:r>
          </w:p>
        </w:tc>
        <w:tc>
          <w:tcPr>
            <w:tcW w:type="dxa" w:w="3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scikit-learn, LightGBM</w:t>
            </w:r>
          </w:p>
        </w:tc>
        <w:tc>
          <w:tcPr>
            <w:tcW w:type="dxa" w:w="44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Small tabular datasets — no deep learning required</w:t>
            </w:r>
          </w:p>
        </w:tc>
      </w:tr>
      <w:tr>
        <w:tc>
          <w:tcPr>
            <w:tcW w:type="dxa" w:w="1700"/>
            <w:tcMar>
              <w:top w:type="dxa" w:w="60"/>
              <w:left w:type="dxa" w:w="100"/>
              <w:bottom w:type="dxa" w:w="60"/>
              <w:right w:type="dxa" w:w="100"/>
            </w:tcMar>
          </w:tcPr>
          <w:p>
            <w:pPr>
              <w:spacing w:after="0" w:line="260"/>
            </w:pPr>
            <w:r>
              <w:rPr>
                <w:rFonts w:ascii="Calibri" w:cs="Calibri" w:eastAsia="Calibri" w:hAnsi="Calibri"/>
                <w:sz w:val="20"/>
                <w:szCs w:val="20"/>
              </w:rPr>
              <w:t xml:space="preserve">Inference runtime</w:t>
            </w:r>
          </w:p>
        </w:tc>
        <w:tc>
          <w:tcPr>
            <w:tcW w:type="dxa" w:w="3200"/>
            <w:tcMar>
              <w:top w:type="dxa" w:w="60"/>
              <w:left w:type="dxa" w:w="100"/>
              <w:bottom w:type="dxa" w:w="60"/>
              <w:right w:type="dxa" w:w="100"/>
            </w:tcMar>
          </w:tcPr>
          <w:p>
            <w:pPr>
              <w:spacing w:after="0" w:line="260"/>
            </w:pPr>
            <w:r>
              <w:rPr>
                <w:rFonts w:ascii="Calibri" w:cs="Calibri" w:eastAsia="Calibri" w:hAnsi="Calibri"/>
                <w:sz w:val="20"/>
                <w:szCs w:val="20"/>
              </w:rPr>
              <w:t xml:space="preserve">ONNX Runtime (speech), llama.cpp (LLM)</w:t>
            </w:r>
          </w:p>
        </w:tc>
        <w:tc>
          <w:tcPr>
            <w:tcW w:type="dxa" w:w="4460"/>
            <w:tcMar>
              <w:top w:type="dxa" w:w="60"/>
              <w:left w:type="dxa" w:w="100"/>
              <w:bottom w:type="dxa" w:w="60"/>
              <w:right w:type="dxa" w:w="100"/>
            </w:tcMar>
          </w:tcPr>
          <w:p>
            <w:pPr>
              <w:spacing w:after="0" w:line="260"/>
            </w:pPr>
            <w:r>
              <w:rPr>
                <w:rFonts w:ascii="Calibri" w:cs="Calibri" w:eastAsia="Calibri" w:hAnsi="Calibri"/>
                <w:sz w:val="20"/>
                <w:szCs w:val="20"/>
              </w:rPr>
              <w:t xml:space="preserve">Quantized, offline-capable</w:t>
            </w:r>
          </w:p>
        </w:tc>
      </w:tr>
      <w:tr>
        <w:tc>
          <w:tcPr>
            <w:tcW w:type="dxa" w:w="17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Translation</w:t>
            </w:r>
          </w:p>
        </w:tc>
        <w:tc>
          <w:tcPr>
            <w:tcW w:type="dxa" w:w="3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IndicTrans2</w:t>
            </w:r>
          </w:p>
        </w:tc>
        <w:tc>
          <w:tcPr>
            <w:tcW w:type="dxa" w:w="44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Multilingual report output</w:t>
            </w:r>
          </w:p>
        </w:tc>
      </w:tr>
      <w:tr>
        <w:tc>
          <w:tcPr>
            <w:tcW w:type="dxa" w:w="1700"/>
            <w:tcMar>
              <w:top w:type="dxa" w:w="60"/>
              <w:left w:type="dxa" w:w="100"/>
              <w:bottom w:type="dxa" w:w="60"/>
              <w:right w:type="dxa" w:w="100"/>
            </w:tcMar>
          </w:tcPr>
          <w:p>
            <w:pPr>
              <w:spacing w:after="0" w:line="260"/>
            </w:pPr>
            <w:r>
              <w:rPr>
                <w:rFonts w:ascii="Calibri" w:cs="Calibri" w:eastAsia="Calibri" w:hAnsi="Calibri"/>
                <w:sz w:val="20"/>
                <w:szCs w:val="20"/>
              </w:rPr>
              <w:t xml:space="preserve">Job queue</w:t>
            </w:r>
          </w:p>
        </w:tc>
        <w:tc>
          <w:tcPr>
            <w:tcW w:type="dxa" w:w="3200"/>
            <w:tcMar>
              <w:top w:type="dxa" w:w="60"/>
              <w:left w:type="dxa" w:w="100"/>
              <w:bottom w:type="dxa" w:w="60"/>
              <w:right w:type="dxa" w:w="100"/>
            </w:tcMar>
          </w:tcPr>
          <w:p>
            <w:pPr>
              <w:spacing w:after="0" w:line="260"/>
            </w:pPr>
            <w:r>
              <w:rPr>
                <w:rFonts w:ascii="Calibri" w:cs="Calibri" w:eastAsia="Calibri" w:hAnsi="Calibri"/>
                <w:sz w:val="20"/>
                <w:szCs w:val="20"/>
              </w:rPr>
              <w:t xml:space="preserve">Celery or FastAPI background tasks</w:t>
            </w:r>
          </w:p>
        </w:tc>
        <w:tc>
          <w:tcPr>
            <w:tcW w:type="dxa" w:w="4460"/>
            <w:tcMar>
              <w:top w:type="dxa" w:w="60"/>
              <w:left w:type="dxa" w:w="100"/>
              <w:bottom w:type="dxa" w:w="60"/>
              <w:right w:type="dxa" w:w="100"/>
            </w:tcMar>
          </w:tcPr>
          <w:p>
            <w:pPr>
              <w:spacing w:after="0" w:line="260"/>
            </w:pPr>
            <w:r>
              <w:rPr>
                <w:rFonts w:ascii="Calibri" w:cs="Calibri" w:eastAsia="Calibri" w:hAnsi="Calibri"/>
                <w:sz w:val="20"/>
                <w:szCs w:val="20"/>
              </w:rPr>
              <w:t xml:space="preserve">Report generation is not instantaneous</w:t>
            </w:r>
          </w:p>
        </w:tc>
      </w:tr>
      <w:tr>
        <w:tc>
          <w:tcPr>
            <w:tcW w:type="dxa" w:w="17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Reporting</w:t>
            </w:r>
          </w:p>
        </w:tc>
        <w:tc>
          <w:tcPr>
            <w:tcW w:type="dxa" w:w="3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WeasyPrint or ReportLab</w:t>
            </w:r>
          </w:p>
        </w:tc>
        <w:tc>
          <w:tcPr>
            <w:tcW w:type="dxa" w:w="44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PDF handoff sheet for the bank branch</w:t>
            </w:r>
          </w:p>
        </w:tc>
      </w:tr>
      <w:tr>
        <w:tc>
          <w:tcPr>
            <w:tcW w:type="dxa" w:w="1700"/>
            <w:tcMar>
              <w:top w:type="dxa" w:w="60"/>
              <w:left w:type="dxa" w:w="100"/>
              <w:bottom w:type="dxa" w:w="60"/>
              <w:right w:type="dxa" w:w="100"/>
            </w:tcMar>
          </w:tcPr>
          <w:p>
            <w:pPr>
              <w:spacing w:after="0" w:line="260"/>
            </w:pPr>
            <w:r>
              <w:rPr>
                <w:rFonts w:ascii="Calibri" w:cs="Calibri" w:eastAsia="Calibri" w:hAnsi="Calibri"/>
                <w:sz w:val="20"/>
                <w:szCs w:val="20"/>
              </w:rPr>
              <w:t xml:space="preserve">Deployment</w:t>
            </w:r>
          </w:p>
        </w:tc>
        <w:tc>
          <w:tcPr>
            <w:tcW w:type="dxa" w:w="3200"/>
            <w:tcMar>
              <w:top w:type="dxa" w:w="60"/>
              <w:left w:type="dxa" w:w="100"/>
              <w:bottom w:type="dxa" w:w="60"/>
              <w:right w:type="dxa" w:w="100"/>
            </w:tcMar>
          </w:tcPr>
          <w:p>
            <w:pPr>
              <w:spacing w:after="0" w:line="260"/>
            </w:pPr>
            <w:r>
              <w:rPr>
                <w:rFonts w:ascii="Calibri" w:cs="Calibri" w:eastAsia="Calibri" w:hAnsi="Calibri"/>
                <w:sz w:val="20"/>
                <w:szCs w:val="20"/>
              </w:rPr>
              <w:t xml:space="preserve">Docker Compose</w:t>
            </w:r>
          </w:p>
        </w:tc>
        <w:tc>
          <w:tcPr>
            <w:tcW w:type="dxa" w:w="4460"/>
            <w:tcMar>
              <w:top w:type="dxa" w:w="60"/>
              <w:left w:type="dxa" w:w="100"/>
              <w:bottom w:type="dxa" w:w="60"/>
              <w:right w:type="dxa" w:w="100"/>
            </w:tcMar>
          </w:tcPr>
          <w:p>
            <w:pPr>
              <w:spacing w:after="0" w:line="260"/>
            </w:pPr>
            <w:r>
              <w:rPr>
                <w:rFonts w:ascii="Calibri" w:cs="Calibri" w:eastAsia="Calibri" w:hAnsi="Calibri"/>
                <w:sz w:val="20"/>
                <w:szCs w:val="20"/>
              </w:rPr>
              <w:t xml:space="preserve">Reproducible; supports fully offline deployment</w:t>
            </w:r>
          </w:p>
        </w:tc>
      </w:tr>
    </w:tbl>
    <w:p>
      <w:r>
        <w:br w:type="page"/>
      </w:r>
    </w:p>
    <w:p>
      <w:pPr>
        <w:pStyle w:val="Heading1"/>
        <w:spacing w:after="180" w:before="360"/>
      </w:pPr>
      <w:r>
        <w:rPr>
          <w:rFonts w:ascii="Calibri" w:cs="Calibri" w:eastAsia="Calibri" w:hAnsi="Calibri"/>
          <w:b/>
          <w:bCs/>
          <w:color w:val="1F4E79"/>
          <w:sz w:val="32"/>
          <w:szCs w:val="32"/>
        </w:rPr>
        <w:t xml:space="preserve">7. Data Sources</w:t>
      </w:r>
    </w:p>
    <w:p>
      <w:pPr>
        <w:spacing w:after="160" w:line="276"/>
      </w:pPr>
      <w:r>
        <w:rPr>
          <w:rFonts w:ascii="Calibri" w:cs="Calibri" w:eastAsia="Calibri" w:hAnsi="Calibri"/>
          <w:sz w:val="22"/>
          <w:szCs w:val="22"/>
        </w:rPr>
        <w:t xml:space="preserve">No single ready-made dataset exists for this problem. All required sources are free government data and must be assembled.</w:t>
      </w:r>
    </w:p>
    <w:p>
      <w:pPr>
        <w:pStyle w:val="Heading2"/>
        <w:spacing w:after="140" w:before="280"/>
      </w:pPr>
      <w:r>
        <w:rPr>
          <w:rFonts w:ascii="Calibri" w:cs="Calibri" w:eastAsia="Calibri" w:hAnsi="Calibri"/>
          <w:b/>
          <w:bCs/>
          <w:color w:val="1F4E79"/>
          <w:sz w:val="26"/>
          <w:szCs w:val="26"/>
        </w:rPr>
        <w:t xml:space="preserve">7.1 Tier 1 —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2660"/>
      </w:tblGrid>
      <w:tr>
        <w:trPr>
          <w:tblHeader/>
        </w:trPr>
        <w:tc>
          <w:tcPr>
            <w:tcW w:type="dxa" w:w="23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Source</w:t>
            </w:r>
          </w:p>
        </w:tc>
        <w:tc>
          <w:tcPr>
            <w:tcW w:type="dxa" w:w="44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Provides</w:t>
            </w:r>
          </w:p>
        </w:tc>
        <w:tc>
          <w:tcPr>
            <w:tcW w:type="dxa" w:w="26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Access</w:t>
            </w:r>
          </w:p>
        </w:tc>
      </w:tr>
      <w:tr>
        <w:tc>
          <w:tcPr>
            <w:tcW w:type="dxa" w:w="2300"/>
            <w:tcMar>
              <w:top w:type="dxa" w:w="60"/>
              <w:left w:type="dxa" w:w="100"/>
              <w:bottom w:type="dxa" w:w="60"/>
              <w:right w:type="dxa" w:w="100"/>
            </w:tcMar>
          </w:tcPr>
          <w:p>
            <w:pPr>
              <w:spacing w:after="0" w:line="260"/>
            </w:pPr>
            <w:r>
              <w:rPr>
                <w:rFonts w:ascii="Calibri" w:cs="Calibri" w:eastAsia="Calibri" w:hAnsi="Calibri"/>
                <w:sz w:val="20"/>
                <w:szCs w:val="20"/>
              </w:rPr>
              <w:t xml:space="preserve">Census 2011 Primary Census Abstract</w:t>
            </w:r>
          </w:p>
        </w:tc>
        <w:tc>
          <w:tcPr>
            <w:tcW w:type="dxa" w:w="4400"/>
            <w:tcMar>
              <w:top w:type="dxa" w:w="60"/>
              <w:left w:type="dxa" w:w="100"/>
              <w:bottom w:type="dxa" w:w="60"/>
              <w:right w:type="dxa" w:w="100"/>
            </w:tcMar>
          </w:tcPr>
          <w:p>
            <w:pPr>
              <w:spacing w:after="0" w:line="260"/>
            </w:pPr>
            <w:r>
              <w:rPr>
                <w:rFonts w:ascii="Calibri" w:cs="Calibri" w:eastAsia="Calibri" w:hAnsi="Calibri"/>
                <w:sz w:val="20"/>
                <w:szCs w:val="20"/>
              </w:rPr>
              <w:t xml:space="preserve">Per-village households, population, literacy, worker breakdown (cultivators, agri labourers, household industry, other workers)</w:t>
            </w:r>
          </w:p>
        </w:tc>
        <w:tc>
          <w:tcPr>
            <w:tcW w:type="dxa" w:w="2660"/>
            <w:tcMar>
              <w:top w:type="dxa" w:w="60"/>
              <w:left w:type="dxa" w:w="100"/>
              <w:bottom w:type="dxa" w:w="60"/>
              <w:right w:type="dxa" w:w="100"/>
            </w:tcMar>
          </w:tcPr>
          <w:p>
            <w:pPr>
              <w:spacing w:after="0" w:line="260"/>
            </w:pPr>
            <w:r>
              <w:rPr>
                <w:rFonts w:ascii="Calibri" w:cs="Calibri" w:eastAsia="Calibri" w:hAnsi="Calibri"/>
                <w:sz w:val="20"/>
                <w:szCs w:val="20"/>
              </w:rPr>
              <w:t xml:space="preserve">data.gov.in, one catalogue per state</w:t>
            </w:r>
          </w:p>
        </w:tc>
      </w:tr>
      <w:tr>
        <w:tc>
          <w:tcPr>
            <w:tcW w:type="dxa" w:w="23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Census 2011 Village Directory</w:t>
            </w:r>
          </w:p>
        </w:tc>
        <w:tc>
          <w:tcPr>
            <w:tcW w:type="dxa" w:w="44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Amenities: schools, banks, roads, electrification, distance to nearest town</w:t>
            </w:r>
          </w:p>
        </w:tc>
        <w:tc>
          <w:tcPr>
            <w:tcW w:type="dxa" w:w="26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data.gov.in</w:t>
            </w:r>
          </w:p>
        </w:tc>
      </w:tr>
      <w:tr>
        <w:tc>
          <w:tcPr>
            <w:tcW w:type="dxa" w:w="2300"/>
            <w:tcMar>
              <w:top w:type="dxa" w:w="60"/>
              <w:left w:type="dxa" w:w="100"/>
              <w:bottom w:type="dxa" w:w="60"/>
              <w:right w:type="dxa" w:w="100"/>
            </w:tcMar>
          </w:tcPr>
          <w:p>
            <w:pPr>
              <w:spacing w:after="0" w:line="260"/>
            </w:pPr>
            <w:r>
              <w:rPr>
                <w:rFonts w:ascii="Calibri" w:cs="Calibri" w:eastAsia="Calibri" w:hAnsi="Calibri"/>
                <w:sz w:val="20"/>
                <w:szCs w:val="20"/>
              </w:rPr>
              <w:t xml:space="preserve">Udyam MSME registrations</w:t>
            </w:r>
          </w:p>
        </w:tc>
        <w:tc>
          <w:tcPr>
            <w:tcW w:type="dxa" w:w="4400"/>
            <w:tcMar>
              <w:top w:type="dxa" w:w="60"/>
              <w:left w:type="dxa" w:w="100"/>
              <w:bottom w:type="dxa" w:w="60"/>
              <w:right w:type="dxa" w:w="100"/>
            </w:tcMar>
          </w:tcPr>
          <w:p>
            <w:pPr>
              <w:spacing w:after="0" w:line="260"/>
            </w:pPr>
            <w:r>
              <w:rPr>
                <w:rFonts w:ascii="Calibri" w:cs="Calibri" w:eastAsia="Calibri" w:hAnsi="Calibri"/>
                <w:sz w:val="20"/>
                <w:szCs w:val="20"/>
              </w:rPr>
              <w:t xml:space="preserve">District-wise registered enterprise counts with LGD district codes; list of units via API (check pincode + activity availability)</w:t>
            </w:r>
          </w:p>
        </w:tc>
        <w:tc>
          <w:tcPr>
            <w:tcW w:type="dxa" w:w="2660"/>
            <w:tcMar>
              <w:top w:type="dxa" w:w="60"/>
              <w:left w:type="dxa" w:w="100"/>
              <w:bottom w:type="dxa" w:w="60"/>
              <w:right w:type="dxa" w:w="100"/>
            </w:tcMar>
          </w:tcPr>
          <w:p>
            <w:pPr>
              <w:spacing w:after="0" w:line="260"/>
            </w:pPr>
            <w:r>
              <w:rPr>
                <w:rFonts w:ascii="Calibri" w:cs="Calibri" w:eastAsia="Calibri" w:hAnsi="Calibri"/>
                <w:sz w:val="20"/>
                <w:szCs w:val="20"/>
              </w:rPr>
              <w:t xml:space="preserve">data.gov.in (API); Kaggle mirror as fallback</w:t>
            </w:r>
          </w:p>
        </w:tc>
      </w:tr>
      <w:tr>
        <w:tc>
          <w:tcPr>
            <w:tcW w:type="dxa" w:w="23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HCES 2023–24</w:t>
            </w:r>
          </w:p>
        </w:tc>
        <w:tc>
          <w:tcPr>
            <w:tcW w:type="dxa" w:w="44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Household consumption expenditure. Rural MPCE Rs 4,122; urban Rs 6,996 (2023–24)</w:t>
            </w:r>
          </w:p>
        </w:tc>
        <w:tc>
          <w:tcPr>
            <w:tcW w:type="dxa" w:w="26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Factsheet on mospi.gov.in; unit-level microdata at microdata.gov.in catalogue 237</w:t>
            </w:r>
          </w:p>
        </w:tc>
      </w:tr>
      <w:tr>
        <w:tc>
          <w:tcPr>
            <w:tcW w:type="dxa" w:w="2300"/>
            <w:tcMar>
              <w:top w:type="dxa" w:w="60"/>
              <w:left w:type="dxa" w:w="100"/>
              <w:bottom w:type="dxa" w:w="60"/>
              <w:right w:type="dxa" w:w="100"/>
            </w:tcMar>
          </w:tcPr>
          <w:p>
            <w:pPr>
              <w:spacing w:after="0" w:line="260"/>
            </w:pPr>
            <w:r>
              <w:rPr>
                <w:rFonts w:ascii="Calibri" w:cs="Calibri" w:eastAsia="Calibri" w:hAnsi="Calibri"/>
                <w:sz w:val="20"/>
                <w:szCs w:val="20"/>
              </w:rPr>
              <w:t xml:space="preserve">OpenStreetMap</w:t>
            </w:r>
          </w:p>
        </w:tc>
        <w:tc>
          <w:tcPr>
            <w:tcW w:type="dxa" w:w="4400"/>
            <w:tcMar>
              <w:top w:type="dxa" w:w="60"/>
              <w:left w:type="dxa" w:w="100"/>
              <w:bottom w:type="dxa" w:w="60"/>
              <w:right w:type="dxa" w:w="100"/>
            </w:tcMar>
          </w:tcPr>
          <w:p>
            <w:pPr>
              <w:spacing w:after="0" w:line="260"/>
            </w:pPr>
            <w:r>
              <w:rPr>
                <w:rFonts w:ascii="Calibri" w:cs="Calibri" w:eastAsia="Calibri" w:hAnsi="Calibri"/>
                <w:sz w:val="20"/>
                <w:szCs w:val="20"/>
              </w:rPr>
              <w:t xml:space="preserve">Existing shops and businesses with coordinates</w:t>
            </w:r>
          </w:p>
        </w:tc>
        <w:tc>
          <w:tcPr>
            <w:tcW w:type="dxa" w:w="2660"/>
            <w:tcMar>
              <w:top w:type="dxa" w:w="60"/>
              <w:left w:type="dxa" w:w="100"/>
              <w:bottom w:type="dxa" w:w="60"/>
              <w:right w:type="dxa" w:w="100"/>
            </w:tcMar>
          </w:tcPr>
          <w:p>
            <w:pPr>
              <w:spacing w:after="0" w:line="260"/>
            </w:pPr>
            <w:r>
              <w:rPr>
                <w:rFonts w:ascii="Calibri" w:cs="Calibri" w:eastAsia="Calibri" w:hAnsi="Calibri"/>
                <w:sz w:val="20"/>
                <w:szCs w:val="20"/>
              </w:rPr>
              <w:t xml:space="preserve">Overpass API (free)</w:t>
            </w:r>
          </w:p>
        </w:tc>
      </w:tr>
    </w:tbl>
    <w:p>
      <w:pPr>
        <w:pStyle w:val="Heading2"/>
        <w:spacing w:after="140" w:before="280"/>
      </w:pPr>
      <w:r>
        <w:rPr>
          <w:rFonts w:ascii="Calibri" w:cs="Calibri" w:eastAsia="Calibri" w:hAnsi="Calibri"/>
          <w:b/>
          <w:bCs/>
          <w:color w:val="1F4E79"/>
          <w:sz w:val="26"/>
          <w:szCs w:val="26"/>
        </w:rPr>
        <w:t xml:space="preserve">7.2 Tier 2 — supporting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Source</w:t>
            </w:r>
          </w:p>
        </w:tc>
        <w:tc>
          <w:tcPr>
            <w:tcW w:type="dxa" w:w="61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Provides</w:t>
            </w:r>
          </w:p>
        </w:tc>
      </w:tr>
      <w:tr>
        <w:tc>
          <w:tcPr>
            <w:tcW w:type="dxa" w:w="3200"/>
            <w:tcMar>
              <w:top w:type="dxa" w:w="60"/>
              <w:left w:type="dxa" w:w="100"/>
              <w:bottom w:type="dxa" w:w="60"/>
              <w:right w:type="dxa" w:w="100"/>
            </w:tcMar>
          </w:tcPr>
          <w:p>
            <w:pPr>
              <w:spacing w:after="0" w:line="260"/>
            </w:pPr>
            <w:r>
              <w:rPr>
                <w:rFonts w:ascii="Calibri" w:cs="Calibri" w:eastAsia="Calibri" w:hAnsi="Calibri"/>
                <w:sz w:val="20"/>
                <w:szCs w:val="20"/>
              </w:rPr>
              <w:t xml:space="preserve">Agmarknet / e-NAM</w:t>
            </w:r>
          </w:p>
        </w:tc>
        <w:tc>
          <w:tcPr>
            <w:tcW w:type="dxa" w:w="6160"/>
            <w:tcMar>
              <w:top w:type="dxa" w:w="60"/>
              <w:left w:type="dxa" w:w="100"/>
              <w:bottom w:type="dxa" w:w="60"/>
              <w:right w:type="dxa" w:w="100"/>
            </w:tcMar>
          </w:tcPr>
          <w:p>
            <w:pPr>
              <w:spacing w:after="0" w:line="260"/>
            </w:pPr>
            <w:r>
              <w:rPr>
                <w:rFonts w:ascii="Calibri" w:cs="Calibri" w:eastAsia="Calibri" w:hAnsi="Calibri"/>
                <w:sz w:val="20"/>
                <w:szCs w:val="20"/>
              </w:rPr>
              <w:t xml:space="preserve">Daily mandi prices by commodity and market</w:t>
            </w:r>
          </w:p>
        </w:tc>
      </w:tr>
      <w:tr>
        <w:tc>
          <w:tcPr>
            <w:tcW w:type="dxa" w:w="3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NSFDC, NBCFDC, NSKFDC portals</w:t>
            </w:r>
          </w:p>
        </w:tc>
        <w:tc>
          <w:tcPr>
            <w:tcW w:type="dxa" w:w="6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Scheme rules, interest rates, eligibility conditions — the RAG corpus</w:t>
            </w:r>
          </w:p>
        </w:tc>
      </w:tr>
      <w:tr>
        <w:tc>
          <w:tcPr>
            <w:tcW w:type="dxa" w:w="3200"/>
            <w:tcMar>
              <w:top w:type="dxa" w:w="60"/>
              <w:left w:type="dxa" w:w="100"/>
              <w:bottom w:type="dxa" w:w="60"/>
              <w:right w:type="dxa" w:w="100"/>
            </w:tcMar>
          </w:tcPr>
          <w:p>
            <w:pPr>
              <w:spacing w:after="0" w:line="260"/>
            </w:pPr>
            <w:r>
              <w:rPr>
                <w:rFonts w:ascii="Calibri" w:cs="Calibri" w:eastAsia="Calibri" w:hAnsi="Calibri"/>
                <w:sz w:val="20"/>
                <w:szCs w:val="20"/>
              </w:rPr>
              <w:t xml:space="preserve">LGD (Local Government Directory)</w:t>
            </w:r>
          </w:p>
        </w:tc>
        <w:tc>
          <w:tcPr>
            <w:tcW w:type="dxa" w:w="6160"/>
            <w:tcMar>
              <w:top w:type="dxa" w:w="60"/>
              <w:left w:type="dxa" w:w="100"/>
              <w:bottom w:type="dxa" w:w="60"/>
              <w:right w:type="dxa" w:w="100"/>
            </w:tcMar>
          </w:tcPr>
          <w:p>
            <w:pPr>
              <w:spacing w:after="0" w:line="260"/>
            </w:pPr>
            <w:r>
              <w:rPr>
                <w:rFonts w:ascii="Calibri" w:cs="Calibri" w:eastAsia="Calibri" w:hAnsi="Calibri"/>
                <w:sz w:val="20"/>
                <w:szCs w:val="20"/>
              </w:rPr>
              <w:t xml:space="preserve">Official village / block / district codes — the join key across all datasets</w:t>
            </w:r>
          </w:p>
        </w:tc>
      </w:tr>
      <w:tr>
        <w:tc>
          <w:tcPr>
            <w:tcW w:type="dxa" w:w="3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20th Livestock Census</w:t>
            </w:r>
          </w:p>
        </w:tc>
        <w:tc>
          <w:tcPr>
            <w:tcW w:type="dxa" w:w="6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District-wise cattle and buffalo counts (dairy feasibility)</w:t>
            </w:r>
          </w:p>
        </w:tc>
      </w:tr>
      <w:tr>
        <w:tc>
          <w:tcPr>
            <w:tcW w:type="dxa" w:w="3200"/>
            <w:tcMar>
              <w:top w:type="dxa" w:w="60"/>
              <w:left w:type="dxa" w:w="100"/>
              <w:bottom w:type="dxa" w:w="60"/>
              <w:right w:type="dxa" w:w="100"/>
            </w:tcMar>
          </w:tcPr>
          <w:p>
            <w:pPr>
              <w:spacing w:after="0" w:line="260"/>
            </w:pPr>
            <w:r>
              <w:rPr>
                <w:rFonts w:ascii="Calibri" w:cs="Calibri" w:eastAsia="Calibri" w:hAnsi="Calibri"/>
                <w:sz w:val="20"/>
                <w:szCs w:val="20"/>
              </w:rPr>
              <w:t xml:space="preserve">NABARD model project reports</w:t>
            </w:r>
          </w:p>
        </w:tc>
        <w:tc>
          <w:tcPr>
            <w:tcW w:type="dxa" w:w="6160"/>
            <w:tcMar>
              <w:top w:type="dxa" w:w="60"/>
              <w:left w:type="dxa" w:w="100"/>
              <w:bottom w:type="dxa" w:w="60"/>
              <w:right w:type="dxa" w:w="100"/>
            </w:tcMar>
          </w:tcPr>
          <w:p>
            <w:pPr>
              <w:spacing w:after="0" w:line="260"/>
            </w:pPr>
            <w:r>
              <w:rPr>
                <w:rFonts w:ascii="Calibri" w:cs="Calibri" w:eastAsia="Calibri" w:hAnsi="Calibri"/>
                <w:sz w:val="20"/>
                <w:szCs w:val="20"/>
              </w:rPr>
              <w:t xml:space="preserve">Unit economics for business cost templates — the same documents banks use for appraisal</w:t>
            </w:r>
          </w:p>
        </w:tc>
      </w:tr>
      <w:tr>
        <w:tc>
          <w:tcPr>
            <w:tcW w:type="dxa" w:w="3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IMD</w:t>
            </w:r>
          </w:p>
        </w:tc>
        <w:tc>
          <w:tcPr>
            <w:tcW w:type="dxa" w:w="6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Rainfall and seasonality for demand risk factors</w:t>
            </w:r>
          </w:p>
        </w:tc>
      </w:tr>
    </w:tbl>
    <w:p>
      <w:pPr>
        <w:pStyle w:val="Heading2"/>
        <w:spacing w:after="140" w:before="280"/>
      </w:pPr>
      <w:r>
        <w:rPr>
          <w:rFonts w:ascii="Calibri" w:cs="Calibri" w:eastAsia="Calibri" w:hAnsi="Calibri"/>
          <w:b/>
          <w:bCs/>
          <w:color w:val="1F4E79"/>
          <w:sz w:val="26"/>
          <w:szCs w:val="26"/>
        </w:rPr>
        <w:t xml:space="preserve">7.3 Built by hand</w:t>
      </w:r>
    </w:p>
    <w:p>
      <w:pPr>
        <w:pStyle w:val="Heading3"/>
        <w:spacing w:after="120" w:before="220"/>
      </w:pPr>
      <w:r>
        <w:rPr>
          <w:rFonts w:ascii="Calibri" w:cs="Calibri" w:eastAsia="Calibri" w:hAnsi="Calibri"/>
          <w:b/>
          <w:bCs/>
          <w:color w:val="2E5C8A"/>
          <w:sz w:val="23"/>
          <w:szCs w:val="23"/>
        </w:rPr>
        <w:t xml:space="preserve">Business cost templates</w:t>
      </w:r>
    </w:p>
    <w:p>
      <w:pPr>
        <w:spacing w:after="120" w:line="276"/>
      </w:pPr>
      <w:r>
        <w:rPr>
          <w:rFonts w:ascii="Calibri" w:cs="Calibri" w:eastAsia="Calibri" w:hAnsi="Calibri"/>
          <w:sz w:val="22"/>
          <w:szCs w:val="22"/>
        </w:rPr>
        <w:t xml:space="preserve">No dataset exists. Construct approximately ten templates from NABARD model project reports. Minimum three for the MVP.</w:t>
      </w:r>
    </w:p>
    <w:p>
      <w:pPr>
        <w:shd w:fill="F2F2F2" w:val="clear"/>
        <w:spacing w:after="0" w:line="240"/>
        <w:ind w:left="200"/>
      </w:pPr>
      <w:r>
        <w:rPr>
          <w:rFonts w:ascii="Consolas" w:cs="Consolas" w:eastAsia="Consolas" w:hAnsi="Consolas"/>
          <w:sz w:val="18"/>
          <w:szCs w:val="18"/>
        </w:rPr>
        <w:t xml:space="preserve">category | item                  | qty | unit_cost |   total</w:t>
      </w:r>
    </w:p>
    <w:p>
      <w:pPr>
        <w:shd w:fill="F2F2F2" w:val="clear"/>
        <w:spacing w:after="0" w:line="240"/>
        <w:ind w:left="200"/>
      </w:pPr>
      <w:r>
        <w:rPr>
          <w:rFonts w:ascii="Consolas" w:cs="Consolas" w:eastAsia="Consolas" w:hAnsi="Consolas"/>
          <w:sz w:val="18"/>
          <w:szCs w:val="18"/>
        </w:rPr>
        <w:t xml:space="preserve">dairy    | crossbred cow         |  4  |    65,000 | 260,000</w:t>
      </w:r>
    </w:p>
    <w:p>
      <w:pPr>
        <w:shd w:fill="F2F2F2" w:val="clear"/>
        <w:spacing w:after="0" w:line="240"/>
        <w:ind w:left="200"/>
      </w:pPr>
      <w:r>
        <w:rPr>
          <w:rFonts w:ascii="Consolas" w:cs="Consolas" w:eastAsia="Consolas" w:hAnsi="Consolas"/>
          <w:sz w:val="18"/>
          <w:szCs w:val="18"/>
        </w:rPr>
        <w:t xml:space="preserve">dairy    | shed construction     |  1  |    80,000 |  80,000</w:t>
      </w:r>
    </w:p>
    <w:p>
      <w:pPr>
        <w:shd w:fill="F2F2F2" w:val="clear"/>
        <w:spacing w:after="0" w:line="240"/>
        <w:ind w:left="200"/>
      </w:pPr>
      <w:r>
        <w:rPr>
          <w:rFonts w:ascii="Consolas" w:cs="Consolas" w:eastAsia="Consolas" w:hAnsi="Consolas"/>
          <w:sz w:val="18"/>
          <w:szCs w:val="18"/>
        </w:rPr>
        <w:t xml:space="preserve">dairy    | chaff cutter          |  1  |    25,000 |  25,000</w:t>
      </w:r>
    </w:p>
    <w:p>
      <w:pPr>
        <w:shd w:fill="F2F2F2" w:val="clear"/>
        <w:spacing w:after="0" w:line="240"/>
        <w:ind w:left="200"/>
      </w:pPr>
      <w:r>
        <w:rPr>
          <w:rFonts w:ascii="Consolas" w:cs="Consolas" w:eastAsia="Consolas" w:hAnsi="Consolas"/>
          <w:sz w:val="18"/>
          <w:szCs w:val="18"/>
        </w:rPr>
        <w:t xml:space="preserve">dairy    | working capital (3mo) |  1  |    45,000 |  45,000</w:t>
      </w:r>
    </w:p>
    <w:p>
      <w:pPr>
        <w:shd w:fill="F2F2F2" w:val="clear"/>
        <w:spacing w:after="0" w:line="240"/>
        <w:ind w:left="200"/>
      </w:pPr>
      <w:r>
        <w:rPr>
          <w:rFonts w:ascii="Consolas" w:cs="Consolas" w:eastAsia="Consolas" w:hAnsi="Consolas"/>
          <w:sz w:val="18"/>
          <w:szCs w:val="18"/>
        </w:rPr>
        <w:t xml:space="preserve">         |                       |     |     TOTAL | 410,000</w:t>
      </w:r>
    </w:p>
    <w:p>
      <w:pPr>
        <w:shd w:fill="F2F2F2" w:val="clear"/>
        <w:spacing w:after="0" w:line="240"/>
        <w:ind w:left="200"/>
      </w:pPr>
      <w:r>
        <w:rPr>
          <w:rFonts w:ascii="Consolas" w:cs="Consolas" w:eastAsia="Consolas" w:hAnsi="Consolas"/>
          <w:sz w:val="18"/>
          <w:szCs w:val="18"/>
        </w:rPr>
        <w:t xml:space="preserve">         | monthly revenue est.  |     |           |  52,000</w:t>
      </w:r>
    </w:p>
    <w:p>
      <w:pPr>
        <w:shd w:fill="F2F2F2" w:val="clear"/>
        <w:spacing w:after="160" w:line="240"/>
        <w:ind w:left="200"/>
      </w:pPr>
      <w:r>
        <w:rPr>
          <w:rFonts w:ascii="Consolas" w:cs="Consolas" w:eastAsia="Consolas" w:hAnsi="Consolas"/>
          <w:sz w:val="18"/>
          <w:szCs w:val="18"/>
        </w:rPr>
        <w:t xml:space="preserve">         | monthly opex est.     |     |           |  34,000</w:t>
      </w:r>
    </w:p>
    <w:p>
      <w:pPr>
        <w:spacing w:after="120" w:line="276"/>
      </w:pPr>
      <w:r>
        <w:rPr>
          <w:rFonts w:ascii="Calibri" w:cs="Calibri" w:eastAsia="Calibri" w:hAnsi="Calibri"/>
          <w:sz w:val="22"/>
          <w:szCs w:val="22"/>
        </w:rPr>
        <w:t xml:space="preserve">This table produces the central insight of the project: the user needs Rs 4.1 lakh, not the Rs 10 lakh the scheme formula would permit them to borrow.</w:t>
      </w:r>
    </w:p>
    <w:p>
      <w:pPr>
        <w:pStyle w:val="Heading3"/>
        <w:spacing w:after="120" w:before="220"/>
      </w:pPr>
      <w:r>
        <w:rPr>
          <w:rFonts w:ascii="Calibri" w:cs="Calibri" w:eastAsia="Calibri" w:hAnsi="Calibri"/>
          <w:b/>
          <w:bCs/>
          <w:color w:val="2E5C8A"/>
          <w:sz w:val="23"/>
          <w:szCs w:val="23"/>
        </w:rPr>
        <w:t xml:space="preserve">Scheme rule definitions</w:t>
      </w:r>
    </w:p>
    <w:p>
      <w:pPr>
        <w:shd w:fill="F2F2F2" w:val="clear"/>
        <w:spacing w:after="0" w:line="240"/>
        <w:ind w:left="200"/>
      </w:pPr>
      <w:r>
        <w:rPr>
          <w:rFonts w:ascii="Consolas" w:cs="Consolas" w:eastAsia="Consolas" w:hAnsi="Consolas"/>
          <w:sz w:val="18"/>
          <w:szCs w:val="18"/>
        </w:rPr>
        <w:t xml:space="preserve">scheme: PMMY_Kishore</w:t>
      </w:r>
    </w:p>
    <w:p>
      <w:pPr>
        <w:shd w:fill="F2F2F2" w:val="clear"/>
        <w:spacing w:after="0" w:line="240"/>
        <w:ind w:left="200"/>
      </w:pPr>
      <w:r>
        <w:rPr>
          <w:rFonts w:ascii="Consolas" w:cs="Consolas" w:eastAsia="Consolas" w:hAnsi="Consolas"/>
          <w:sz w:val="18"/>
          <w:szCs w:val="18"/>
        </w:rPr>
        <w:t xml:space="preserve">eligibility:</w:t>
      </w:r>
    </w:p>
    <w:p>
      <w:pPr>
        <w:shd w:fill="F2F2F2" w:val="clear"/>
        <w:spacing w:after="0" w:line="240"/>
        <w:ind w:left="200"/>
      </w:pPr>
      <w:r>
        <w:rPr>
          <w:rFonts w:ascii="Consolas" w:cs="Consolas" w:eastAsia="Consolas" w:hAnsi="Consolas"/>
          <w:sz w:val="18"/>
          <w:szCs w:val="18"/>
        </w:rPr>
        <w:t xml:space="preserve">  loan_amount: {min: 50001, max: 500000}</w:t>
      </w:r>
    </w:p>
    <w:p>
      <w:pPr>
        <w:shd w:fill="F2F2F2" w:val="clear"/>
        <w:spacing w:after="0" w:line="240"/>
        <w:ind w:left="200"/>
      </w:pPr>
      <w:r>
        <w:rPr>
          <w:rFonts w:ascii="Consolas" w:cs="Consolas" w:eastAsia="Consolas" w:hAnsi="Consolas"/>
          <w:sz w:val="18"/>
          <w:szCs w:val="18"/>
        </w:rPr>
        <w:t xml:space="preserve">  activity_type: [manufacturing, trading, services,</w:t>
      </w:r>
    </w:p>
    <w:p>
      <w:pPr>
        <w:shd w:fill="F2F2F2" w:val="clear"/>
        <w:spacing w:after="0" w:line="240"/>
        <w:ind w:left="200"/>
      </w:pPr>
      <w:r>
        <w:rPr>
          <w:rFonts w:ascii="Consolas" w:cs="Consolas" w:eastAsia="Consolas" w:hAnsi="Consolas"/>
          <w:sz w:val="18"/>
          <w:szCs w:val="18"/>
        </w:rPr>
        <w:t xml:space="preserve">                  allied_agriculture]</w:t>
      </w:r>
    </w:p>
    <w:p>
      <w:pPr>
        <w:shd w:fill="F2F2F2" w:val="clear"/>
        <w:spacing w:after="160" w:line="240"/>
        <w:ind w:left="200"/>
      </w:pPr>
      <w:r>
        <w:rPr>
          <w:rFonts w:ascii="Consolas" w:cs="Consolas" w:eastAsia="Consolas" w:hAnsi="Consolas"/>
          <w:sz w:val="18"/>
          <w:szCs w:val="18"/>
        </w:rPr>
        <w:t xml:space="preserve">  collateral_required: false</w:t>
      </w:r>
    </w:p>
    <w:p>
      <w:pPr>
        <w:spacing w:after="120" w:line="276"/>
      </w:pPr>
      <w:r>
        <w:rPr>
          <w:rFonts w:ascii="Calibri" w:cs="Calibri" w:eastAsia="Calibri" w:hAnsi="Calibri"/>
          <w:sz w:val="22"/>
          <w:szCs w:val="22"/>
        </w:rPr>
        <w:t xml:space="preserve">Corpus to assemble (official portals only — third-party summaries carry stale figures): PMMY (Shishu, Kishore, Tarun), CGFMU, CGTMSE, NSFDC, NBCFDC, NSKFDC, NHFDC, PM SVANidhi, Stand-Up India, PMEGP, PMFME, DAY-NRLM.</w:t>
      </w:r>
    </w:p>
    <w:p>
      <w:pPr>
        <w:pStyle w:val="Heading2"/>
        <w:spacing w:after="140" w:before="280"/>
      </w:pPr>
      <w:r>
        <w:rPr>
          <w:rFonts w:ascii="Calibri" w:cs="Calibri" w:eastAsia="Calibri" w:hAnsi="Calibri"/>
          <w:b/>
          <w:bCs/>
          <w:color w:val="1F4E79"/>
          <w:sz w:val="26"/>
          <w:szCs w:val="26"/>
        </w:rPr>
        <w:t xml:space="preserve">7.4 Known limitations to state proactively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Limitation</w:t>
            </w:r>
          </w:p>
        </w:tc>
        <w:tc>
          <w:tcPr>
            <w:tcW w:type="dxa" w:w="67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Prepared response</w:t>
            </w:r>
          </w:p>
        </w:tc>
      </w:tr>
      <w:tr>
        <w:tc>
          <w:tcPr>
            <w:tcW w:type="dxa" w:w="2600"/>
            <w:tcMar>
              <w:top w:type="dxa" w:w="60"/>
              <w:left w:type="dxa" w:w="100"/>
              <w:bottom w:type="dxa" w:w="60"/>
              <w:right w:type="dxa" w:w="100"/>
            </w:tcMar>
          </w:tcPr>
          <w:p>
            <w:pPr>
              <w:spacing w:after="0" w:line="260"/>
            </w:pPr>
            <w:r>
              <w:rPr>
                <w:rFonts w:ascii="Calibri" w:cs="Calibri" w:eastAsia="Calibri" w:hAnsi="Calibri"/>
                <w:sz w:val="20"/>
                <w:szCs w:val="20"/>
              </w:rPr>
              <w:t xml:space="preserve">Census 2011 is fifteen years old</w:t>
            </w:r>
          </w:p>
        </w:tc>
        <w:tc>
          <w:tcPr>
            <w:tcW w:type="dxa" w:w="6760"/>
            <w:tcMar>
              <w:top w:type="dxa" w:w="60"/>
              <w:left w:type="dxa" w:w="100"/>
              <w:bottom w:type="dxa" w:w="60"/>
              <w:right w:type="dxa" w:w="100"/>
            </w:tcMar>
          </w:tcPr>
          <w:p>
            <w:pPr>
              <w:spacing w:after="0" w:line="260"/>
            </w:pPr>
            <w:r>
              <w:rPr>
                <w:rFonts w:ascii="Calibri" w:cs="Calibri" w:eastAsia="Calibri" w:hAnsi="Calibri"/>
                <w:sz w:val="20"/>
                <w:szCs w:val="20"/>
              </w:rPr>
              <w:t xml:space="preserve">It is the only village-level dataset that exists in India. Populations are scaled forward using district growth rates and demand estimates are validated against HCES 2023–24</w:t>
            </w:r>
          </w:p>
        </w:tc>
      </w:tr>
      <w:tr>
        <w:tc>
          <w:tcPr>
            <w:tcW w:type="dxa" w:w="26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Village coordinates are not in the Census</w:t>
            </w:r>
          </w:p>
        </w:tc>
        <w:tc>
          <w:tcPr>
            <w:tcW w:type="dxa" w:w="67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Matched against OpenStreetMap / LGD codes or community village-centroid shapefiles. Budget half a day — this is a hard dependency for the radius calculation</w:t>
            </w:r>
          </w:p>
        </w:tc>
      </w:tr>
      <w:tr>
        <w:tc>
          <w:tcPr>
            <w:tcW w:type="dxa" w:w="2600"/>
            <w:tcMar>
              <w:top w:type="dxa" w:w="60"/>
              <w:left w:type="dxa" w:w="100"/>
              <w:bottom w:type="dxa" w:w="60"/>
              <w:right w:type="dxa" w:w="100"/>
            </w:tcMar>
          </w:tcPr>
          <w:p>
            <w:pPr>
              <w:spacing w:after="0" w:line="260"/>
            </w:pPr>
            <w:r>
              <w:rPr>
                <w:rFonts w:ascii="Calibri" w:cs="Calibri" w:eastAsia="Calibri" w:hAnsi="Calibri"/>
                <w:sz w:val="20"/>
                <w:szCs w:val="20"/>
              </w:rPr>
              <w:t xml:space="preserve">No business failure labels exist</w:t>
            </w:r>
          </w:p>
        </w:tc>
        <w:tc>
          <w:tcPr>
            <w:tcW w:type="dxa" w:w="6760"/>
            <w:tcMar>
              <w:top w:type="dxa" w:w="60"/>
              <w:left w:type="dxa" w:w="100"/>
              <w:bottom w:type="dxa" w:w="60"/>
              <w:right w:type="dxa" w:w="100"/>
            </w:tcMar>
          </w:tcPr>
          <w:p>
            <w:pPr>
              <w:spacing w:after="0" w:line="260"/>
            </w:pPr>
            <w:r>
              <w:rPr>
                <w:rFonts w:ascii="Calibri" w:cs="Calibri" w:eastAsia="Calibri" w:hAnsi="Calibri"/>
                <w:sz w:val="20"/>
                <w:szCs w:val="20"/>
              </w:rPr>
              <w:t xml:space="preserve">We stress-test rather than classify (see Section 4.1)</w:t>
            </w:r>
          </w:p>
        </w:tc>
      </w:tr>
    </w:tbl>
    <w:p>
      <w:r>
        <w:br w:type="page"/>
      </w:r>
    </w:p>
    <w:p>
      <w:pPr>
        <w:pStyle w:val="Heading1"/>
        <w:spacing w:after="180" w:before="360"/>
      </w:pPr>
      <w:r>
        <w:rPr>
          <w:rFonts w:ascii="Calibri" w:cs="Calibri" w:eastAsia="Calibri" w:hAnsi="Calibri"/>
          <w:b/>
          <w:bCs/>
          <w:color w:val="1F4E79"/>
          <w:sz w:val="32"/>
          <w:szCs w:val="32"/>
        </w:rPr>
        <w:t xml:space="preserve">8. Evaluation Plan</w:t>
      </w:r>
    </w:p>
    <w:p>
      <w:pPr>
        <w:spacing w:after="160" w:line="276"/>
      </w:pPr>
      <w:r>
        <w:rPr>
          <w:rFonts w:ascii="Calibri" w:cs="Calibri" w:eastAsia="Calibri" w:hAnsi="Calibri"/>
          <w:sz w:val="22"/>
          <w:szCs w:val="22"/>
        </w:rPr>
        <w:t xml:space="preserve">Every model is reported against an explicit baseline. This discipline alone places the team ahead of most of the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Model</w:t>
            </w:r>
          </w:p>
        </w:tc>
        <w:tc>
          <w:tcPr>
            <w:tcW w:type="dxa" w:w="34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Metric</w:t>
            </w:r>
          </w:p>
        </w:tc>
        <w:tc>
          <w:tcPr>
            <w:tcW w:type="dxa" w:w="31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Baseline to beat</w:t>
            </w:r>
          </w:p>
        </w:tc>
      </w:tr>
      <w:tr>
        <w:tc>
          <w:tcPr>
            <w:tcW w:type="dxa" w:w="2800"/>
            <w:tcMar>
              <w:top w:type="dxa" w:w="60"/>
              <w:left w:type="dxa" w:w="100"/>
              <w:bottom w:type="dxa" w:w="60"/>
              <w:right w:type="dxa" w:w="100"/>
            </w:tcMar>
          </w:tcPr>
          <w:p>
            <w:pPr>
              <w:spacing w:after="0" w:line="260"/>
            </w:pPr>
            <w:r>
              <w:rPr>
                <w:rFonts w:ascii="Calibri" w:cs="Calibri" w:eastAsia="Calibri" w:hAnsi="Calibri"/>
                <w:sz w:val="20"/>
                <w:szCs w:val="20"/>
              </w:rPr>
              <w:t xml:space="preserve">Competitor Density Estimator</w:t>
            </w:r>
          </w:p>
        </w:tc>
        <w:tc>
          <w:tcPr>
            <w:tcW w:type="dxa" w:w="3400"/>
            <w:tcMar>
              <w:top w:type="dxa" w:w="60"/>
              <w:left w:type="dxa" w:w="100"/>
              <w:bottom w:type="dxa" w:w="60"/>
              <w:right w:type="dxa" w:w="100"/>
            </w:tcMar>
          </w:tcPr>
          <w:p>
            <w:pPr>
              <w:spacing w:after="0" w:line="260"/>
            </w:pPr>
            <w:r>
              <w:rPr>
                <w:rFonts w:ascii="Calibri" w:cs="Calibri" w:eastAsia="Calibri" w:hAnsi="Calibri"/>
                <w:sz w:val="20"/>
                <w:szCs w:val="20"/>
              </w:rPr>
              <w:t xml:space="preserve">MAE on held-out states</w:t>
            </w:r>
          </w:p>
        </w:tc>
        <w:tc>
          <w:tcPr>
            <w:tcW w:type="dxa" w:w="3160"/>
            <w:tcMar>
              <w:top w:type="dxa" w:w="60"/>
              <w:left w:type="dxa" w:w="100"/>
              <w:bottom w:type="dxa" w:w="60"/>
              <w:right w:type="dxa" w:w="100"/>
            </w:tcMar>
          </w:tcPr>
          <w:p>
            <w:pPr>
              <w:spacing w:after="0" w:line="260"/>
            </w:pPr>
            <w:r>
              <w:rPr>
                <w:rFonts w:ascii="Calibri" w:cs="Calibri" w:eastAsia="Calibri" w:hAnsi="Calibri"/>
                <w:sz w:val="20"/>
                <w:szCs w:val="20"/>
              </w:rPr>
              <w:t xml:space="preserve">Raw OpenStreetMap count</w:t>
            </w:r>
          </w:p>
        </w:tc>
      </w:tr>
      <w:tr>
        <w:tc>
          <w:tcPr>
            <w:tcW w:type="dxa" w:w="2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Local Demand Estimator</w:t>
            </w:r>
          </w:p>
        </w:tc>
        <w:tc>
          <w:tcPr>
            <w:tcW w:type="dxa" w:w="34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MAE and interval coverage</w:t>
            </w:r>
          </w:p>
        </w:tc>
        <w:tc>
          <w:tcPr>
            <w:tcW w:type="dxa" w:w="3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State average applied uniformly</w:t>
            </w:r>
          </w:p>
        </w:tc>
      </w:tr>
      <w:tr>
        <w:tc>
          <w:tcPr>
            <w:tcW w:type="dxa" w:w="2800"/>
            <w:tcMar>
              <w:top w:type="dxa" w:w="60"/>
              <w:left w:type="dxa" w:w="100"/>
              <w:bottom w:type="dxa" w:w="60"/>
              <w:right w:type="dxa" w:w="100"/>
            </w:tcMar>
          </w:tcPr>
          <w:p>
            <w:pPr>
              <w:spacing w:after="0" w:line="260"/>
            </w:pPr>
            <w:r>
              <w:rPr>
                <w:rFonts w:ascii="Calibri" w:cs="Calibri" w:eastAsia="Calibri" w:hAnsi="Calibri"/>
                <w:sz w:val="20"/>
                <w:szCs w:val="20"/>
              </w:rPr>
              <w:t xml:space="preserve">Intent + Slot Classifier</w:t>
            </w:r>
          </w:p>
        </w:tc>
        <w:tc>
          <w:tcPr>
            <w:tcW w:type="dxa" w:w="3400"/>
            <w:tcMar>
              <w:top w:type="dxa" w:w="60"/>
              <w:left w:type="dxa" w:w="100"/>
              <w:bottom w:type="dxa" w:w="60"/>
              <w:right w:type="dxa" w:w="100"/>
            </w:tcMar>
          </w:tcPr>
          <w:p>
            <w:pPr>
              <w:spacing w:after="0" w:line="260"/>
            </w:pPr>
            <w:r>
              <w:rPr>
                <w:rFonts w:ascii="Calibri" w:cs="Calibri" w:eastAsia="Calibri" w:hAnsi="Calibri"/>
                <w:sz w:val="20"/>
                <w:szCs w:val="20"/>
              </w:rPr>
              <w:t xml:space="preserve">Accuracy on ~200 labelled phrases</w:t>
            </w:r>
          </w:p>
        </w:tc>
        <w:tc>
          <w:tcPr>
            <w:tcW w:type="dxa" w:w="3160"/>
            <w:tcMar>
              <w:top w:type="dxa" w:w="60"/>
              <w:left w:type="dxa" w:w="100"/>
              <w:bottom w:type="dxa" w:w="60"/>
              <w:right w:type="dxa" w:w="100"/>
            </w:tcMar>
          </w:tcPr>
          <w:p>
            <w:pPr>
              <w:spacing w:after="0" w:line="260"/>
            </w:pPr>
            <w:r>
              <w:rPr>
                <w:rFonts w:ascii="Calibri" w:cs="Calibri" w:eastAsia="Calibri" w:hAnsi="Calibri"/>
                <w:sz w:val="20"/>
                <w:szCs w:val="20"/>
              </w:rPr>
              <w:t xml:space="preserve">Keyword matching</w:t>
            </w:r>
          </w:p>
        </w:tc>
      </w:tr>
      <w:tr>
        <w:tc>
          <w:tcPr>
            <w:tcW w:type="dxa" w:w="2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Village name matcher</w:t>
            </w:r>
          </w:p>
        </w:tc>
        <w:tc>
          <w:tcPr>
            <w:tcW w:type="dxa" w:w="34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Top-1 and top-5 accuracy</w:t>
            </w:r>
          </w:p>
        </w:tc>
        <w:tc>
          <w:tcPr>
            <w:tcW w:type="dxa" w:w="3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Plain string matching</w:t>
            </w:r>
          </w:p>
        </w:tc>
      </w:tr>
      <w:tr>
        <w:tc>
          <w:tcPr>
            <w:tcW w:type="dxa" w:w="2800"/>
            <w:tcMar>
              <w:top w:type="dxa" w:w="60"/>
              <w:left w:type="dxa" w:w="100"/>
              <w:bottom w:type="dxa" w:w="60"/>
              <w:right w:type="dxa" w:w="100"/>
            </w:tcMar>
          </w:tcPr>
          <w:p>
            <w:pPr>
              <w:spacing w:after="0" w:line="260"/>
            </w:pPr>
            <w:r>
              <w:rPr>
                <w:rFonts w:ascii="Calibri" w:cs="Calibri" w:eastAsia="Calibri" w:hAnsi="Calibri"/>
                <w:sz w:val="20"/>
                <w:szCs w:val="20"/>
              </w:rPr>
              <w:t xml:space="preserve">Price forecaster (optional)</w:t>
            </w:r>
          </w:p>
        </w:tc>
        <w:tc>
          <w:tcPr>
            <w:tcW w:type="dxa" w:w="3400"/>
            <w:tcMar>
              <w:top w:type="dxa" w:w="60"/>
              <w:left w:type="dxa" w:w="100"/>
              <w:bottom w:type="dxa" w:w="60"/>
              <w:right w:type="dxa" w:w="100"/>
            </w:tcMar>
          </w:tcPr>
          <w:p>
            <w:pPr>
              <w:spacing w:after="0" w:line="260"/>
            </w:pPr>
            <w:r>
              <w:rPr>
                <w:rFonts w:ascii="Calibri" w:cs="Calibri" w:eastAsia="Calibri" w:hAnsi="Calibri"/>
                <w:sz w:val="20"/>
                <w:szCs w:val="20"/>
              </w:rPr>
              <w:t xml:space="preserve">MAPE, directional accuracy</w:t>
            </w:r>
          </w:p>
        </w:tc>
        <w:tc>
          <w:tcPr>
            <w:tcW w:type="dxa" w:w="3160"/>
            <w:tcMar>
              <w:top w:type="dxa" w:w="60"/>
              <w:left w:type="dxa" w:w="100"/>
              <w:bottom w:type="dxa" w:w="60"/>
              <w:right w:type="dxa" w:w="100"/>
            </w:tcMar>
          </w:tcPr>
          <w:p>
            <w:pPr>
              <w:spacing w:after="0" w:line="260"/>
            </w:pPr>
            <w:r>
              <w:rPr>
                <w:rFonts w:ascii="Calibri" w:cs="Calibri" w:eastAsia="Calibri" w:hAnsi="Calibri"/>
                <w:sz w:val="20"/>
                <w:szCs w:val="20"/>
              </w:rPr>
              <w:t xml:space="preserve">Seasonal-naive</w:t>
            </w:r>
          </w:p>
        </w:tc>
      </w:tr>
      <w:tr>
        <w:tc>
          <w:tcPr>
            <w:tcW w:type="dxa" w:w="2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Retrieval</w:t>
            </w:r>
          </w:p>
        </w:tc>
        <w:tc>
          <w:tcPr>
            <w:tcW w:type="dxa" w:w="34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Recall@5</w:t>
            </w:r>
          </w:p>
        </w:tc>
        <w:tc>
          <w:tcPr>
            <w:tcW w:type="dxa" w:w="3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w:t>
            </w:r>
          </w:p>
        </w:tc>
      </w:tr>
      <w:tr>
        <w:tc>
          <w:tcPr>
            <w:tcW w:type="dxa" w:w="2800"/>
            <w:tcMar>
              <w:top w:type="dxa" w:w="60"/>
              <w:left w:type="dxa" w:w="100"/>
              <w:bottom w:type="dxa" w:w="60"/>
              <w:right w:type="dxa" w:w="100"/>
            </w:tcMar>
          </w:tcPr>
          <w:p>
            <w:pPr>
              <w:spacing w:after="0" w:line="260"/>
            </w:pPr>
            <w:r>
              <w:rPr>
                <w:rFonts w:ascii="Calibri" w:cs="Calibri" w:eastAsia="Calibri" w:hAnsi="Calibri"/>
                <w:sz w:val="20"/>
                <w:szCs w:val="20"/>
              </w:rPr>
              <w:t xml:space="preserve">LLM narration</w:t>
            </w:r>
          </w:p>
        </w:tc>
        <w:tc>
          <w:tcPr>
            <w:tcW w:type="dxa" w:w="3400"/>
            <w:tcMar>
              <w:top w:type="dxa" w:w="60"/>
              <w:left w:type="dxa" w:w="100"/>
              <w:bottom w:type="dxa" w:w="60"/>
              <w:right w:type="dxa" w:w="100"/>
            </w:tcMar>
          </w:tcPr>
          <w:p>
            <w:pPr>
              <w:spacing w:after="0" w:line="260"/>
            </w:pPr>
            <w:r>
              <w:rPr>
                <w:rFonts w:ascii="Calibri" w:cs="Calibri" w:eastAsia="Calibri" w:hAnsi="Calibri"/>
                <w:sz w:val="20"/>
                <w:szCs w:val="20"/>
              </w:rPr>
              <w:t xml:space="preserve">Citation validity, numeric grounding rate</w:t>
            </w:r>
          </w:p>
        </w:tc>
        <w:tc>
          <w:tcPr>
            <w:tcW w:type="dxa" w:w="3160"/>
            <w:tcMar>
              <w:top w:type="dxa" w:w="60"/>
              <w:left w:type="dxa" w:w="100"/>
              <w:bottom w:type="dxa" w:w="60"/>
              <w:right w:type="dxa" w:w="100"/>
            </w:tcMar>
          </w:tcPr>
          <w:p>
            <w:pPr>
              <w:spacing w:after="0" w:line="260"/>
            </w:pPr>
            <w:r>
              <w:rPr>
                <w:rFonts w:ascii="Calibri" w:cs="Calibri" w:eastAsia="Calibri" w:hAnsi="Calibri"/>
                <w:sz w:val="20"/>
                <w:szCs w:val="20"/>
              </w:rPr>
              <w:t xml:space="preserve">—</w:t>
            </w:r>
          </w:p>
        </w:tc>
      </w:tr>
      <w:tr>
        <w:tc>
          <w:tcPr>
            <w:tcW w:type="dxa" w:w="2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Verdict fidelity</w:t>
            </w:r>
          </w:p>
        </w:tc>
        <w:tc>
          <w:tcPr>
            <w:tcW w:type="dxa" w:w="34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 matching rule engine (target: 100%)</w:t>
            </w:r>
          </w:p>
        </w:tc>
        <w:tc>
          <w:tcPr>
            <w:tcW w:type="dxa" w:w="31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w:t>
            </w:r>
          </w:p>
        </w:tc>
      </w:tr>
    </w:tbl>
    <w:p>
      <w:pPr>
        <w:pBdr>
          <w:top w:val="single" w:color="DCE6F1" w:sz="2" w:space="6"/>
          <w:bottom w:val="single" w:color="DCE6F1" w:sz="2" w:space="6"/>
          <w:left w:val="single" w:color="1F4E79" w:sz="18" w:space="8"/>
          <w:right w:val="single" w:color="DCE6F1" w:sz="2" w:space="6"/>
        </w:pBdr>
        <w:shd w:fill="DCE6F1" w:val="clear"/>
        <w:spacing w:after="200" w:before="160" w:line="276"/>
        <w:ind w:left="120" w:right="120"/>
      </w:pPr>
      <w:r>
        <w:rPr>
          <w:rFonts w:ascii="Calibri" w:cs="Calibri" w:eastAsia="Calibri" w:hAnsi="Calibri"/>
          <w:b/>
          <w:bCs/>
          <w:color w:val="1F4E79"/>
          <w:sz w:val="22"/>
          <w:szCs w:val="22"/>
        </w:rPr>
        <w:t xml:space="preserve">Note:  </w:t>
      </w:r>
      <w:r>
        <w:rPr>
          <w:rFonts w:ascii="Calibri" w:cs="Calibri" w:eastAsia="Calibri" w:hAnsi="Calibri"/>
          <w:sz w:val="22"/>
          <w:szCs w:val="22"/>
        </w:rPr>
        <w:t xml:space="preserve">Verdict fidelity must be 100%. Any value below that means the prompt is too permissive and the language model is being allowed to reason about eligibility.</w:t>
      </w:r>
    </w:p>
    <w:p>
      <w:r>
        <w:br w:type="page"/>
      </w:r>
    </w:p>
    <w:p>
      <w:pPr>
        <w:pStyle w:val="Heading1"/>
        <w:spacing w:after="180" w:before="360"/>
      </w:pPr>
      <w:r>
        <w:rPr>
          <w:rFonts w:ascii="Calibri" w:cs="Calibri" w:eastAsia="Calibri" w:hAnsi="Calibri"/>
          <w:b/>
          <w:bCs/>
          <w:color w:val="1F4E79"/>
          <w:sz w:val="32"/>
          <w:szCs w:val="32"/>
        </w:rPr>
        <w:t xml:space="preserve">9. Implementation Workflow</w:t>
      </w:r>
    </w:p>
    <w:p>
      <w:pPr>
        <w:pBdr>
          <w:top w:val="single" w:color="DCE6F1" w:sz="2" w:space="6"/>
          <w:bottom w:val="single" w:color="DCE6F1" w:sz="2" w:space="6"/>
          <w:left w:val="single" w:color="1F4E79" w:sz="18" w:space="8"/>
          <w:right w:val="single" w:color="DCE6F1" w:sz="2" w:space="6"/>
        </w:pBdr>
        <w:shd w:fill="DCE6F1" w:val="clear"/>
        <w:spacing w:after="200" w:before="160" w:line="276"/>
        <w:ind w:left="120" w:right="120"/>
      </w:pPr>
      <w:r>
        <w:rPr>
          <w:rFonts w:ascii="Calibri" w:cs="Calibri" w:eastAsia="Calibri" w:hAnsi="Calibri"/>
          <w:b/>
          <w:bCs/>
          <w:color w:val="1F4E79"/>
          <w:sz w:val="22"/>
          <w:szCs w:val="22"/>
        </w:rPr>
        <w:t xml:space="preserve">Critical scheduling note:  </w:t>
      </w:r>
      <w:r>
        <w:rPr>
          <w:rFonts w:ascii="Calibri" w:cs="Calibri" w:eastAsia="Calibri" w:hAnsi="Calibri"/>
          <w:sz w:val="22"/>
          <w:szCs w:val="22"/>
        </w:rPr>
        <w:t xml:space="preserve">The decisive gate is the national idea PPT and video screening in September — not the Grand Finale. A working prototype is required by mid-September. Plan backwards from that date.</w:t>
      </w:r>
    </w:p>
    <w:p>
      <w:pPr>
        <w:pStyle w:val="Heading2"/>
        <w:spacing w:after="140" w:before="280"/>
      </w:pPr>
      <w:r>
        <w:rPr>
          <w:rFonts w:ascii="Calibri" w:cs="Calibri" w:eastAsia="Calibri" w:hAnsi="Calibri"/>
          <w:b/>
          <w:bCs/>
          <w:color w:val="1F4E79"/>
          <w:sz w:val="26"/>
          <w:szCs w:val="26"/>
        </w:rPr>
        <w:t xml:space="preserve">9.1 Phase 0 — Foundation (Week 1)</w:t>
      </w:r>
    </w:p>
    <w:p>
      <w:pPr>
        <w:spacing w:after="120" w:line="276"/>
      </w:pPr>
      <w:r>
        <w:rPr>
          <w:rFonts w:ascii="Calibri" w:cs="Calibri" w:eastAsia="Calibri" w:hAnsi="Calibri"/>
          <w:i/>
          <w:iCs/>
          <w:sz w:val="22"/>
          <w:szCs w:val="22"/>
        </w:rPr>
        <w:t xml:space="preserve">Goal: a working end-to-end path, however crude. An ugly working loop is worth more than an elegant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060"/>
      </w:tblGrid>
      <w:tr>
        <w:trPr>
          <w:tblHeader/>
        </w:trPr>
        <w:tc>
          <w:tcPr>
            <w:tcW w:type="dxa" w:w="38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Task</w:t>
            </w:r>
          </w:p>
        </w:tc>
        <w:tc>
          <w:tcPr>
            <w:tcW w:type="dxa" w:w="15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Owner</w:t>
            </w:r>
          </w:p>
        </w:tc>
        <w:tc>
          <w:tcPr>
            <w:tcW w:type="dxa" w:w="40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Output</w:t>
            </w:r>
          </w:p>
        </w:tc>
      </w:tr>
      <w:tr>
        <w:tc>
          <w:tcPr>
            <w:tcW w:type="dxa" w:w="3800"/>
            <w:tcMar>
              <w:top w:type="dxa" w:w="60"/>
              <w:left w:type="dxa" w:w="100"/>
              <w:bottom w:type="dxa" w:w="60"/>
              <w:right w:type="dxa" w:w="100"/>
            </w:tcMar>
          </w:tcPr>
          <w:p>
            <w:pPr>
              <w:spacing w:after="0" w:line="260"/>
            </w:pPr>
            <w:r>
              <w:rPr>
                <w:rFonts w:ascii="Calibri" w:cs="Calibri" w:eastAsia="Calibri" w:hAnsi="Calibri"/>
                <w:sz w:val="20"/>
                <w:szCs w:val="20"/>
              </w:rPr>
              <w:t xml:space="preserve">Block the problem statement with SPOC</w:t>
            </w:r>
          </w:p>
        </w:tc>
        <w:tc>
          <w:tcPr>
            <w:tcW w:type="dxa" w:w="1500"/>
            <w:tcMar>
              <w:top w:type="dxa" w:w="60"/>
              <w:left w:type="dxa" w:w="100"/>
              <w:bottom w:type="dxa" w:w="60"/>
              <w:right w:type="dxa" w:w="100"/>
            </w:tcMar>
          </w:tcPr>
          <w:p>
            <w:pPr>
              <w:spacing w:after="0" w:line="260"/>
            </w:pPr>
            <w:r>
              <w:rPr>
                <w:rFonts w:ascii="Calibri" w:cs="Calibri" w:eastAsia="Calibri" w:hAnsi="Calibri"/>
                <w:sz w:val="20"/>
                <w:szCs w:val="20"/>
              </w:rPr>
              <w:t xml:space="preserve">Team lead</w:t>
            </w:r>
          </w:p>
        </w:tc>
        <w:tc>
          <w:tcPr>
            <w:tcW w:type="dxa" w:w="4060"/>
            <w:tcMar>
              <w:top w:type="dxa" w:w="60"/>
              <w:left w:type="dxa" w:w="100"/>
              <w:bottom w:type="dxa" w:w="60"/>
              <w:right w:type="dxa" w:w="100"/>
            </w:tcMar>
          </w:tcPr>
          <w:p>
            <w:pPr>
              <w:spacing w:after="0" w:line="260"/>
            </w:pPr>
            <w:r>
              <w:rPr>
                <w:rFonts w:ascii="Calibri" w:cs="Calibri" w:eastAsia="Calibri" w:hAnsi="Calibri"/>
                <w:sz w:val="20"/>
                <w:szCs w:val="20"/>
              </w:rPr>
              <w:t xml:space="preserve">PS secured</w:t>
            </w:r>
          </w:p>
        </w:tc>
      </w:tr>
      <w:tr>
        <w:tc>
          <w:tcPr>
            <w:tcW w:type="dxa" w:w="3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Verify Udyam API granularity (pincode + activity?)</w:t>
            </w:r>
          </w:p>
        </w:tc>
        <w:tc>
          <w:tcPr>
            <w:tcW w:type="dxa" w:w="15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Data</w:t>
            </w:r>
          </w:p>
        </w:tc>
        <w:tc>
          <w:tcPr>
            <w:tcW w:type="dxa" w:w="40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Decides Model 1 design — do this first</w:t>
            </w:r>
          </w:p>
        </w:tc>
      </w:tr>
      <w:tr>
        <w:tc>
          <w:tcPr>
            <w:tcW w:type="dxa" w:w="3800"/>
            <w:tcMar>
              <w:top w:type="dxa" w:w="60"/>
              <w:left w:type="dxa" w:w="100"/>
              <w:bottom w:type="dxa" w:w="60"/>
              <w:right w:type="dxa" w:w="100"/>
            </w:tcMar>
          </w:tcPr>
          <w:p>
            <w:pPr>
              <w:spacing w:after="0" w:line="260"/>
            </w:pPr>
            <w:r>
              <w:rPr>
                <w:rFonts w:ascii="Calibri" w:cs="Calibri" w:eastAsia="Calibri" w:hAnsi="Calibri"/>
                <w:sz w:val="20"/>
                <w:szCs w:val="20"/>
              </w:rPr>
              <w:t xml:space="preserve">Download Census PCA + Village Directory, Jharkhand only</w:t>
            </w:r>
          </w:p>
        </w:tc>
        <w:tc>
          <w:tcPr>
            <w:tcW w:type="dxa" w:w="1500"/>
            <w:tcMar>
              <w:top w:type="dxa" w:w="60"/>
              <w:left w:type="dxa" w:w="100"/>
              <w:bottom w:type="dxa" w:w="60"/>
              <w:right w:type="dxa" w:w="100"/>
            </w:tcMar>
          </w:tcPr>
          <w:p>
            <w:pPr>
              <w:spacing w:after="0" w:line="260"/>
            </w:pPr>
            <w:r>
              <w:rPr>
                <w:rFonts w:ascii="Calibri" w:cs="Calibri" w:eastAsia="Calibri" w:hAnsi="Calibri"/>
                <w:sz w:val="20"/>
                <w:szCs w:val="20"/>
              </w:rPr>
              <w:t xml:space="preserve">Data</w:t>
            </w:r>
          </w:p>
        </w:tc>
        <w:tc>
          <w:tcPr>
            <w:tcW w:type="dxa" w:w="4060"/>
            <w:tcMar>
              <w:top w:type="dxa" w:w="60"/>
              <w:left w:type="dxa" w:w="100"/>
              <w:bottom w:type="dxa" w:w="60"/>
              <w:right w:type="dxa" w:w="100"/>
            </w:tcMar>
          </w:tcPr>
          <w:p>
            <w:pPr>
              <w:spacing w:after="0" w:line="260"/>
            </w:pPr>
            <w:r>
              <w:rPr>
                <w:rFonts w:ascii="Calibri" w:cs="Calibri" w:eastAsia="Calibri" w:hAnsi="Calibri"/>
                <w:sz w:val="20"/>
                <w:szCs w:val="20"/>
              </w:rPr>
              <w:t xml:space="preserve">Village table with codes</w:t>
            </w:r>
          </w:p>
        </w:tc>
      </w:tr>
      <w:tr>
        <w:tc>
          <w:tcPr>
            <w:tcW w:type="dxa" w:w="3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Resolve village coordinates (OSM / LGD / shapefile join)</w:t>
            </w:r>
          </w:p>
        </w:tc>
        <w:tc>
          <w:tcPr>
            <w:tcW w:type="dxa" w:w="15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Data</w:t>
            </w:r>
          </w:p>
        </w:tc>
        <w:tc>
          <w:tcPr>
            <w:tcW w:type="dxa" w:w="40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Lat-long per village</w:t>
            </w:r>
          </w:p>
        </w:tc>
      </w:tr>
      <w:tr>
        <w:tc>
          <w:tcPr>
            <w:tcW w:type="dxa" w:w="3800"/>
            <w:tcMar>
              <w:top w:type="dxa" w:w="60"/>
              <w:left w:type="dxa" w:w="100"/>
              <w:bottom w:type="dxa" w:w="60"/>
              <w:right w:type="dxa" w:w="100"/>
            </w:tcMar>
          </w:tcPr>
          <w:p>
            <w:pPr>
              <w:spacing w:after="0" w:line="260"/>
            </w:pPr>
            <w:r>
              <w:rPr>
                <w:rFonts w:ascii="Calibri" w:cs="Calibri" w:eastAsia="Calibri" w:hAnsi="Calibri"/>
                <w:sz w:val="20"/>
                <w:szCs w:val="20"/>
              </w:rPr>
              <w:t xml:space="preserve">Begin HCES microdata registration (approval takes time)</w:t>
            </w:r>
          </w:p>
        </w:tc>
        <w:tc>
          <w:tcPr>
            <w:tcW w:type="dxa" w:w="1500"/>
            <w:tcMar>
              <w:top w:type="dxa" w:w="60"/>
              <w:left w:type="dxa" w:w="100"/>
              <w:bottom w:type="dxa" w:w="60"/>
              <w:right w:type="dxa" w:w="100"/>
            </w:tcMar>
          </w:tcPr>
          <w:p>
            <w:pPr>
              <w:spacing w:after="0" w:line="260"/>
            </w:pPr>
            <w:r>
              <w:rPr>
                <w:rFonts w:ascii="Calibri" w:cs="Calibri" w:eastAsia="Calibri" w:hAnsi="Calibri"/>
                <w:sz w:val="20"/>
                <w:szCs w:val="20"/>
              </w:rPr>
              <w:t xml:space="preserve">ML</w:t>
            </w:r>
          </w:p>
        </w:tc>
        <w:tc>
          <w:tcPr>
            <w:tcW w:type="dxa" w:w="4060"/>
            <w:tcMar>
              <w:top w:type="dxa" w:w="60"/>
              <w:left w:type="dxa" w:w="100"/>
              <w:bottom w:type="dxa" w:w="60"/>
              <w:right w:type="dxa" w:w="100"/>
            </w:tcMar>
          </w:tcPr>
          <w:p>
            <w:pPr>
              <w:spacing w:after="0" w:line="260"/>
            </w:pPr>
            <w:r>
              <w:rPr>
                <w:rFonts w:ascii="Calibri" w:cs="Calibri" w:eastAsia="Calibri" w:hAnsi="Calibri"/>
                <w:sz w:val="20"/>
                <w:szCs w:val="20"/>
              </w:rPr>
              <w:t xml:space="preserve">Access request submitted</w:t>
            </w:r>
          </w:p>
        </w:tc>
      </w:tr>
      <w:tr>
        <w:tc>
          <w:tcPr>
            <w:tcW w:type="dxa" w:w="3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Hardcoded financial engine with one worked example</w:t>
            </w:r>
          </w:p>
        </w:tc>
        <w:tc>
          <w:tcPr>
            <w:tcW w:type="dxa" w:w="15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Backend</w:t>
            </w:r>
          </w:p>
        </w:tc>
        <w:tc>
          <w:tcPr>
            <w:tcW w:type="dxa" w:w="40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EMI calculation verified by hand</w:t>
            </w:r>
          </w:p>
        </w:tc>
      </w:tr>
    </w:tbl>
    <w:p>
      <w:pPr>
        <w:pStyle w:val="Heading2"/>
        <w:spacing w:after="140" w:before="280"/>
      </w:pPr>
      <w:r>
        <w:rPr>
          <w:rFonts w:ascii="Calibri" w:cs="Calibri" w:eastAsia="Calibri" w:hAnsi="Calibri"/>
          <w:b/>
          <w:bCs/>
          <w:color w:val="1F4E79"/>
          <w:sz w:val="26"/>
          <w:szCs w:val="26"/>
        </w:rPr>
        <w:t xml:space="preserve">9.2 Phase 1 — Core models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060"/>
      </w:tblGrid>
      <w:tr>
        <w:trPr>
          <w:tblHeader/>
        </w:trPr>
        <w:tc>
          <w:tcPr>
            <w:tcW w:type="dxa" w:w="38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Task</w:t>
            </w:r>
          </w:p>
        </w:tc>
        <w:tc>
          <w:tcPr>
            <w:tcW w:type="dxa" w:w="15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Owner</w:t>
            </w:r>
          </w:p>
        </w:tc>
        <w:tc>
          <w:tcPr>
            <w:tcW w:type="dxa" w:w="40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Output</w:t>
            </w:r>
          </w:p>
        </w:tc>
      </w:tr>
      <w:tr>
        <w:tc>
          <w:tcPr>
            <w:tcW w:type="dxa" w:w="3800"/>
            <w:tcMar>
              <w:top w:type="dxa" w:w="60"/>
              <w:left w:type="dxa" w:w="100"/>
              <w:bottom w:type="dxa" w:w="60"/>
              <w:right w:type="dxa" w:w="100"/>
            </w:tcMar>
          </w:tcPr>
          <w:p>
            <w:pPr>
              <w:spacing w:after="0" w:line="260"/>
            </w:pPr>
            <w:r>
              <w:rPr>
                <w:rFonts w:ascii="Calibri" w:cs="Calibri" w:eastAsia="Calibri" w:hAnsi="Calibri"/>
                <w:sz w:val="20"/>
                <w:szCs w:val="20"/>
              </w:rPr>
              <w:t xml:space="preserve">Build the training table (OSM + Census + Udyam joined)</w:t>
            </w:r>
          </w:p>
        </w:tc>
        <w:tc>
          <w:tcPr>
            <w:tcW w:type="dxa" w:w="1500"/>
            <w:tcMar>
              <w:top w:type="dxa" w:w="60"/>
              <w:left w:type="dxa" w:w="100"/>
              <w:bottom w:type="dxa" w:w="60"/>
              <w:right w:type="dxa" w:w="100"/>
            </w:tcMar>
          </w:tcPr>
          <w:p>
            <w:pPr>
              <w:spacing w:after="0" w:line="260"/>
            </w:pPr>
            <w:r>
              <w:rPr>
                <w:rFonts w:ascii="Calibri" w:cs="Calibri" w:eastAsia="Calibri" w:hAnsi="Calibri"/>
                <w:sz w:val="20"/>
                <w:szCs w:val="20"/>
              </w:rPr>
              <w:t xml:space="preserve">Data</w:t>
            </w:r>
          </w:p>
        </w:tc>
        <w:tc>
          <w:tcPr>
            <w:tcW w:type="dxa" w:w="4060"/>
            <w:tcMar>
              <w:top w:type="dxa" w:w="60"/>
              <w:left w:type="dxa" w:w="100"/>
              <w:bottom w:type="dxa" w:w="60"/>
              <w:right w:type="dxa" w:w="100"/>
            </w:tcMar>
          </w:tcPr>
          <w:p>
            <w:pPr>
              <w:spacing w:after="0" w:line="260"/>
            </w:pPr>
            <w:r>
              <w:rPr>
                <w:rFonts w:ascii="Calibri" w:cs="Calibri" w:eastAsia="Calibri" w:hAnsi="Calibri"/>
                <w:sz w:val="20"/>
                <w:szCs w:val="20"/>
              </w:rPr>
              <w:t xml:space="preserve">5,000+ row CSV</w:t>
            </w:r>
          </w:p>
        </w:tc>
      </w:tr>
      <w:tr>
        <w:tc>
          <w:tcPr>
            <w:tcW w:type="dxa" w:w="3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Train Competitor Density Estimator; hold out states</w:t>
            </w:r>
          </w:p>
        </w:tc>
        <w:tc>
          <w:tcPr>
            <w:tcW w:type="dxa" w:w="15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ML-1</w:t>
            </w:r>
          </w:p>
        </w:tc>
        <w:tc>
          <w:tcPr>
            <w:tcW w:type="dxa" w:w="40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MAE vs raw OSM count</w:t>
            </w:r>
          </w:p>
        </w:tc>
      </w:tr>
      <w:tr>
        <w:tc>
          <w:tcPr>
            <w:tcW w:type="dxa" w:w="3800"/>
            <w:tcMar>
              <w:top w:type="dxa" w:w="60"/>
              <w:left w:type="dxa" w:w="100"/>
              <w:bottom w:type="dxa" w:w="60"/>
              <w:right w:type="dxa" w:w="100"/>
            </w:tcMar>
          </w:tcPr>
          <w:p>
            <w:pPr>
              <w:spacing w:after="0" w:line="260"/>
            </w:pPr>
            <w:r>
              <w:rPr>
                <w:rFonts w:ascii="Calibri" w:cs="Calibri" w:eastAsia="Calibri" w:hAnsi="Calibri"/>
                <w:sz w:val="20"/>
                <w:szCs w:val="20"/>
              </w:rPr>
              <w:t xml:space="preserve">Train Local Demand Estimator</w:t>
            </w:r>
          </w:p>
        </w:tc>
        <w:tc>
          <w:tcPr>
            <w:tcW w:type="dxa" w:w="1500"/>
            <w:tcMar>
              <w:top w:type="dxa" w:w="60"/>
              <w:left w:type="dxa" w:w="100"/>
              <w:bottom w:type="dxa" w:w="60"/>
              <w:right w:type="dxa" w:w="100"/>
            </w:tcMar>
          </w:tcPr>
          <w:p>
            <w:pPr>
              <w:spacing w:after="0" w:line="260"/>
            </w:pPr>
            <w:r>
              <w:rPr>
                <w:rFonts w:ascii="Calibri" w:cs="Calibri" w:eastAsia="Calibri" w:hAnsi="Calibri"/>
                <w:sz w:val="20"/>
                <w:szCs w:val="20"/>
              </w:rPr>
              <w:t xml:space="preserve">ML-1</w:t>
            </w:r>
          </w:p>
        </w:tc>
        <w:tc>
          <w:tcPr>
            <w:tcW w:type="dxa" w:w="4060"/>
            <w:tcMar>
              <w:top w:type="dxa" w:w="60"/>
              <w:left w:type="dxa" w:w="100"/>
              <w:bottom w:type="dxa" w:w="60"/>
              <w:right w:type="dxa" w:w="100"/>
            </w:tcMar>
          </w:tcPr>
          <w:p>
            <w:pPr>
              <w:spacing w:after="0" w:line="260"/>
            </w:pPr>
            <w:r>
              <w:rPr>
                <w:rFonts w:ascii="Calibri" w:cs="Calibri" w:eastAsia="Calibri" w:hAnsi="Calibri"/>
                <w:sz w:val="20"/>
                <w:szCs w:val="20"/>
              </w:rPr>
              <w:t xml:space="preserve">MAE vs state average</w:t>
            </w:r>
          </w:p>
        </w:tc>
      </w:tr>
      <w:tr>
        <w:tc>
          <w:tcPr>
            <w:tcW w:type="dxa" w:w="3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Financial engine: right-sizing + stress test complete</w:t>
            </w:r>
          </w:p>
        </w:tc>
        <w:tc>
          <w:tcPr>
            <w:tcW w:type="dxa" w:w="15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Backend</w:t>
            </w:r>
          </w:p>
        </w:tc>
        <w:tc>
          <w:tcPr>
            <w:tcW w:type="dxa" w:w="40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Max / Recommended / Stressed columns</w:t>
            </w:r>
          </w:p>
        </w:tc>
      </w:tr>
      <w:tr>
        <w:tc>
          <w:tcPr>
            <w:tcW w:type="dxa" w:w="3800"/>
            <w:tcMar>
              <w:top w:type="dxa" w:w="60"/>
              <w:left w:type="dxa" w:w="100"/>
              <w:bottom w:type="dxa" w:w="60"/>
              <w:right w:type="dxa" w:w="100"/>
            </w:tcMar>
          </w:tcPr>
          <w:p>
            <w:pPr>
              <w:spacing w:after="0" w:line="260"/>
            </w:pPr>
            <w:r>
              <w:rPr>
                <w:rFonts w:ascii="Calibri" w:cs="Calibri" w:eastAsia="Calibri" w:hAnsi="Calibri"/>
                <w:sz w:val="20"/>
                <w:szCs w:val="20"/>
              </w:rPr>
              <w:t xml:space="preserve">Assemble scheme PDFs; build chunk + embed pipeline</w:t>
            </w:r>
          </w:p>
        </w:tc>
        <w:tc>
          <w:tcPr>
            <w:tcW w:type="dxa" w:w="1500"/>
            <w:tcMar>
              <w:top w:type="dxa" w:w="60"/>
              <w:left w:type="dxa" w:w="100"/>
              <w:bottom w:type="dxa" w:w="60"/>
              <w:right w:type="dxa" w:w="100"/>
            </w:tcMar>
          </w:tcPr>
          <w:p>
            <w:pPr>
              <w:spacing w:after="0" w:line="260"/>
            </w:pPr>
            <w:r>
              <w:rPr>
                <w:rFonts w:ascii="Calibri" w:cs="Calibri" w:eastAsia="Calibri" w:hAnsi="Calibri"/>
                <w:sz w:val="20"/>
                <w:szCs w:val="20"/>
              </w:rPr>
              <w:t xml:space="preserve">ML-2</w:t>
            </w:r>
          </w:p>
        </w:tc>
        <w:tc>
          <w:tcPr>
            <w:tcW w:type="dxa" w:w="4060"/>
            <w:tcMar>
              <w:top w:type="dxa" w:w="60"/>
              <w:left w:type="dxa" w:w="100"/>
              <w:bottom w:type="dxa" w:w="60"/>
              <w:right w:type="dxa" w:w="100"/>
            </w:tcMar>
          </w:tcPr>
          <w:p>
            <w:pPr>
              <w:spacing w:after="0" w:line="260"/>
            </w:pPr>
            <w:r>
              <w:rPr>
                <w:rFonts w:ascii="Calibri" w:cs="Calibri" w:eastAsia="Calibri" w:hAnsi="Calibri"/>
                <w:sz w:val="20"/>
                <w:szCs w:val="20"/>
              </w:rPr>
              <w:t xml:space="preserve">Vector store populated</w:t>
            </w:r>
          </w:p>
        </w:tc>
      </w:tr>
      <w:tr>
        <w:tc>
          <w:tcPr>
            <w:tcW w:type="dxa" w:w="3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Write scheme rule YAML for 4 schemes</w:t>
            </w:r>
          </w:p>
        </w:tc>
        <w:tc>
          <w:tcPr>
            <w:tcW w:type="dxa" w:w="15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Backend</w:t>
            </w:r>
          </w:p>
        </w:tc>
        <w:tc>
          <w:tcPr>
            <w:tcW w:type="dxa" w:w="40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Rule engine returns verdicts</w:t>
            </w:r>
          </w:p>
        </w:tc>
      </w:tr>
    </w:tbl>
    <w:p>
      <w:pPr>
        <w:pStyle w:val="Heading2"/>
        <w:spacing w:after="140" w:before="280"/>
      </w:pPr>
      <w:r>
        <w:rPr>
          <w:rFonts w:ascii="Calibri" w:cs="Calibri" w:eastAsia="Calibri" w:hAnsi="Calibri"/>
          <w:b/>
          <w:bCs/>
          <w:color w:val="1F4E79"/>
          <w:sz w:val="26"/>
          <w:szCs w:val="26"/>
        </w:rPr>
        <w:t xml:space="preserve">9.3 Phase 2 — Language and voice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060"/>
      </w:tblGrid>
      <w:tr>
        <w:trPr>
          <w:tblHeader/>
        </w:trPr>
        <w:tc>
          <w:tcPr>
            <w:tcW w:type="dxa" w:w="38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Task</w:t>
            </w:r>
          </w:p>
        </w:tc>
        <w:tc>
          <w:tcPr>
            <w:tcW w:type="dxa" w:w="15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Owner</w:t>
            </w:r>
          </w:p>
        </w:tc>
        <w:tc>
          <w:tcPr>
            <w:tcW w:type="dxa" w:w="40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Output</w:t>
            </w:r>
          </w:p>
        </w:tc>
      </w:tr>
      <w:tr>
        <w:tc>
          <w:tcPr>
            <w:tcW w:type="dxa" w:w="3800"/>
            <w:tcMar>
              <w:top w:type="dxa" w:w="60"/>
              <w:left w:type="dxa" w:w="100"/>
              <w:bottom w:type="dxa" w:w="60"/>
              <w:right w:type="dxa" w:w="100"/>
            </w:tcMar>
          </w:tcPr>
          <w:p>
            <w:pPr>
              <w:spacing w:after="0" w:line="260"/>
            </w:pPr>
            <w:r>
              <w:rPr>
                <w:rFonts w:ascii="Calibri" w:cs="Calibri" w:eastAsia="Calibri" w:hAnsi="Calibri"/>
                <w:sz w:val="20"/>
                <w:szCs w:val="20"/>
              </w:rPr>
              <w:t xml:space="preserve">Deploy Llama 3.1 8B quantized; write GBNF grammar</w:t>
            </w:r>
          </w:p>
        </w:tc>
        <w:tc>
          <w:tcPr>
            <w:tcW w:type="dxa" w:w="1500"/>
            <w:tcMar>
              <w:top w:type="dxa" w:w="60"/>
              <w:left w:type="dxa" w:w="100"/>
              <w:bottom w:type="dxa" w:w="60"/>
              <w:right w:type="dxa" w:w="100"/>
            </w:tcMar>
          </w:tcPr>
          <w:p>
            <w:pPr>
              <w:spacing w:after="0" w:line="260"/>
            </w:pPr>
            <w:r>
              <w:rPr>
                <w:rFonts w:ascii="Calibri" w:cs="Calibri" w:eastAsia="Calibri" w:hAnsi="Calibri"/>
                <w:sz w:val="20"/>
                <w:szCs w:val="20"/>
              </w:rPr>
              <w:t xml:space="preserve">ML-2</w:t>
            </w:r>
          </w:p>
        </w:tc>
        <w:tc>
          <w:tcPr>
            <w:tcW w:type="dxa" w:w="4060"/>
            <w:tcMar>
              <w:top w:type="dxa" w:w="60"/>
              <w:left w:type="dxa" w:w="100"/>
              <w:bottom w:type="dxa" w:w="60"/>
              <w:right w:type="dxa" w:w="100"/>
            </w:tcMar>
          </w:tcPr>
          <w:p>
            <w:pPr>
              <w:spacing w:after="0" w:line="260"/>
            </w:pPr>
            <w:r>
              <w:rPr>
                <w:rFonts w:ascii="Calibri" w:cs="Calibri" w:eastAsia="Calibri" w:hAnsi="Calibri"/>
                <w:sz w:val="20"/>
                <w:szCs w:val="20"/>
              </w:rPr>
              <w:t xml:space="preserve">Valid JSON guaranteed</w:t>
            </w:r>
          </w:p>
        </w:tc>
      </w:tr>
      <w:tr>
        <w:tc>
          <w:tcPr>
            <w:tcW w:type="dxa" w:w="3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Retrieval + reranker + generation wired end to end</w:t>
            </w:r>
          </w:p>
        </w:tc>
        <w:tc>
          <w:tcPr>
            <w:tcW w:type="dxa" w:w="15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ML-2</w:t>
            </w:r>
          </w:p>
        </w:tc>
        <w:tc>
          <w:tcPr>
            <w:tcW w:type="dxa" w:w="40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Scheme Q&amp;A working</w:t>
            </w:r>
          </w:p>
        </w:tc>
      </w:tr>
      <w:tr>
        <w:tc>
          <w:tcPr>
            <w:tcW w:type="dxa" w:w="3800"/>
            <w:tcMar>
              <w:top w:type="dxa" w:w="60"/>
              <w:left w:type="dxa" w:w="100"/>
              <w:bottom w:type="dxa" w:w="60"/>
              <w:right w:type="dxa" w:w="100"/>
            </w:tcMar>
          </w:tcPr>
          <w:p>
            <w:pPr>
              <w:spacing w:after="0" w:line="260"/>
            </w:pPr>
            <w:r>
              <w:rPr>
                <w:rFonts w:ascii="Calibri" w:cs="Calibri" w:eastAsia="Calibri" w:hAnsi="Calibri"/>
                <w:sz w:val="20"/>
                <w:szCs w:val="20"/>
              </w:rPr>
              <w:t xml:space="preserve">Numeric validation layer + catch-rate logging</w:t>
            </w:r>
          </w:p>
        </w:tc>
        <w:tc>
          <w:tcPr>
            <w:tcW w:type="dxa" w:w="1500"/>
            <w:tcMar>
              <w:top w:type="dxa" w:w="60"/>
              <w:left w:type="dxa" w:w="100"/>
              <w:bottom w:type="dxa" w:w="60"/>
              <w:right w:type="dxa" w:w="100"/>
            </w:tcMar>
          </w:tcPr>
          <w:p>
            <w:pPr>
              <w:spacing w:after="0" w:line="260"/>
            </w:pPr>
            <w:r>
              <w:rPr>
                <w:rFonts w:ascii="Calibri" w:cs="Calibri" w:eastAsia="Calibri" w:hAnsi="Calibri"/>
                <w:sz w:val="20"/>
                <w:szCs w:val="20"/>
              </w:rPr>
              <w:t xml:space="preserve">ML-2</w:t>
            </w:r>
          </w:p>
        </w:tc>
        <w:tc>
          <w:tcPr>
            <w:tcW w:type="dxa" w:w="4060"/>
            <w:tcMar>
              <w:top w:type="dxa" w:w="60"/>
              <w:left w:type="dxa" w:w="100"/>
              <w:bottom w:type="dxa" w:w="60"/>
              <w:right w:type="dxa" w:w="100"/>
            </w:tcMar>
          </w:tcPr>
          <w:p>
            <w:pPr>
              <w:spacing w:after="0" w:line="260"/>
            </w:pPr>
            <w:r>
              <w:rPr>
                <w:rFonts w:ascii="Calibri" w:cs="Calibri" w:eastAsia="Calibri" w:hAnsi="Calibri"/>
                <w:sz w:val="20"/>
                <w:szCs w:val="20"/>
              </w:rPr>
              <w:t xml:space="preserve">Hallucination metric</w:t>
            </w:r>
          </w:p>
        </w:tc>
      </w:tr>
      <w:tr>
        <w:tc>
          <w:tcPr>
            <w:tcW w:type="dxa" w:w="3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ASR + TTS integration (Hindi, English)</w:t>
            </w:r>
          </w:p>
        </w:tc>
        <w:tc>
          <w:tcPr>
            <w:tcW w:type="dxa" w:w="15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Speech</w:t>
            </w:r>
          </w:p>
        </w:tc>
        <w:tc>
          <w:tcPr>
            <w:tcW w:type="dxa" w:w="40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Voice in, voice out</w:t>
            </w:r>
          </w:p>
        </w:tc>
      </w:tr>
      <w:tr>
        <w:tc>
          <w:tcPr>
            <w:tcW w:type="dxa" w:w="3800"/>
            <w:tcMar>
              <w:top w:type="dxa" w:w="60"/>
              <w:left w:type="dxa" w:w="100"/>
              <w:bottom w:type="dxa" w:w="60"/>
              <w:right w:type="dxa" w:w="100"/>
            </w:tcMar>
          </w:tcPr>
          <w:p>
            <w:pPr>
              <w:spacing w:after="0" w:line="260"/>
            </w:pPr>
            <w:r>
              <w:rPr>
                <w:rFonts w:ascii="Calibri" w:cs="Calibri" w:eastAsia="Calibri" w:hAnsi="Calibri"/>
                <w:sz w:val="20"/>
                <w:szCs w:val="20"/>
              </w:rPr>
              <w:t xml:space="preserve">Intent classifier + village name matcher</w:t>
            </w:r>
          </w:p>
        </w:tc>
        <w:tc>
          <w:tcPr>
            <w:tcW w:type="dxa" w:w="1500"/>
            <w:tcMar>
              <w:top w:type="dxa" w:w="60"/>
              <w:left w:type="dxa" w:w="100"/>
              <w:bottom w:type="dxa" w:w="60"/>
              <w:right w:type="dxa" w:w="100"/>
            </w:tcMar>
          </w:tcPr>
          <w:p>
            <w:pPr>
              <w:spacing w:after="0" w:line="260"/>
            </w:pPr>
            <w:r>
              <w:rPr>
                <w:rFonts w:ascii="Calibri" w:cs="Calibri" w:eastAsia="Calibri" w:hAnsi="Calibri"/>
                <w:sz w:val="20"/>
                <w:szCs w:val="20"/>
              </w:rPr>
              <w:t xml:space="preserve">Speech</w:t>
            </w:r>
          </w:p>
        </w:tc>
        <w:tc>
          <w:tcPr>
            <w:tcW w:type="dxa" w:w="4060"/>
            <w:tcMar>
              <w:top w:type="dxa" w:w="60"/>
              <w:left w:type="dxa" w:w="100"/>
              <w:bottom w:type="dxa" w:w="60"/>
              <w:right w:type="dxa" w:w="100"/>
            </w:tcMar>
          </w:tcPr>
          <w:p>
            <w:pPr>
              <w:spacing w:after="0" w:line="260"/>
            </w:pPr>
            <w:r>
              <w:rPr>
                <w:rFonts w:ascii="Calibri" w:cs="Calibri" w:eastAsia="Calibri" w:hAnsi="Calibri"/>
                <w:sz w:val="20"/>
                <w:szCs w:val="20"/>
              </w:rPr>
              <w:t xml:space="preserve">Spoken input to structured fields</w:t>
            </w:r>
          </w:p>
        </w:tc>
      </w:tr>
      <w:tr>
        <w:tc>
          <w:tcPr>
            <w:tcW w:type="dxa" w:w="3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Frontend: report view with source citations</w:t>
            </w:r>
          </w:p>
        </w:tc>
        <w:tc>
          <w:tcPr>
            <w:tcW w:type="dxa" w:w="15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Frontend</w:t>
            </w:r>
          </w:p>
        </w:tc>
        <w:tc>
          <w:tcPr>
            <w:tcW w:type="dxa" w:w="40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Screen output</w:t>
            </w:r>
          </w:p>
        </w:tc>
      </w:tr>
    </w:tbl>
    <w:p>
      <w:pPr>
        <w:pStyle w:val="Heading2"/>
        <w:spacing w:after="140" w:before="280"/>
      </w:pPr>
      <w:r>
        <w:rPr>
          <w:rFonts w:ascii="Calibri" w:cs="Calibri" w:eastAsia="Calibri" w:hAnsi="Calibri"/>
          <w:b/>
          <w:bCs/>
          <w:color w:val="1F4E79"/>
          <w:sz w:val="26"/>
          <w:szCs w:val="26"/>
        </w:rPr>
        <w:t xml:space="preserve">9.4 Phase 3 — Submission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060"/>
      </w:tblGrid>
      <w:tr>
        <w:trPr>
          <w:tblHeader/>
        </w:trPr>
        <w:tc>
          <w:tcPr>
            <w:tcW w:type="dxa" w:w="38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Task</w:t>
            </w:r>
          </w:p>
        </w:tc>
        <w:tc>
          <w:tcPr>
            <w:tcW w:type="dxa" w:w="15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Owner</w:t>
            </w:r>
          </w:p>
        </w:tc>
        <w:tc>
          <w:tcPr>
            <w:tcW w:type="dxa" w:w="40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Output</w:t>
            </w:r>
          </w:p>
        </w:tc>
      </w:tr>
      <w:tr>
        <w:tc>
          <w:tcPr>
            <w:tcW w:type="dxa" w:w="3800"/>
            <w:tcMar>
              <w:top w:type="dxa" w:w="60"/>
              <w:left w:type="dxa" w:w="100"/>
              <w:bottom w:type="dxa" w:w="60"/>
              <w:right w:type="dxa" w:w="100"/>
            </w:tcMar>
          </w:tcPr>
          <w:p>
            <w:pPr>
              <w:spacing w:after="0" w:line="260"/>
            </w:pPr>
            <w:r>
              <w:rPr>
                <w:rFonts w:ascii="Calibri" w:cs="Calibri" w:eastAsia="Calibri" w:hAnsi="Calibri"/>
                <w:sz w:val="20"/>
                <w:szCs w:val="20"/>
              </w:rPr>
              <w:t xml:space="preserve">Three business cost templates from NABARD reports</w:t>
            </w:r>
          </w:p>
        </w:tc>
        <w:tc>
          <w:tcPr>
            <w:tcW w:type="dxa" w:w="1500"/>
            <w:tcMar>
              <w:top w:type="dxa" w:w="60"/>
              <w:left w:type="dxa" w:w="100"/>
              <w:bottom w:type="dxa" w:w="60"/>
              <w:right w:type="dxa" w:w="100"/>
            </w:tcMar>
          </w:tcPr>
          <w:p>
            <w:pPr>
              <w:spacing w:after="0" w:line="260"/>
            </w:pPr>
            <w:r>
              <w:rPr>
                <w:rFonts w:ascii="Calibri" w:cs="Calibri" w:eastAsia="Calibri" w:hAnsi="Calibri"/>
                <w:sz w:val="20"/>
                <w:szCs w:val="20"/>
              </w:rPr>
              <w:t xml:space="preserve">All (split)</w:t>
            </w:r>
          </w:p>
        </w:tc>
        <w:tc>
          <w:tcPr>
            <w:tcW w:type="dxa" w:w="4060"/>
            <w:tcMar>
              <w:top w:type="dxa" w:w="60"/>
              <w:left w:type="dxa" w:w="100"/>
              <w:bottom w:type="dxa" w:w="60"/>
              <w:right w:type="dxa" w:w="100"/>
            </w:tcMar>
          </w:tcPr>
          <w:p>
            <w:pPr>
              <w:spacing w:after="0" w:line="260"/>
            </w:pPr>
            <w:r>
              <w:rPr>
                <w:rFonts w:ascii="Calibri" w:cs="Calibri" w:eastAsia="Calibri" w:hAnsi="Calibri"/>
                <w:sz w:val="20"/>
                <w:szCs w:val="20"/>
              </w:rPr>
              <w:t xml:space="preserve">Dairy, kirana, tailoring</w:t>
            </w:r>
          </w:p>
        </w:tc>
      </w:tr>
      <w:tr>
        <w:tc>
          <w:tcPr>
            <w:tcW w:type="dxa" w:w="3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PDF handoff sheet generation</w:t>
            </w:r>
          </w:p>
        </w:tc>
        <w:tc>
          <w:tcPr>
            <w:tcW w:type="dxa" w:w="15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Backend</w:t>
            </w:r>
          </w:p>
        </w:tc>
        <w:tc>
          <w:tcPr>
            <w:tcW w:type="dxa" w:w="40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Printable bank document</w:t>
            </w:r>
          </w:p>
        </w:tc>
      </w:tr>
      <w:tr>
        <w:tc>
          <w:tcPr>
            <w:tcW w:type="dxa" w:w="3800"/>
            <w:tcMar>
              <w:top w:type="dxa" w:w="60"/>
              <w:left w:type="dxa" w:w="100"/>
              <w:bottom w:type="dxa" w:w="60"/>
              <w:right w:type="dxa" w:w="100"/>
            </w:tcMar>
          </w:tcPr>
          <w:p>
            <w:pPr>
              <w:spacing w:after="0" w:line="260"/>
            </w:pPr>
            <w:r>
              <w:rPr>
                <w:rFonts w:ascii="Calibri" w:cs="Calibri" w:eastAsia="Calibri" w:hAnsi="Calibri"/>
                <w:sz w:val="20"/>
                <w:szCs w:val="20"/>
              </w:rPr>
              <w:t xml:space="preserve">Ground-truth validation against real shops in Ranchi</w:t>
            </w:r>
          </w:p>
        </w:tc>
        <w:tc>
          <w:tcPr>
            <w:tcW w:type="dxa" w:w="1500"/>
            <w:tcMar>
              <w:top w:type="dxa" w:w="60"/>
              <w:left w:type="dxa" w:w="100"/>
              <w:bottom w:type="dxa" w:w="60"/>
              <w:right w:type="dxa" w:w="100"/>
            </w:tcMar>
          </w:tcPr>
          <w:p>
            <w:pPr>
              <w:spacing w:after="0" w:line="260"/>
            </w:pPr>
            <w:r>
              <w:rPr>
                <w:rFonts w:ascii="Calibri" w:cs="Calibri" w:eastAsia="Calibri" w:hAnsi="Calibri"/>
                <w:sz w:val="20"/>
                <w:szCs w:val="20"/>
              </w:rPr>
              <w:t xml:space="preserve">Data</w:t>
            </w:r>
          </w:p>
        </w:tc>
        <w:tc>
          <w:tcPr>
            <w:tcW w:type="dxa" w:w="4060"/>
            <w:tcMar>
              <w:top w:type="dxa" w:w="60"/>
              <w:left w:type="dxa" w:w="100"/>
              <w:bottom w:type="dxa" w:w="60"/>
              <w:right w:type="dxa" w:w="100"/>
            </w:tcMar>
          </w:tcPr>
          <w:p>
            <w:pPr>
              <w:spacing w:after="0" w:line="260"/>
            </w:pPr>
            <w:r>
              <w:rPr>
                <w:rFonts w:ascii="Calibri" w:cs="Calibri" w:eastAsia="Calibri" w:hAnsi="Calibri"/>
                <w:sz w:val="20"/>
                <w:szCs w:val="20"/>
              </w:rPr>
              <w:t xml:space="preserve">Credibility claim no other team can make</w:t>
            </w:r>
          </w:p>
        </w:tc>
      </w:tr>
      <w:tr>
        <w:tc>
          <w:tcPr>
            <w:tcW w:type="dxa" w:w="3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Record demo video (film at least three takes)</w:t>
            </w:r>
          </w:p>
        </w:tc>
        <w:tc>
          <w:tcPr>
            <w:tcW w:type="dxa" w:w="15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Presentation</w:t>
            </w:r>
          </w:p>
        </w:tc>
        <w:tc>
          <w:tcPr>
            <w:tcW w:type="dxa" w:w="40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Submission video</w:t>
            </w:r>
          </w:p>
        </w:tc>
      </w:tr>
      <w:tr>
        <w:tc>
          <w:tcPr>
            <w:tcW w:type="dxa" w:w="3800"/>
            <w:tcMar>
              <w:top w:type="dxa" w:w="60"/>
              <w:left w:type="dxa" w:w="100"/>
              <w:bottom w:type="dxa" w:w="60"/>
              <w:right w:type="dxa" w:w="100"/>
            </w:tcMar>
          </w:tcPr>
          <w:p>
            <w:pPr>
              <w:spacing w:after="0" w:line="260"/>
            </w:pPr>
            <w:r>
              <w:rPr>
                <w:rFonts w:ascii="Calibri" w:cs="Calibri" w:eastAsia="Calibri" w:hAnsi="Calibri"/>
                <w:sz w:val="20"/>
                <w:szCs w:val="20"/>
              </w:rPr>
              <w:t xml:space="preserve">Build deck around the red maximum-loan column</w:t>
            </w:r>
          </w:p>
        </w:tc>
        <w:tc>
          <w:tcPr>
            <w:tcW w:type="dxa" w:w="1500"/>
            <w:tcMar>
              <w:top w:type="dxa" w:w="60"/>
              <w:left w:type="dxa" w:w="100"/>
              <w:bottom w:type="dxa" w:w="60"/>
              <w:right w:type="dxa" w:w="100"/>
            </w:tcMar>
          </w:tcPr>
          <w:p>
            <w:pPr>
              <w:spacing w:after="0" w:line="260"/>
            </w:pPr>
            <w:r>
              <w:rPr>
                <w:rFonts w:ascii="Calibri" w:cs="Calibri" w:eastAsia="Calibri" w:hAnsi="Calibri"/>
                <w:sz w:val="20"/>
                <w:szCs w:val="20"/>
              </w:rPr>
              <w:t xml:space="preserve">Presentation</w:t>
            </w:r>
          </w:p>
        </w:tc>
        <w:tc>
          <w:tcPr>
            <w:tcW w:type="dxa" w:w="4060"/>
            <w:tcMar>
              <w:top w:type="dxa" w:w="60"/>
              <w:left w:type="dxa" w:w="100"/>
              <w:bottom w:type="dxa" w:w="60"/>
              <w:right w:type="dxa" w:w="100"/>
            </w:tcMar>
          </w:tcPr>
          <w:p>
            <w:pPr>
              <w:spacing w:after="0" w:line="260"/>
            </w:pPr>
            <w:r>
              <w:rPr>
                <w:rFonts w:ascii="Calibri" w:cs="Calibri" w:eastAsia="Calibri" w:hAnsi="Calibri"/>
                <w:sz w:val="20"/>
                <w:szCs w:val="20"/>
              </w:rPr>
              <w:t xml:space="preserve">Idea PPT</w:t>
            </w:r>
          </w:p>
        </w:tc>
      </w:tr>
      <w:tr>
        <w:tc>
          <w:tcPr>
            <w:tcW w:type="dxa" w:w="3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Submit before 20 September</w:t>
            </w:r>
          </w:p>
        </w:tc>
        <w:tc>
          <w:tcPr>
            <w:tcW w:type="dxa" w:w="15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Team lead</w:t>
            </w:r>
          </w:p>
        </w:tc>
        <w:tc>
          <w:tcPr>
            <w:tcW w:type="dxa" w:w="40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Submission confirmed</w:t>
            </w:r>
          </w:p>
        </w:tc>
      </w:tr>
    </w:tbl>
    <w:p>
      <w:pPr>
        <w:pStyle w:val="Heading2"/>
        <w:spacing w:after="140" w:before="280"/>
      </w:pPr>
      <w:r>
        <w:rPr>
          <w:rFonts w:ascii="Calibri" w:cs="Calibri" w:eastAsia="Calibri" w:hAnsi="Calibri"/>
          <w:b/>
          <w:bCs/>
          <w:color w:val="1F4E79"/>
          <w:sz w:val="26"/>
          <w:szCs w:val="26"/>
        </w:rPr>
        <w:t xml:space="preserve">9.5 Grand Finale — 36 hours</w:t>
      </w:r>
    </w:p>
    <w:p>
      <w:pPr>
        <w:spacing w:after="120" w:line="276"/>
      </w:pPr>
      <w:r>
        <w:rPr>
          <w:rFonts w:ascii="Calibri" w:cs="Calibri" w:eastAsia="Calibri" w:hAnsi="Calibri"/>
          <w:b/>
          <w:bCs/>
          <w:sz w:val="22"/>
          <w:szCs w:val="22"/>
        </w:rPr>
        <w:t xml:space="preserve">Note: the finale is 36 hours, not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Window</w:t>
            </w:r>
          </w:p>
        </w:tc>
        <w:tc>
          <w:tcPr>
            <w:tcW w:type="dxa" w:w="75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Focus</w:t>
            </w:r>
          </w:p>
        </w:tc>
      </w:tr>
      <w:tr>
        <w:tc>
          <w:tcPr>
            <w:tcW w:type="dxa" w:w="1800"/>
            <w:tcMar>
              <w:top w:type="dxa" w:w="60"/>
              <w:left w:type="dxa" w:w="100"/>
              <w:bottom w:type="dxa" w:w="60"/>
              <w:right w:type="dxa" w:w="100"/>
            </w:tcMar>
          </w:tcPr>
          <w:p>
            <w:pPr>
              <w:spacing w:after="0" w:line="260"/>
            </w:pPr>
            <w:r>
              <w:rPr>
                <w:rFonts w:ascii="Calibri" w:cs="Calibri" w:eastAsia="Calibri" w:hAnsi="Calibri"/>
                <w:sz w:val="20"/>
                <w:szCs w:val="20"/>
              </w:rPr>
              <w:t xml:space="preserve">Before arrival</w:t>
            </w:r>
          </w:p>
        </w:tc>
        <w:tc>
          <w:tcPr>
            <w:tcW w:type="dxa" w:w="7560"/>
            <w:tcMar>
              <w:top w:type="dxa" w:w="60"/>
              <w:left w:type="dxa" w:w="100"/>
              <w:bottom w:type="dxa" w:w="60"/>
              <w:right w:type="dxa" w:w="100"/>
            </w:tcMar>
          </w:tcPr>
          <w:p>
            <w:pPr>
              <w:spacing w:after="0" w:line="260"/>
            </w:pPr>
            <w:r>
              <w:rPr>
                <w:rFonts w:ascii="Calibri" w:cs="Calibri" w:eastAsia="Calibri" w:hAnsi="Calibri"/>
                <w:sz w:val="20"/>
                <w:szCs w:val="20"/>
              </w:rPr>
              <w:t xml:space="preserve">MVP already working. All models pre-downloaded and pre-quantized on every machine. Assume venue Wi-Fi is unusable</w:t>
            </w:r>
          </w:p>
        </w:tc>
      </w:tr>
      <w:tr>
        <w:tc>
          <w:tcPr>
            <w:tcW w:type="dxa" w:w="1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First 6 hours</w:t>
            </w:r>
          </w:p>
        </w:tc>
        <w:tc>
          <w:tcPr>
            <w:tcW w:type="dxa" w:w="75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Get the existing build running on venue hardware. Full end-to-end test. Freeze as fallback demo — do not touch again</w:t>
            </w:r>
          </w:p>
        </w:tc>
      </w:tr>
      <w:tr>
        <w:tc>
          <w:tcPr>
            <w:tcW w:type="dxa" w:w="1800"/>
            <w:tcMar>
              <w:top w:type="dxa" w:w="60"/>
              <w:left w:type="dxa" w:w="100"/>
              <w:bottom w:type="dxa" w:w="60"/>
              <w:right w:type="dxa" w:w="100"/>
            </w:tcMar>
          </w:tcPr>
          <w:p>
            <w:pPr>
              <w:spacing w:after="0" w:line="260"/>
            </w:pPr>
            <w:r>
              <w:rPr>
                <w:rFonts w:ascii="Calibri" w:cs="Calibri" w:eastAsia="Calibri" w:hAnsi="Calibri"/>
                <w:sz w:val="20"/>
                <w:szCs w:val="20"/>
              </w:rPr>
              <w:t xml:space="preserve">6–12 hours</w:t>
            </w:r>
          </w:p>
        </w:tc>
        <w:tc>
          <w:tcPr>
            <w:tcW w:type="dxa" w:w="7560"/>
            <w:tcMar>
              <w:top w:type="dxa" w:w="60"/>
              <w:left w:type="dxa" w:w="100"/>
              <w:bottom w:type="dxa" w:w="60"/>
              <w:right w:type="dxa" w:w="100"/>
            </w:tcMar>
          </w:tcPr>
          <w:p>
            <w:pPr>
              <w:spacing w:after="0" w:line="260"/>
            </w:pPr>
            <w:r>
              <w:rPr>
                <w:rFonts w:ascii="Calibri" w:cs="Calibri" w:eastAsia="Calibri" w:hAnsi="Calibri"/>
                <w:sz w:val="20"/>
                <w:szCs w:val="20"/>
              </w:rPr>
              <w:t xml:space="preserve">Additional business categories and cost templates</w:t>
            </w:r>
          </w:p>
        </w:tc>
      </w:tr>
      <w:tr>
        <w:tc>
          <w:tcPr>
            <w:tcW w:type="dxa" w:w="1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12–24 hours</w:t>
            </w:r>
          </w:p>
        </w:tc>
        <w:tc>
          <w:tcPr>
            <w:tcW w:type="dxa" w:w="75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Additional languages; scheme stacking detector</w:t>
            </w:r>
          </w:p>
        </w:tc>
      </w:tr>
      <w:tr>
        <w:tc>
          <w:tcPr>
            <w:tcW w:type="dxa" w:w="1800"/>
            <w:tcMar>
              <w:top w:type="dxa" w:w="60"/>
              <w:left w:type="dxa" w:w="100"/>
              <w:bottom w:type="dxa" w:w="60"/>
              <w:right w:type="dxa" w:w="100"/>
            </w:tcMar>
          </w:tcPr>
          <w:p>
            <w:pPr>
              <w:spacing w:after="0" w:line="260"/>
            </w:pPr>
            <w:r>
              <w:rPr>
                <w:rFonts w:ascii="Calibri" w:cs="Calibri" w:eastAsia="Calibri" w:hAnsi="Calibri"/>
                <w:sz w:val="20"/>
                <w:szCs w:val="20"/>
              </w:rPr>
              <w:t xml:space="preserve">24–30 hours</w:t>
            </w:r>
          </w:p>
        </w:tc>
        <w:tc>
          <w:tcPr>
            <w:tcW w:type="dxa" w:w="7560"/>
            <w:tcMar>
              <w:top w:type="dxa" w:w="60"/>
              <w:left w:type="dxa" w:w="100"/>
              <w:bottom w:type="dxa" w:w="60"/>
              <w:right w:type="dxa" w:w="100"/>
            </w:tcMar>
          </w:tcPr>
          <w:p>
            <w:pPr>
              <w:spacing w:after="0" w:line="260"/>
            </w:pPr>
            <w:r>
              <w:rPr>
                <w:rFonts w:ascii="Calibri" w:cs="Calibri" w:eastAsia="Calibri" w:hAnsi="Calibri"/>
                <w:sz w:val="20"/>
                <w:szCs w:val="20"/>
              </w:rPr>
              <w:t xml:space="preserve">Rejection pre-check; expand scheme corpus</w:t>
            </w:r>
          </w:p>
        </w:tc>
      </w:tr>
      <w:tr>
        <w:tc>
          <w:tcPr>
            <w:tcW w:type="dxa" w:w="1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30–34 hours</w:t>
            </w:r>
          </w:p>
        </w:tc>
        <w:tc>
          <w:tcPr>
            <w:tcW w:type="dxa" w:w="75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Feature freeze. Rehearse the demo end to end at least six times</w:t>
            </w:r>
          </w:p>
        </w:tc>
      </w:tr>
      <w:tr>
        <w:tc>
          <w:tcPr>
            <w:tcW w:type="dxa" w:w="1800"/>
            <w:tcMar>
              <w:top w:type="dxa" w:w="60"/>
              <w:left w:type="dxa" w:w="100"/>
              <w:bottom w:type="dxa" w:w="60"/>
              <w:right w:type="dxa" w:w="100"/>
            </w:tcMar>
          </w:tcPr>
          <w:p>
            <w:pPr>
              <w:spacing w:after="0" w:line="260"/>
            </w:pPr>
            <w:r>
              <w:rPr>
                <w:rFonts w:ascii="Calibri" w:cs="Calibri" w:eastAsia="Calibri" w:hAnsi="Calibri"/>
                <w:sz w:val="20"/>
                <w:szCs w:val="20"/>
              </w:rPr>
              <w:t xml:space="preserve">34–36 hours</w:t>
            </w:r>
          </w:p>
        </w:tc>
        <w:tc>
          <w:tcPr>
            <w:tcW w:type="dxa" w:w="7560"/>
            <w:tcMar>
              <w:top w:type="dxa" w:w="60"/>
              <w:left w:type="dxa" w:w="100"/>
              <w:bottom w:type="dxa" w:w="60"/>
              <w:right w:type="dxa" w:w="100"/>
            </w:tcMar>
          </w:tcPr>
          <w:p>
            <w:pPr>
              <w:spacing w:after="0" w:line="260"/>
            </w:pPr>
            <w:r>
              <w:rPr>
                <w:rFonts w:ascii="Calibri" w:cs="Calibri" w:eastAsia="Calibri" w:hAnsi="Calibri"/>
                <w:sz w:val="20"/>
                <w:szCs w:val="20"/>
              </w:rPr>
              <w:t xml:space="preserve">Charge devices. Final rehearsal. Rest</w:t>
            </w:r>
          </w:p>
        </w:tc>
      </w:tr>
    </w:tbl>
    <w:p>
      <w:pPr>
        <w:pBdr>
          <w:top w:val="single" w:color="DCE6F1" w:sz="2" w:space="6"/>
          <w:bottom w:val="single" w:color="DCE6F1" w:sz="2" w:space="6"/>
          <w:left w:val="single" w:color="1F4E79" w:sz="18" w:space="8"/>
          <w:right w:val="single" w:color="DCE6F1" w:sz="2" w:space="6"/>
        </w:pBdr>
        <w:shd w:fill="DCE6F1" w:val="clear"/>
        <w:spacing w:after="200" w:before="160" w:line="276"/>
        <w:ind w:left="120" w:right="120"/>
      </w:pPr>
      <w:r>
        <w:rPr>
          <w:rFonts w:ascii="Calibri" w:cs="Calibri" w:eastAsia="Calibri" w:hAnsi="Calibri"/>
          <w:b/>
          <w:bCs/>
          <w:color w:val="1F4E79"/>
          <w:sz w:val="22"/>
          <w:szCs w:val="22"/>
        </w:rPr>
        <w:t xml:space="preserve">Rule:  </w:t>
      </w:r>
      <w:r>
        <w:rPr>
          <w:rFonts w:ascii="Calibri" w:cs="Calibri" w:eastAsia="Calibri" w:hAnsi="Calibri"/>
          <w:sz w:val="22"/>
          <w:szCs w:val="22"/>
        </w:rPr>
        <w:t xml:space="preserve">If a feature is not demo-stable by hour 30, it does not exist. Two teams with identical code, one of which rehearsed, receive very different scores.</w:t>
      </w:r>
    </w:p>
    <w:p>
      <w:r>
        <w:br w:type="page"/>
      </w:r>
    </w:p>
    <w:p>
      <w:pPr>
        <w:pStyle w:val="Heading1"/>
        <w:spacing w:after="180" w:before="360"/>
      </w:pPr>
      <w:r>
        <w:rPr>
          <w:rFonts w:ascii="Calibri" w:cs="Calibri" w:eastAsia="Calibri" w:hAnsi="Calibri"/>
          <w:b/>
          <w:bCs/>
          <w:color w:val="1F4E79"/>
          <w:sz w:val="32"/>
          <w:szCs w:val="32"/>
        </w:rPr>
        <w:t xml:space="preserve">10. Team Role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Role</w:t>
            </w:r>
          </w:p>
        </w:tc>
        <w:tc>
          <w:tcPr>
            <w:tcW w:type="dxa" w:w="46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Owns</w:t>
            </w:r>
          </w:p>
        </w:tc>
        <w:tc>
          <w:tcPr>
            <w:tcW w:type="dxa" w:w="25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Priority</w:t>
            </w:r>
          </w:p>
        </w:tc>
      </w:tr>
      <w:tr>
        <w:tc>
          <w:tcPr>
            <w:tcW w:type="dxa" w:w="2200"/>
            <w:tcMar>
              <w:top w:type="dxa" w:w="60"/>
              <w:left w:type="dxa" w:w="100"/>
              <w:bottom w:type="dxa" w:w="60"/>
              <w:right w:type="dxa" w:w="100"/>
            </w:tcMar>
          </w:tcPr>
          <w:p>
            <w:pPr>
              <w:spacing w:after="0" w:line="260"/>
            </w:pPr>
            <w:r>
              <w:rPr>
                <w:rFonts w:ascii="Calibri" w:cs="Calibri" w:eastAsia="Calibri" w:hAnsi="Calibri"/>
                <w:sz w:val="20"/>
                <w:szCs w:val="20"/>
              </w:rPr>
              <w:t xml:space="preserve">ML-1 (Estimation)</w:t>
            </w:r>
          </w:p>
        </w:tc>
        <w:tc>
          <w:tcPr>
            <w:tcW w:type="dxa" w:w="4600"/>
            <w:tcMar>
              <w:top w:type="dxa" w:w="60"/>
              <w:left w:type="dxa" w:w="100"/>
              <w:bottom w:type="dxa" w:w="60"/>
              <w:right w:type="dxa" w:w="100"/>
            </w:tcMar>
          </w:tcPr>
          <w:p>
            <w:pPr>
              <w:spacing w:after="0" w:line="260"/>
            </w:pPr>
            <w:r>
              <w:rPr>
                <w:rFonts w:ascii="Calibri" w:cs="Calibri" w:eastAsia="Calibri" w:hAnsi="Calibri"/>
                <w:sz w:val="20"/>
                <w:szCs w:val="20"/>
              </w:rPr>
              <w:t xml:space="preserve">Competitor Density Estimator, Local Demand Estimator, evaluation harness</w:t>
            </w:r>
          </w:p>
        </w:tc>
        <w:tc>
          <w:tcPr>
            <w:tcW w:type="dxa" w:w="2560"/>
            <w:tcMar>
              <w:top w:type="dxa" w:w="60"/>
              <w:left w:type="dxa" w:w="100"/>
              <w:bottom w:type="dxa" w:w="60"/>
              <w:right w:type="dxa" w:w="100"/>
            </w:tcMar>
          </w:tcPr>
          <w:p>
            <w:pPr>
              <w:spacing w:after="0" w:line="260"/>
            </w:pPr>
            <w:r>
              <w:rPr>
                <w:rFonts w:ascii="Calibri" w:cs="Calibri" w:eastAsia="Calibri" w:hAnsi="Calibri"/>
                <w:sz w:val="20"/>
                <w:szCs w:val="20"/>
              </w:rPr>
              <w:t xml:space="preserve">Highest — this is the ML contribution</w:t>
            </w:r>
          </w:p>
        </w:tc>
      </w:tr>
      <w:tr>
        <w:tc>
          <w:tcPr>
            <w:tcW w:type="dxa" w:w="2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ML-2 (Language)</w:t>
            </w:r>
          </w:p>
        </w:tc>
        <w:tc>
          <w:tcPr>
            <w:tcW w:type="dxa" w:w="46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RAG pipeline, Llama deployment, GBNF grammar, validation layer</w:t>
            </w:r>
          </w:p>
        </w:tc>
        <w:tc>
          <w:tcPr>
            <w:tcW w:type="dxa" w:w="25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High</w:t>
            </w:r>
          </w:p>
        </w:tc>
      </w:tr>
      <w:tr>
        <w:tc>
          <w:tcPr>
            <w:tcW w:type="dxa" w:w="2200"/>
            <w:tcMar>
              <w:top w:type="dxa" w:w="60"/>
              <w:left w:type="dxa" w:w="100"/>
              <w:bottom w:type="dxa" w:w="60"/>
              <w:right w:type="dxa" w:w="100"/>
            </w:tcMar>
          </w:tcPr>
          <w:p>
            <w:pPr>
              <w:spacing w:after="0" w:line="260"/>
            </w:pPr>
            <w:r>
              <w:rPr>
                <w:rFonts w:ascii="Calibri" w:cs="Calibri" w:eastAsia="Calibri" w:hAnsi="Calibri"/>
                <w:sz w:val="20"/>
                <w:szCs w:val="20"/>
              </w:rPr>
              <w:t xml:space="preserve">Data / Geo</w:t>
            </w:r>
          </w:p>
        </w:tc>
        <w:tc>
          <w:tcPr>
            <w:tcW w:type="dxa" w:w="4600"/>
            <w:tcMar>
              <w:top w:type="dxa" w:w="60"/>
              <w:left w:type="dxa" w:w="100"/>
              <w:bottom w:type="dxa" w:w="60"/>
              <w:right w:type="dxa" w:w="100"/>
            </w:tcMar>
          </w:tcPr>
          <w:p>
            <w:pPr>
              <w:spacing w:after="0" w:line="260"/>
            </w:pPr>
            <w:r>
              <w:rPr>
                <w:rFonts w:ascii="Calibri" w:cs="Calibri" w:eastAsia="Calibri" w:hAnsi="Calibri"/>
                <w:sz w:val="20"/>
                <w:szCs w:val="20"/>
              </w:rPr>
              <w:t xml:space="preserve">Census, HCES, Udyam, OSM ingestion; village coordinate join; PostGIS queries</w:t>
            </w:r>
          </w:p>
        </w:tc>
        <w:tc>
          <w:tcPr>
            <w:tcW w:type="dxa" w:w="2560"/>
            <w:tcMar>
              <w:top w:type="dxa" w:w="60"/>
              <w:left w:type="dxa" w:w="100"/>
              <w:bottom w:type="dxa" w:w="60"/>
              <w:right w:type="dxa" w:w="100"/>
            </w:tcMar>
          </w:tcPr>
          <w:p>
            <w:pPr>
              <w:spacing w:after="0" w:line="260"/>
            </w:pPr>
            <w:r>
              <w:rPr>
                <w:rFonts w:ascii="Calibri" w:cs="Calibri" w:eastAsia="Calibri" w:hAnsi="Calibri"/>
                <w:sz w:val="20"/>
                <w:szCs w:val="20"/>
              </w:rPr>
              <w:t xml:space="preserve">Highest — likely bottleneck</w:t>
            </w:r>
          </w:p>
        </w:tc>
      </w:tr>
      <w:tr>
        <w:tc>
          <w:tcPr>
            <w:tcW w:type="dxa" w:w="2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Backend</w:t>
            </w:r>
          </w:p>
        </w:tc>
        <w:tc>
          <w:tcPr>
            <w:tcW w:type="dxa" w:w="46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Financial engine, rule engine, stacking graph, API, PDF generation</w:t>
            </w:r>
          </w:p>
        </w:tc>
        <w:tc>
          <w:tcPr>
            <w:tcW w:type="dxa" w:w="25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High — must be flawless, not clever</w:t>
            </w:r>
          </w:p>
        </w:tc>
      </w:tr>
      <w:tr>
        <w:tc>
          <w:tcPr>
            <w:tcW w:type="dxa" w:w="2200"/>
            <w:tcMar>
              <w:top w:type="dxa" w:w="60"/>
              <w:left w:type="dxa" w:w="100"/>
              <w:bottom w:type="dxa" w:w="60"/>
              <w:right w:type="dxa" w:w="100"/>
            </w:tcMar>
          </w:tcPr>
          <w:p>
            <w:pPr>
              <w:spacing w:after="0" w:line="260"/>
            </w:pPr>
            <w:r>
              <w:rPr>
                <w:rFonts w:ascii="Calibri" w:cs="Calibri" w:eastAsia="Calibri" w:hAnsi="Calibri"/>
                <w:sz w:val="20"/>
                <w:szCs w:val="20"/>
              </w:rPr>
              <w:t xml:space="preserve">Speech / Frontend</w:t>
            </w:r>
          </w:p>
        </w:tc>
        <w:tc>
          <w:tcPr>
            <w:tcW w:type="dxa" w:w="4600"/>
            <w:tcMar>
              <w:top w:type="dxa" w:w="60"/>
              <w:left w:type="dxa" w:w="100"/>
              <w:bottom w:type="dxa" w:w="60"/>
              <w:right w:type="dxa" w:w="100"/>
            </w:tcMar>
          </w:tcPr>
          <w:p>
            <w:pPr>
              <w:spacing w:after="0" w:line="260"/>
            </w:pPr>
            <w:r>
              <w:rPr>
                <w:rFonts w:ascii="Calibri" w:cs="Calibri" w:eastAsia="Calibri" w:hAnsi="Calibri"/>
                <w:sz w:val="20"/>
                <w:szCs w:val="20"/>
              </w:rPr>
              <w:t xml:space="preserve">ASR, TTS, intent classifier, village matcher, voice-first UI</w:t>
            </w:r>
          </w:p>
        </w:tc>
        <w:tc>
          <w:tcPr>
            <w:tcW w:type="dxa" w:w="2560"/>
            <w:tcMar>
              <w:top w:type="dxa" w:w="60"/>
              <w:left w:type="dxa" w:w="100"/>
              <w:bottom w:type="dxa" w:w="60"/>
              <w:right w:type="dxa" w:w="100"/>
            </w:tcMar>
          </w:tcPr>
          <w:p>
            <w:pPr>
              <w:spacing w:after="0" w:line="260"/>
            </w:pPr>
            <w:r>
              <w:rPr>
                <w:rFonts w:ascii="Calibri" w:cs="Calibri" w:eastAsia="Calibri" w:hAnsi="Calibri"/>
                <w:sz w:val="20"/>
                <w:szCs w:val="20"/>
              </w:rPr>
              <w:t xml:space="preserve">Medium-high — the differentiator for target users</w:t>
            </w:r>
          </w:p>
        </w:tc>
      </w:tr>
      <w:tr>
        <w:tc>
          <w:tcPr>
            <w:tcW w:type="dxa" w:w="22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Presentation / Integration</w:t>
            </w:r>
          </w:p>
        </w:tc>
        <w:tc>
          <w:tcPr>
            <w:tcW w:type="dxa" w:w="46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Deck, demo video, judge Q&amp;A preparation, ground-truth validation</w:t>
            </w:r>
          </w:p>
        </w:tc>
        <w:tc>
          <w:tcPr>
            <w:tcW w:type="dxa" w:w="25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High — decides the September gate</w:t>
            </w:r>
          </w:p>
        </w:tc>
      </w:tr>
    </w:tbl>
    <w:p>
      <w:pPr>
        <w:pBdr>
          <w:top w:val="single" w:color="DCE6F1" w:sz="2" w:space="6"/>
          <w:bottom w:val="single" w:color="DCE6F1" w:sz="2" w:space="6"/>
          <w:left w:val="single" w:color="1F4E79" w:sz="18" w:space="8"/>
          <w:right w:val="single" w:color="DCE6F1" w:sz="2" w:space="6"/>
        </w:pBdr>
        <w:shd w:fill="DCE6F1" w:val="clear"/>
        <w:spacing w:after="200" w:before="160" w:line="276"/>
        <w:ind w:left="120" w:right="120"/>
      </w:pPr>
      <w:r>
        <w:rPr>
          <w:rFonts w:ascii="Calibri" w:cs="Calibri" w:eastAsia="Calibri" w:hAnsi="Calibri"/>
          <w:b/>
          <w:bCs/>
          <w:color w:val="1F4E79"/>
          <w:sz w:val="22"/>
          <w:szCs w:val="22"/>
        </w:rPr>
        <w:t xml:space="preserve">Staffing note:  </w:t>
      </w:r>
      <w:r>
        <w:rPr>
          <w:rFonts w:ascii="Calibri" w:cs="Calibri" w:eastAsia="Calibri" w:hAnsi="Calibri"/>
          <w:sz w:val="22"/>
          <w:szCs w:val="22"/>
        </w:rPr>
        <w:t xml:space="preserve">The bottleneck is not the language model. It is the competitor-density model and the village-coordinate join — the unglamorous data work. Assign the two strongest members there.</w:t>
      </w:r>
    </w:p>
    <w:p>
      <w:r>
        <w:br w:type="page"/>
      </w:r>
    </w:p>
    <w:p>
      <w:pPr>
        <w:pStyle w:val="Heading1"/>
        <w:spacing w:after="180" w:before="360"/>
      </w:pPr>
      <w:r>
        <w:rPr>
          <w:rFonts w:ascii="Calibri" w:cs="Calibri" w:eastAsia="Calibri" w:hAnsi="Calibri"/>
          <w:b/>
          <w:bCs/>
          <w:color w:val="1F4E79"/>
          <w:sz w:val="32"/>
          <w:szCs w:val="32"/>
        </w:rPr>
        <w:t xml:space="preserve">11. Key Talking Points</w:t>
      </w:r>
    </w:p>
    <w:p>
      <w:pPr>
        <w:pStyle w:val="Heading2"/>
        <w:spacing w:after="140" w:before="280"/>
      </w:pPr>
      <w:r>
        <w:rPr>
          <w:rFonts w:ascii="Calibri" w:cs="Calibri" w:eastAsia="Calibri" w:hAnsi="Calibri"/>
          <w:b/>
          <w:bCs/>
          <w:color w:val="1F4E79"/>
          <w:sz w:val="26"/>
          <w:szCs w:val="26"/>
        </w:rPr>
        <w:t xml:space="preserve">11.1 The one-line summary</w:t>
      </w:r>
    </w:p>
    <w:p>
      <w:pPr>
        <w:pBdr>
          <w:top w:val="single" w:color="DCE6F1" w:sz="2" w:space="6"/>
          <w:bottom w:val="single" w:color="DCE6F1" w:sz="2" w:space="6"/>
          <w:left w:val="single" w:color="1F4E79" w:sz="18" w:space="8"/>
          <w:right w:val="single" w:color="DCE6F1" w:sz="2" w:space="6"/>
        </w:pBdr>
        <w:shd w:fill="DCE6F1" w:val="clear"/>
        <w:spacing w:after="200" w:before="160" w:line="276"/>
        <w:ind w:left="120" w:right="120"/>
      </w:pPr>
      <w:r>
        <w:rPr>
          <w:rFonts w:ascii="Calibri" w:cs="Calibri" w:eastAsia="Calibri" w:hAnsi="Calibri"/>
          <w:b/>
          <w:bCs/>
          <w:color w:val="1F4E79"/>
          <w:sz w:val="22"/>
          <w:szCs w:val="22"/>
        </w:rPr>
        <w:t xml:space="preserve">  </w:t>
      </w:r>
      <w:r>
        <w:rPr>
          <w:rFonts w:ascii="Calibri" w:cs="Calibri" w:eastAsia="Calibri" w:hAnsi="Calibri"/>
          <w:sz w:val="22"/>
          <w:szCs w:val="22"/>
        </w:rPr>
        <w:t xml:space="preserve">"Retrieval handles the scheme documents. A rule engine handles eligibility. Neither of them lets the language model decide anything — it only explains decisions made elsewhere."</w:t>
      </w:r>
    </w:p>
    <w:p>
      <w:pPr>
        <w:pStyle w:val="Heading2"/>
        <w:spacing w:after="140" w:before="280"/>
      </w:pPr>
      <w:r>
        <w:rPr>
          <w:rFonts w:ascii="Calibri" w:cs="Calibri" w:eastAsia="Calibri" w:hAnsi="Calibri"/>
          <w:b/>
          <w:bCs/>
          <w:color w:val="1F4E79"/>
          <w:sz w:val="26"/>
          <w:szCs w:val="26"/>
        </w:rPr>
        <w:t xml:space="preserve">11.2 On the use of machine learning</w:t>
      </w:r>
    </w:p>
    <w:p>
      <w:pPr>
        <w:pBdr>
          <w:top w:val="single" w:color="DCE6F1" w:sz="2" w:space="6"/>
          <w:bottom w:val="single" w:color="DCE6F1" w:sz="2" w:space="6"/>
          <w:left w:val="single" w:color="1F4E79" w:sz="18" w:space="8"/>
          <w:right w:val="single" w:color="DCE6F1" w:sz="2" w:space="6"/>
        </w:pBdr>
        <w:shd w:fill="DCE6F1" w:val="clear"/>
        <w:spacing w:after="200" w:before="160" w:line="276"/>
        <w:ind w:left="120" w:right="120"/>
      </w:pPr>
      <w:r>
        <w:rPr>
          <w:rFonts w:ascii="Calibri" w:cs="Calibri" w:eastAsia="Calibri" w:hAnsi="Calibri"/>
          <w:b/>
          <w:bCs/>
          <w:color w:val="1F4E79"/>
          <w:sz w:val="22"/>
          <w:szCs w:val="22"/>
        </w:rPr>
        <w:t xml:space="preserve">  </w:t>
      </w:r>
      <w:r>
        <w:rPr>
          <w:rFonts w:ascii="Calibri" w:cs="Calibri" w:eastAsia="Calibri" w:hAnsi="Calibri"/>
          <w:sz w:val="22"/>
          <w:szCs w:val="22"/>
        </w:rPr>
        <w:t xml:space="preserve">"Machine learning appears in exactly two places where the data is genuinely uncertain — how many competitors exist, and how much local demand there is. Speech and language models make the system usable. Everything financial is deterministic, because a loan calculation should be verifiable, not predicted."</w:t>
      </w:r>
    </w:p>
    <w:p>
      <w:pPr>
        <w:pStyle w:val="Heading2"/>
        <w:spacing w:after="140" w:before="280"/>
      </w:pPr>
      <w:r>
        <w:rPr>
          <w:rFonts w:ascii="Calibri" w:cs="Calibri" w:eastAsia="Calibri" w:hAnsi="Calibri"/>
          <w:b/>
          <w:bCs/>
          <w:color w:val="1F4E79"/>
          <w:sz w:val="26"/>
          <w:szCs w:val="26"/>
        </w:rPr>
        <w:t xml:space="preserve">11.3 On the core insight</w:t>
      </w:r>
    </w:p>
    <w:p>
      <w:pPr>
        <w:pBdr>
          <w:top w:val="single" w:color="DCE6F1" w:sz="2" w:space="6"/>
          <w:bottom w:val="single" w:color="DCE6F1" w:sz="2" w:space="6"/>
          <w:left w:val="single" w:color="1F4E79" w:sz="18" w:space="8"/>
          <w:right w:val="single" w:color="DCE6F1" w:sz="2" w:space="6"/>
        </w:pBdr>
        <w:shd w:fill="DCE6F1" w:val="clear"/>
        <w:spacing w:after="200" w:before="160" w:line="276"/>
        <w:ind w:left="120" w:right="120"/>
      </w:pPr>
      <w:r>
        <w:rPr>
          <w:rFonts w:ascii="Calibri" w:cs="Calibri" w:eastAsia="Calibri" w:hAnsi="Calibri"/>
          <w:b/>
          <w:bCs/>
          <w:color w:val="1F4E79"/>
          <w:sz w:val="22"/>
          <w:szCs w:val="22"/>
        </w:rPr>
        <w:t xml:space="preserve">  </w:t>
      </w:r>
      <w:r>
        <w:rPr>
          <w:rFonts w:ascii="Calibri" w:cs="Calibri" w:eastAsia="Calibri" w:hAnsi="Calibri"/>
          <w:sz w:val="22"/>
          <w:szCs w:val="22"/>
        </w:rPr>
        <w:t xml:space="preserve">"Everyone else built a calculator that tells you the most you can borrow. We built one that tells you how much you can actually pay back — and shows you the difference."</w:t>
      </w:r>
    </w:p>
    <w:p>
      <w:pPr>
        <w:pStyle w:val="Heading2"/>
        <w:spacing w:after="140" w:before="280"/>
      </w:pPr>
      <w:r>
        <w:rPr>
          <w:rFonts w:ascii="Calibri" w:cs="Calibri" w:eastAsia="Calibri" w:hAnsi="Calibri"/>
          <w:b/>
          <w:bCs/>
          <w:color w:val="1F4E79"/>
          <w:sz w:val="26"/>
          <w:szCs w:val="26"/>
        </w:rPr>
        <w:t xml:space="preserve">11.4 Anticipated judge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Question</w:t>
            </w:r>
          </w:p>
        </w:tc>
        <w:tc>
          <w:tcPr>
            <w:tcW w:type="dxa" w:w="6560"/>
            <w:shd w:fill="1F4E79" w:val="clear"/>
            <w:tcMar>
              <w:top w:type="dxa" w:w="60"/>
              <w:left w:type="dxa" w:w="100"/>
              <w:bottom w:type="dxa" w:w="60"/>
              <w:right w:type="dxa" w:w="100"/>
            </w:tcMar>
          </w:tcPr>
          <w:p>
            <w:pPr>
              <w:spacing w:after="0" w:line="260"/>
            </w:pPr>
            <w:r>
              <w:rPr>
                <w:rFonts w:ascii="Calibri" w:cs="Calibri" w:eastAsia="Calibri" w:hAnsi="Calibri"/>
                <w:b/>
                <w:bCs/>
                <w:color w:val="FFFFFF"/>
                <w:sz w:val="20"/>
                <w:szCs w:val="20"/>
              </w:rPr>
              <w:t xml:space="preserve">Response</w:t>
            </w:r>
          </w:p>
        </w:tc>
      </w:tr>
      <w:tr>
        <w:tc>
          <w:tcPr>
            <w:tcW w:type="dxa" w:w="2800"/>
            <w:tcMar>
              <w:top w:type="dxa" w:w="60"/>
              <w:left w:type="dxa" w:w="100"/>
              <w:bottom w:type="dxa" w:w="60"/>
              <w:right w:type="dxa" w:w="100"/>
            </w:tcMar>
          </w:tcPr>
          <w:p>
            <w:pPr>
              <w:spacing w:after="0" w:line="260"/>
            </w:pPr>
            <w:r>
              <w:rPr>
                <w:rFonts w:ascii="Calibri" w:cs="Calibri" w:eastAsia="Calibri" w:hAnsi="Calibri"/>
                <w:sz w:val="20"/>
                <w:szCs w:val="20"/>
              </w:rPr>
              <w:t xml:space="preserve">Where did that number come from?</w:t>
            </w:r>
          </w:p>
        </w:tc>
        <w:tc>
          <w:tcPr>
            <w:tcW w:type="dxa" w:w="6560"/>
            <w:tcMar>
              <w:top w:type="dxa" w:w="60"/>
              <w:left w:type="dxa" w:w="100"/>
              <w:bottom w:type="dxa" w:w="60"/>
              <w:right w:type="dxa" w:w="100"/>
            </w:tcMar>
          </w:tcPr>
          <w:p>
            <w:pPr>
              <w:spacing w:after="0" w:line="260"/>
            </w:pPr>
            <w:r>
              <w:rPr>
                <w:rFonts w:ascii="Calibri" w:cs="Calibri" w:eastAsia="Calibri" w:hAnsi="Calibri"/>
                <w:sz w:val="20"/>
                <w:szCs w:val="20"/>
              </w:rPr>
              <w:t xml:space="preserve">Name the dataset and show the source citation displayed on screen. Every figure traces to Census, HCES, Udyam or OSM</w:t>
            </w:r>
          </w:p>
        </w:tc>
      </w:tr>
      <w:tr>
        <w:tc>
          <w:tcPr>
            <w:tcW w:type="dxa" w:w="2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Isn't this just a ChatGPT wrapper?</w:t>
            </w:r>
          </w:p>
        </w:tc>
        <w:tc>
          <w:tcPr>
            <w:tcW w:type="dxa" w:w="65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The language model produces no numbers and makes no decisions. It receives a locked facts object and is validated against it. Demonstrate the numeric validator catching a violation</w:t>
            </w:r>
          </w:p>
        </w:tc>
      </w:tr>
      <w:tr>
        <w:tc>
          <w:tcPr>
            <w:tcW w:type="dxa" w:w="2800"/>
            <w:tcMar>
              <w:top w:type="dxa" w:w="60"/>
              <w:left w:type="dxa" w:w="100"/>
              <w:bottom w:type="dxa" w:w="60"/>
              <w:right w:type="dxa" w:w="100"/>
            </w:tcMar>
          </w:tcPr>
          <w:p>
            <w:pPr>
              <w:spacing w:after="0" w:line="260"/>
            </w:pPr>
            <w:r>
              <w:rPr>
                <w:rFonts w:ascii="Calibri" w:cs="Calibri" w:eastAsia="Calibri" w:hAnsi="Calibri"/>
                <w:sz w:val="20"/>
                <w:szCs w:val="20"/>
              </w:rPr>
              <w:t xml:space="preserve">Census 2011 is outdated</w:t>
            </w:r>
          </w:p>
        </w:tc>
        <w:tc>
          <w:tcPr>
            <w:tcW w:type="dxa" w:w="6560"/>
            <w:tcMar>
              <w:top w:type="dxa" w:w="60"/>
              <w:left w:type="dxa" w:w="100"/>
              <w:bottom w:type="dxa" w:w="60"/>
              <w:right w:type="dxa" w:w="100"/>
            </w:tcMar>
          </w:tcPr>
          <w:p>
            <w:pPr>
              <w:spacing w:after="0" w:line="260"/>
            </w:pPr>
            <w:r>
              <w:rPr>
                <w:rFonts w:ascii="Calibri" w:cs="Calibri" w:eastAsia="Calibri" w:hAnsi="Calibri"/>
                <w:sz w:val="20"/>
                <w:szCs w:val="20"/>
              </w:rPr>
              <w:t xml:space="preserve">It is the only village-level data that exists. We scale forward with district growth rates and validate against HCES 2023–24</w:t>
            </w:r>
          </w:p>
        </w:tc>
      </w:tr>
      <w:tr>
        <w:tc>
          <w:tcPr>
            <w:tcW w:type="dxa" w:w="2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Why no success prediction model?</w:t>
            </w:r>
          </w:p>
        </w:tc>
        <w:tc>
          <w:tcPr>
            <w:tcW w:type="dxa" w:w="65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No labelled failure data exists. Fabricating labels produces a confident model that is wrong. We stress-test instead</w:t>
            </w:r>
          </w:p>
        </w:tc>
      </w:tr>
      <w:tr>
        <w:tc>
          <w:tcPr>
            <w:tcW w:type="dxa" w:w="2800"/>
            <w:tcMar>
              <w:top w:type="dxa" w:w="60"/>
              <w:left w:type="dxa" w:w="100"/>
              <w:bottom w:type="dxa" w:w="60"/>
              <w:right w:type="dxa" w:w="100"/>
            </w:tcMar>
          </w:tcPr>
          <w:p>
            <w:pPr>
              <w:spacing w:after="0" w:line="260"/>
            </w:pPr>
            <w:r>
              <w:rPr>
                <w:rFonts w:ascii="Calibri" w:cs="Calibri" w:eastAsia="Calibri" w:hAnsi="Calibri"/>
                <w:sz w:val="20"/>
                <w:szCs w:val="20"/>
              </w:rPr>
              <w:t xml:space="preserve">How accurate is the competitor estimate?</w:t>
            </w:r>
          </w:p>
        </w:tc>
        <w:tc>
          <w:tcPr>
            <w:tcW w:type="dxa" w:w="6560"/>
            <w:tcMar>
              <w:top w:type="dxa" w:w="60"/>
              <w:left w:type="dxa" w:w="100"/>
              <w:bottom w:type="dxa" w:w="60"/>
              <w:right w:type="dxa" w:w="100"/>
            </w:tcMar>
          </w:tcPr>
          <w:p>
            <w:pPr>
              <w:spacing w:after="0" w:line="260"/>
            </w:pPr>
            <w:r>
              <w:rPr>
                <w:rFonts w:ascii="Calibri" w:cs="Calibri" w:eastAsia="Calibri" w:hAnsi="Calibri"/>
                <w:sz w:val="20"/>
                <w:szCs w:val="20"/>
              </w:rPr>
              <w:t xml:space="preserve">Quote the MAE against the raw OSM baseline and report a range, not a point value</w:t>
            </w:r>
          </w:p>
        </w:tc>
      </w:tr>
      <w:tr>
        <w:tc>
          <w:tcPr>
            <w:tcW w:type="dxa" w:w="280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Does this work without internet?</w:t>
            </w:r>
          </w:p>
        </w:tc>
        <w:tc>
          <w:tcPr>
            <w:tcW w:type="dxa" w:w="6560"/>
            <w:shd w:fill="F2F2F2" w:val="clear"/>
            <w:tcMar>
              <w:top w:type="dxa" w:w="60"/>
              <w:left w:type="dxa" w:w="100"/>
              <w:bottom w:type="dxa" w:w="60"/>
              <w:right w:type="dxa" w:w="100"/>
            </w:tcMar>
          </w:tcPr>
          <w:p>
            <w:pPr>
              <w:spacing w:after="0" w:line="260"/>
            </w:pPr>
            <w:r>
              <w:rPr>
                <w:rFonts w:ascii="Calibri" w:cs="Calibri" w:eastAsia="Calibri" w:hAnsi="Calibri"/>
                <w:sz w:val="20"/>
                <w:szCs w:val="20"/>
              </w:rPr>
              <w:t xml:space="preserve">Yes. Quantized models run locally. Demonstrate with the network disabled</w:t>
            </w:r>
          </w:p>
        </w:tc>
      </w:tr>
    </w:tbl>
    <w:p>
      <w:pPr>
        <w:pBdr>
          <w:top w:val="single" w:color="1F4E79" w:sz="8" w:space="10"/>
        </w:pBdr>
        <w:spacing w:before="400"/>
      </w:pPr>
      <w:r>
        <w:rPr>
          <w:sz w:val="8"/>
          <w:szCs w:val="8"/>
        </w:rPr>
        <w:t xml:space="preserve"> </w:t>
      </w:r>
    </w:p>
    <w:p>
      <w:pPr>
        <w:spacing w:after="120" w:line="276"/>
        <w:jc w:val="center"/>
      </w:pPr>
      <w:r>
        <w:rPr>
          <w:rFonts w:ascii="Calibri" w:cs="Calibri" w:eastAsia="Calibri" w:hAnsi="Calibri"/>
          <w:i/>
          <w:iCs/>
          <w:color w:val="888888"/>
          <w:sz w:val="20"/>
          <w:szCs w:val="20"/>
        </w:rPr>
        <w:t xml:space="preserve">End of document — editable working draft.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SIH26091 — ML Models, Architecture &amp; Workflow</dc:title>
  <dc:creator>SIH 2026 Team</dc:creator>
  <dc:description>Implementation reference for SIH 2026 problem statement SIH26091</dc:description>
  <cp:lastModifiedBy>Un-named</cp:lastModifiedBy>
  <cp:revision>1</cp:revision>
  <dcterms:created xsi:type="dcterms:W3CDTF">2026-09-04T07:02:29.116Z</dcterms:created>
  <dcterms:modified xsi:type="dcterms:W3CDTF">2026-09-04T07:02:29.128Z</dcterms:modified>
</cp:coreProperties>
</file>

<file path=docProps/custom.xml><?xml version="1.0" encoding="utf-8"?>
<Properties xmlns="http://schemas.openxmlformats.org/officeDocument/2006/custom-properties" xmlns:vt="http://schemas.openxmlformats.org/officeDocument/2006/docPropsVTypes"/>
</file>