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1817" w14:textId="77777777" w:rsidR="002D39DD" w:rsidRPr="002D39DD" w:rsidRDefault="002D39DD" w:rsidP="005B2303">
      <w:pPr>
        <w:jc w:val="both"/>
        <w:rPr>
          <w:rFonts w:ascii="Calibri" w:hAnsi="Calibri" w:cs="Calibri"/>
          <w:b/>
          <w:bCs/>
        </w:rPr>
      </w:pPr>
      <w:r w:rsidRPr="002D39DD">
        <w:rPr>
          <w:rFonts w:ascii="Calibri" w:hAnsi="Calibri" w:cs="Calibri"/>
          <w:b/>
          <w:bCs/>
        </w:rPr>
        <w:t>Constant Wattage Heat Tracer (CWSR)</w:t>
      </w:r>
    </w:p>
    <w:p w14:paraId="5776E6AC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Reliable Heat Tracing for Freeze Protection and Temperature Maintenance</w:t>
      </w:r>
    </w:p>
    <w:p w14:paraId="077C36CB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  <w:b/>
          <w:bCs/>
        </w:rPr>
        <w:t>THERMO-FLEX</w:t>
      </w:r>
      <w:r w:rsidRPr="002D39DD">
        <w:rPr>
          <w:rFonts w:ascii="Calibri" w:hAnsi="Calibri" w:cs="Calibri"/>
        </w:rPr>
        <w:t xml:space="preserve"> Constant Wattage Heat Tracer (CWSR) is a high-quality electric heat tracing solution designed to provide reliable and uniform heating for freeze protection, temperature maintenance, and process heating applications.</w:t>
      </w:r>
    </w:p>
    <w:p w14:paraId="434EC936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The CWSR system uses a constant wattage, series-resistance heating element to deliver controlled heat along the required length of the installation. It is particularly suitable for applications where protection against freezing, condensation, and low-temperature-related problems is essential.</w:t>
      </w:r>
    </w:p>
    <w:p w14:paraId="4089F0B0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The heating tracer is constructed using high-temperature and moisture-resistant insulation materials, including PTFE (Teflon), glass-fibre insulation, and SS 304 sheathing, providing excellent mechanical strength, electrical insulation, and resistance to demanding operating environments.</w:t>
      </w:r>
    </w:p>
    <w:p w14:paraId="06E36223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With its robust construction and dependable heating performance, THERMO-FLEX CWSR Heat Tracer is suitable for a wide range of industrial applications, including:</w:t>
      </w:r>
    </w:p>
    <w:p w14:paraId="5C389628" w14:textId="77777777" w:rsidR="002D39DD" w:rsidRPr="002D39DD" w:rsidRDefault="002D39DD" w:rsidP="005B2303">
      <w:pPr>
        <w:jc w:val="both"/>
        <w:rPr>
          <w:rFonts w:ascii="Calibri" w:hAnsi="Calibri" w:cs="Calibri"/>
        </w:rPr>
      </w:pPr>
    </w:p>
    <w:p w14:paraId="01E55447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Pipe and pipeline freeze protection</w:t>
      </w:r>
    </w:p>
    <w:p w14:paraId="55DECFCE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Drain and drainage line protection</w:t>
      </w:r>
    </w:p>
    <w:p w14:paraId="5FD6EB87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Cold-room and refrigeration applications</w:t>
      </w:r>
    </w:p>
    <w:p w14:paraId="531674C8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Valve and instrument freeze protection</w:t>
      </w:r>
    </w:p>
    <w:p w14:paraId="1F8AF539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Tank and vessel temperature maintenance</w:t>
      </w:r>
    </w:p>
    <w:p w14:paraId="30EE5A02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Process piping and equipment heating</w:t>
      </w:r>
    </w:p>
    <w:p w14:paraId="42FFD173" w14:textId="77777777" w:rsidR="002D39DD" w:rsidRPr="005B2303" w:rsidRDefault="002D39DD" w:rsidP="005B230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Protection against ice formation and condensation</w:t>
      </w:r>
    </w:p>
    <w:p w14:paraId="6B12F0A2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The CWSR Heat Tracer can be supplied in ready-to-use form with cold-end termination and suitable cable glands, making installation convenient and reliable.</w:t>
      </w:r>
    </w:p>
    <w:p w14:paraId="50A6581C" w14:textId="77777777" w:rsidR="002D39DD" w:rsidRPr="002D39DD" w:rsidRDefault="002D39DD" w:rsidP="005B2303">
      <w:pPr>
        <w:jc w:val="both"/>
        <w:rPr>
          <w:rFonts w:ascii="Calibri" w:hAnsi="Calibri" w:cs="Calibri"/>
        </w:rPr>
      </w:pPr>
    </w:p>
    <w:p w14:paraId="188EFB52" w14:textId="77777777" w:rsidR="002D39DD" w:rsidRPr="005B2303" w:rsidRDefault="002D39DD" w:rsidP="005B2303">
      <w:pPr>
        <w:jc w:val="both"/>
        <w:rPr>
          <w:rFonts w:ascii="Calibri" w:hAnsi="Calibri" w:cs="Calibri"/>
          <w:b/>
          <w:bCs/>
        </w:rPr>
      </w:pPr>
      <w:r w:rsidRPr="005B2303">
        <w:rPr>
          <w:rFonts w:ascii="Calibri" w:hAnsi="Calibri" w:cs="Calibri"/>
          <w:b/>
          <w:bCs/>
        </w:rPr>
        <w:t>Key Features</w:t>
      </w:r>
    </w:p>
    <w:p w14:paraId="404C47C4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2D39DD">
        <w:rPr>
          <w:rFonts w:ascii="Calibri" w:hAnsi="Calibri" w:cs="Calibri"/>
        </w:rPr>
        <w:t>Constant wattage, series-resistance design</w:t>
      </w:r>
    </w:p>
    <w:p w14:paraId="4969EEEA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Available in 25 W/m and 45 W/m configurations</w:t>
      </w:r>
    </w:p>
    <w:p w14:paraId="7FFF5022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PTFE (Teflon) primary insulation</w:t>
      </w:r>
    </w:p>
    <w:p w14:paraId="00B23359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Glass-fibre secondary insulation</w:t>
      </w:r>
    </w:p>
    <w:p w14:paraId="4F688EB6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SS 304 protective sheathing</w:t>
      </w:r>
    </w:p>
    <w:p w14:paraId="7937AA7D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Suitable for low-temperature and high-temperature applications</w:t>
      </w:r>
    </w:p>
    <w:p w14:paraId="679488ED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Designed for freeze protection and temperature maintenance</w:t>
      </w:r>
    </w:p>
    <w:p w14:paraId="4855CE54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Available for Zone II applications, subject to applicable certification and installation requirements</w:t>
      </w:r>
    </w:p>
    <w:p w14:paraId="1ED94B61" w14:textId="77777777" w:rsidR="002D39DD" w:rsidRPr="005B2303" w:rsidRDefault="002D39DD" w:rsidP="005B230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</w:rPr>
        <w:t>Robust construction for demanding industrial environments</w:t>
      </w:r>
    </w:p>
    <w:p w14:paraId="112D7A12" w14:textId="77777777" w:rsidR="002D39DD" w:rsidRPr="005B2303" w:rsidRDefault="002D39DD" w:rsidP="005B2303">
      <w:pPr>
        <w:jc w:val="both"/>
        <w:rPr>
          <w:rFonts w:ascii="Calibri" w:hAnsi="Calibri" w:cs="Calibri"/>
          <w:b/>
          <w:bCs/>
        </w:rPr>
      </w:pPr>
      <w:r w:rsidRPr="005B2303">
        <w:rPr>
          <w:rFonts w:ascii="Calibri" w:hAnsi="Calibri" w:cs="Calibri"/>
          <w:b/>
          <w:bCs/>
        </w:rPr>
        <w:t>Applications</w:t>
      </w:r>
    </w:p>
    <w:p w14:paraId="18B0B000" w14:textId="77777777" w:rsidR="002D39DD" w:rsidRPr="002D39DD" w:rsidRDefault="002D39DD" w:rsidP="005B2303">
      <w:pPr>
        <w:jc w:val="both"/>
        <w:rPr>
          <w:rFonts w:ascii="Calibri" w:hAnsi="Calibri" w:cs="Calibri"/>
        </w:rPr>
      </w:pPr>
      <w:r w:rsidRPr="005B2303">
        <w:rPr>
          <w:rFonts w:ascii="Calibri" w:hAnsi="Calibri" w:cs="Calibri"/>
          <w:b/>
          <w:bCs/>
        </w:rPr>
        <w:t>THERMO-FLEX</w:t>
      </w:r>
      <w:r w:rsidRPr="002D39DD">
        <w:rPr>
          <w:rFonts w:ascii="Calibri" w:hAnsi="Calibri" w:cs="Calibri"/>
        </w:rPr>
        <w:t xml:space="preserve"> CWSR Constant Wattage Heat Tracer provides an efficient and dependable heating solution wherever maintaining temperature or preventing freezing is critical. Its combination of controlled heat output, durable construction, and high-temperature insulation makes it an ideal choice </w:t>
      </w:r>
      <w:r w:rsidRPr="002D39DD">
        <w:rPr>
          <w:rFonts w:ascii="Calibri" w:hAnsi="Calibri" w:cs="Calibri"/>
        </w:rPr>
        <w:lastRenderedPageBreak/>
        <w:t>for industrial refrigeration, process plants, pipelines, cold storage facilities, and other specialized heating applications.</w:t>
      </w:r>
    </w:p>
    <w:p w14:paraId="4D5CB0F6" w14:textId="77777777" w:rsidR="002D39DD" w:rsidRPr="002D39DD" w:rsidRDefault="002D39DD" w:rsidP="005B2303">
      <w:pPr>
        <w:jc w:val="both"/>
        <w:rPr>
          <w:rFonts w:ascii="Calibri" w:hAnsi="Calibri" w:cs="Calibri"/>
        </w:rPr>
      </w:pPr>
    </w:p>
    <w:p w14:paraId="77FDB9B6" w14:textId="77777777" w:rsidR="007A1A33" w:rsidRPr="002D39DD" w:rsidRDefault="002D39DD" w:rsidP="002D39DD">
      <w:pPr>
        <w:rPr>
          <w:rFonts w:ascii="Calibri" w:hAnsi="Calibri" w:cs="Calibri"/>
        </w:rPr>
      </w:pPr>
      <w:r w:rsidRPr="005B2303">
        <w:rPr>
          <w:rFonts w:ascii="Calibri" w:hAnsi="Calibri" w:cs="Calibri"/>
          <w:b/>
          <w:bCs/>
        </w:rPr>
        <w:t>THERMO-FLEX</w:t>
      </w:r>
      <w:r w:rsidRPr="002D39DD">
        <w:rPr>
          <w:rFonts w:ascii="Calibri" w:hAnsi="Calibri" w:cs="Calibri"/>
        </w:rPr>
        <w:t xml:space="preserve"> – Reliable Heat Tracing for Protection, Performance and Process Continuity.</w:t>
      </w:r>
    </w:p>
    <w:p w14:paraId="5BCA6DFB" w14:textId="77777777" w:rsidR="002D39DD" w:rsidRPr="002D39DD" w:rsidRDefault="002D39DD">
      <w:pPr>
        <w:rPr>
          <w:rFonts w:ascii="Calibri" w:hAnsi="Calibri" w:cs="Calibri"/>
        </w:rPr>
      </w:pPr>
    </w:p>
    <w:tbl>
      <w:tblPr>
        <w:tblW w:w="9240" w:type="dxa"/>
        <w:tblLook w:val="04A0" w:firstRow="1" w:lastRow="0" w:firstColumn="1" w:lastColumn="0" w:noHBand="0" w:noVBand="1"/>
      </w:tblPr>
      <w:tblGrid>
        <w:gridCol w:w="640"/>
        <w:gridCol w:w="2800"/>
        <w:gridCol w:w="5800"/>
      </w:tblGrid>
      <w:tr w:rsidR="002D39DD" w:rsidRPr="002D39DD" w14:paraId="32F78B2A" w14:textId="77777777" w:rsidTr="002D39DD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218D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S. No.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2997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Specification</w:t>
            </w:r>
          </w:p>
        </w:tc>
        <w:tc>
          <w:tcPr>
            <w:tcW w:w="5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659FF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Details</w:t>
            </w:r>
          </w:p>
        </w:tc>
      </w:tr>
      <w:tr w:rsidR="002D39DD" w:rsidRPr="002D39DD" w14:paraId="2F020850" w14:textId="77777777" w:rsidTr="002D39DD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AA17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41A68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5F0C1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THERMO-FLEX</w:t>
            </w: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Brand, Constant Wattage, Series Resistance Tracer Type: TTI/TF/SS</w:t>
            </w:r>
          </w:p>
        </w:tc>
      </w:tr>
      <w:tr w:rsidR="002D39DD" w:rsidRPr="002D39DD" w14:paraId="3B57241F" w14:textId="77777777" w:rsidTr="002D39DD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5A3A0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24A9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Construction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26B32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Primary Insulation: P.T.F.E. (Teflon), Secondary Insulation: Glass-Fibre, Sheathing: SS 304</w:t>
            </w:r>
          </w:p>
        </w:tc>
      </w:tr>
      <w:tr w:rsidR="002D39DD" w:rsidRPr="002D39DD" w14:paraId="1BF59C88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193A1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93D36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Nominal Voltage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E2386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230 V</w:t>
            </w:r>
          </w:p>
        </w:tc>
      </w:tr>
      <w:tr w:rsidR="002D39DD" w:rsidRPr="002D39DD" w14:paraId="1933FF01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C082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0106C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Nominal Loading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2C6DD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45 Watts/M &amp; 25 Watts/M</w:t>
            </w:r>
          </w:p>
        </w:tc>
      </w:tr>
      <w:tr w:rsidR="002D39DD" w:rsidRPr="002D39DD" w14:paraId="01E43D34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805B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B2FB3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Design Standard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1BD9E" w14:textId="57CF3569" w:rsidR="002D39DD" w:rsidRPr="002D39DD" w:rsidRDefault="0012506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IS/IEC/IEEE6079-30 : 2015</w:t>
            </w:r>
          </w:p>
        </w:tc>
      </w:tr>
      <w:tr w:rsidR="002D39DD" w:rsidRPr="002D39DD" w14:paraId="574C3EA1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CAF76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404DA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Approval Agencies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2B1EDF" w14:textId="075DC5F2" w:rsidR="002D39DD" w:rsidRPr="002D39DD" w:rsidRDefault="0012506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CSIR- CIMFR (TSP/0256/24-25)</w:t>
            </w:r>
          </w:p>
        </w:tc>
      </w:tr>
      <w:tr w:rsidR="002D39DD" w:rsidRPr="002D39DD" w14:paraId="1C2B6A4B" w14:textId="77777777" w:rsidTr="002D39DD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B9CCD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B370C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Area Classification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B8147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Approved for use in Zone II Area, with gases having classification T1 to T5, as per IS 5571:1979</w:t>
            </w:r>
          </w:p>
        </w:tc>
      </w:tr>
      <w:tr w:rsidR="002D39DD" w:rsidRPr="002D39DD" w14:paraId="4FC04F13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98F7E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2C338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Dimensions (Cross Section)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80B25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12 mm × 4 mm Maximum</w:t>
            </w:r>
          </w:p>
        </w:tc>
      </w:tr>
      <w:tr w:rsidR="002D39DD" w:rsidRPr="002D39DD" w14:paraId="3DF1100E" w14:textId="77777777" w:rsidTr="002D39DD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6746E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6259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Termination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2C7A0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Supplied in ready-to-use form with 1000 mm long cold-end and PG11 Gland</w:t>
            </w:r>
          </w:p>
        </w:tc>
      </w:tr>
      <w:tr w:rsidR="002D39DD" w:rsidRPr="002D39DD" w14:paraId="10FC8CEC" w14:textId="77777777" w:rsidTr="002D39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1B523" w14:textId="77777777" w:rsidR="002D39DD" w:rsidRPr="002D39DD" w:rsidRDefault="002D39DD" w:rsidP="002D3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EE791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Maximum Safe Temperature</w:t>
            </w: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67612" w14:textId="77777777" w:rsidR="002D39DD" w:rsidRPr="002D39DD" w:rsidRDefault="002D39DD" w:rsidP="002D3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D39DD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200 oC - Not Energized, 150 oC</w:t>
            </w:r>
          </w:p>
        </w:tc>
      </w:tr>
    </w:tbl>
    <w:p w14:paraId="43B7014A" w14:textId="77777777" w:rsidR="002D39DD" w:rsidRPr="002D39DD" w:rsidRDefault="002D39DD">
      <w:pPr>
        <w:rPr>
          <w:rFonts w:ascii="Calibri" w:hAnsi="Calibri" w:cs="Calibri"/>
        </w:rPr>
      </w:pPr>
    </w:p>
    <w:sectPr w:rsidR="002D39DD" w:rsidRPr="002D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B09B8"/>
    <w:multiLevelType w:val="hybridMultilevel"/>
    <w:tmpl w:val="07745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039C1"/>
    <w:multiLevelType w:val="hybridMultilevel"/>
    <w:tmpl w:val="D2AA4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527044">
    <w:abstractNumId w:val="1"/>
  </w:num>
  <w:num w:numId="2" w16cid:durableId="214423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DD"/>
    <w:rsid w:val="0012506D"/>
    <w:rsid w:val="002D39DD"/>
    <w:rsid w:val="0055563A"/>
    <w:rsid w:val="005B2303"/>
    <w:rsid w:val="007A1A33"/>
    <w:rsid w:val="008850A4"/>
    <w:rsid w:val="00B9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3BEB"/>
  <w15:chartTrackingRefBased/>
  <w15:docId w15:val="{64532F5E-CFE1-484E-B064-5C8F6B56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Ramesh Gandhi</cp:lastModifiedBy>
  <cp:revision>2</cp:revision>
  <dcterms:created xsi:type="dcterms:W3CDTF">2026-08-10T05:01:00Z</dcterms:created>
  <dcterms:modified xsi:type="dcterms:W3CDTF">2026-08-29T08:16:00Z</dcterms:modified>
</cp:coreProperties>
</file>