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4865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 xml:space="preserve">Absolutely. Here’s your </w:t>
      </w:r>
      <w:r w:rsidRPr="00195F0A">
        <w:rPr>
          <w:rStyle w:val="Strong"/>
          <w:sz w:val="44"/>
          <w:szCs w:val="44"/>
        </w:rPr>
        <w:t>final and fully optimized Master Prompt</w:t>
      </w:r>
      <w:r w:rsidRPr="00195F0A">
        <w:rPr>
          <w:sz w:val="44"/>
          <w:szCs w:val="44"/>
        </w:rPr>
        <w:t xml:space="preserve"> tailored to:</w:t>
      </w:r>
    </w:p>
    <w:p w14:paraId="10C53385" w14:textId="77777777" w:rsidR="00CF3EC1" w:rsidRPr="00195F0A" w:rsidRDefault="00CF3EC1">
      <w:pPr>
        <w:pStyle w:val="NormalWeb"/>
        <w:numPr>
          <w:ilvl w:val="0"/>
          <w:numId w:val="1"/>
        </w:numPr>
        <w:rPr>
          <w:sz w:val="44"/>
          <w:szCs w:val="44"/>
        </w:rPr>
      </w:pPr>
      <w:r w:rsidRPr="00195F0A">
        <w:rPr>
          <w:sz w:val="44"/>
          <w:szCs w:val="44"/>
        </w:rPr>
        <w:t>Accept two inputs:</w:t>
      </w:r>
      <w:r w:rsidRPr="00195F0A">
        <w:rPr>
          <w:sz w:val="44"/>
          <w:szCs w:val="44"/>
        </w:rPr>
        <w:br/>
      </w:r>
      <w:r w:rsidRPr="00195F0A">
        <w:rPr>
          <w:rStyle w:val="Strong"/>
          <w:sz w:val="44"/>
          <w:szCs w:val="44"/>
        </w:rPr>
        <w:t>(1) Name of the Company</w:t>
      </w:r>
      <w:r w:rsidRPr="00195F0A">
        <w:rPr>
          <w:sz w:val="44"/>
          <w:szCs w:val="44"/>
        </w:rPr>
        <w:br/>
      </w:r>
      <w:r w:rsidRPr="00195F0A">
        <w:rPr>
          <w:rStyle w:val="Strong"/>
          <w:sz w:val="44"/>
          <w:szCs w:val="44"/>
        </w:rPr>
        <w:t>(2) Type of Company</w:t>
      </w:r>
    </w:p>
    <w:p w14:paraId="785638AD" w14:textId="77777777" w:rsidR="00CF3EC1" w:rsidRPr="00195F0A" w:rsidRDefault="00CF3EC1">
      <w:pPr>
        <w:pStyle w:val="NormalWeb"/>
        <w:numPr>
          <w:ilvl w:val="0"/>
          <w:numId w:val="1"/>
        </w:numPr>
        <w:rPr>
          <w:sz w:val="44"/>
          <w:szCs w:val="44"/>
        </w:rPr>
      </w:pPr>
      <w:r w:rsidRPr="00195F0A">
        <w:rPr>
          <w:sz w:val="44"/>
          <w:szCs w:val="44"/>
        </w:rPr>
        <w:t xml:space="preserve">Generate a </w:t>
      </w:r>
      <w:r w:rsidRPr="00195F0A">
        <w:rPr>
          <w:rStyle w:val="Strong"/>
          <w:sz w:val="44"/>
          <w:szCs w:val="44"/>
        </w:rPr>
        <w:t>complete Secretarial Audit Toolkit</w:t>
      </w:r>
      <w:r w:rsidRPr="00195F0A">
        <w:rPr>
          <w:sz w:val="44"/>
          <w:szCs w:val="44"/>
        </w:rPr>
        <w:t xml:space="preserve">, with a professional tone, detailed structure, and </w:t>
      </w:r>
      <w:r w:rsidRPr="00195F0A">
        <w:rPr>
          <w:rStyle w:val="Strong"/>
          <w:sz w:val="44"/>
          <w:szCs w:val="44"/>
        </w:rPr>
        <w:t>CSR audit</w:t>
      </w:r>
      <w:r w:rsidRPr="00195F0A">
        <w:rPr>
          <w:sz w:val="44"/>
          <w:szCs w:val="44"/>
        </w:rPr>
        <w:t xml:space="preserve"> integrated</w:t>
      </w:r>
    </w:p>
    <w:p w14:paraId="1EC92A01" w14:textId="77777777" w:rsidR="00CF3EC1" w:rsidRPr="00195F0A" w:rsidRDefault="00CF3EC1">
      <w:pPr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57E817BC" wp14:editId="7DE35DFC">
                <wp:extent cx="5943600" cy="1270"/>
                <wp:effectExtent l="0" t="34925" r="0" b="40005"/>
                <wp:docPr id="11572320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A302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5D2415" w14:textId="77777777" w:rsidR="00CF3EC1" w:rsidRPr="00195F0A" w:rsidRDefault="00CF3EC1">
      <w:pPr>
        <w:pStyle w:val="Heading2"/>
        <w:rPr>
          <w:rFonts w:eastAsia="Times New Roman"/>
          <w:sz w:val="44"/>
          <w:szCs w:val="44"/>
        </w:rPr>
      </w:pPr>
      <w:r w:rsidRPr="00195F0A">
        <w:rPr>
          <w:rFonts w:ascii="Segoe UI Emoji" w:eastAsia="Times New Roman" w:hAnsi="Segoe UI Emoji" w:cs="Segoe UI Emoji"/>
          <w:sz w:val="44"/>
          <w:szCs w:val="44"/>
        </w:rPr>
        <w:t>✅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MASTER PROMPT: Secretarial Audit Toolkit Generator (Company-Specific)</w:t>
      </w:r>
    </w:p>
    <w:p w14:paraId="5E3E0A8D" w14:textId="77777777" w:rsidR="00CF3EC1" w:rsidRPr="00195F0A" w:rsidRDefault="00CF3EC1">
      <w:pPr>
        <w:pStyle w:val="NormalWeb"/>
        <w:divId w:val="1393888832"/>
        <w:rPr>
          <w:sz w:val="44"/>
          <w:szCs w:val="44"/>
        </w:rPr>
      </w:pPr>
      <w:r w:rsidRPr="00195F0A">
        <w:rPr>
          <w:rStyle w:val="Strong"/>
          <w:sz w:val="44"/>
          <w:szCs w:val="44"/>
        </w:rPr>
        <w:t>Generate a detailed and professionally structured Secretarial Audit Toolkit for the company named "${Company Name}", which is a "${Type of Company}" under Indian laws.</w:t>
      </w:r>
    </w:p>
    <w:p w14:paraId="0D27A3A9" w14:textId="77777777" w:rsidR="00CF3EC1" w:rsidRPr="00195F0A" w:rsidRDefault="00CF3EC1">
      <w:pPr>
        <w:pStyle w:val="NormalWeb"/>
        <w:divId w:val="1393888832"/>
        <w:rPr>
          <w:sz w:val="44"/>
          <w:szCs w:val="44"/>
        </w:rPr>
      </w:pPr>
      <w:r w:rsidRPr="00195F0A">
        <w:rPr>
          <w:sz w:val="44"/>
          <w:szCs w:val="44"/>
        </w:rPr>
        <w:t xml:space="preserve">The toolkit should enable a </w:t>
      </w:r>
      <w:r w:rsidRPr="00195F0A">
        <w:rPr>
          <w:rStyle w:val="Strong"/>
          <w:sz w:val="44"/>
          <w:szCs w:val="44"/>
        </w:rPr>
        <w:t>Company Secretary in Practice (PCS)</w:t>
      </w:r>
      <w:r w:rsidRPr="00195F0A">
        <w:rPr>
          <w:sz w:val="44"/>
          <w:szCs w:val="44"/>
        </w:rPr>
        <w:t xml:space="preserve"> to conduct a comprehensive </w:t>
      </w:r>
      <w:r w:rsidRPr="00195F0A">
        <w:rPr>
          <w:rStyle w:val="Strong"/>
          <w:sz w:val="44"/>
          <w:szCs w:val="44"/>
        </w:rPr>
        <w:t>Secretarial Audit</w:t>
      </w:r>
      <w:r w:rsidRPr="00195F0A">
        <w:rPr>
          <w:sz w:val="44"/>
          <w:szCs w:val="44"/>
        </w:rPr>
        <w:t xml:space="preserve"> and prepare the </w:t>
      </w:r>
      <w:r w:rsidRPr="00195F0A">
        <w:rPr>
          <w:rStyle w:val="Strong"/>
          <w:sz w:val="44"/>
          <w:szCs w:val="44"/>
        </w:rPr>
        <w:t>MR-3 report</w:t>
      </w:r>
      <w:r w:rsidRPr="00195F0A">
        <w:rPr>
          <w:sz w:val="44"/>
          <w:szCs w:val="44"/>
        </w:rPr>
        <w:t>.</w:t>
      </w:r>
      <w:r w:rsidRPr="00195F0A">
        <w:rPr>
          <w:sz w:val="44"/>
          <w:szCs w:val="44"/>
        </w:rPr>
        <w:br/>
        <w:t xml:space="preserve">Ensure that all compliance items, legal references, and document checks are </w:t>
      </w:r>
      <w:r w:rsidRPr="00195F0A">
        <w:rPr>
          <w:rStyle w:val="Strong"/>
          <w:sz w:val="44"/>
          <w:szCs w:val="44"/>
        </w:rPr>
        <w:t>tailored to the given type of company</w:t>
      </w:r>
      <w:r w:rsidRPr="00195F0A">
        <w:rPr>
          <w:sz w:val="44"/>
          <w:szCs w:val="44"/>
        </w:rPr>
        <w:t>, and aligned with relevant Indian laws and SEBI regulations (if applicable).</w:t>
      </w:r>
    </w:p>
    <w:p w14:paraId="44BE351B" w14:textId="77777777" w:rsidR="00CF3EC1" w:rsidRPr="00195F0A" w:rsidRDefault="00CF3EC1">
      <w:pPr>
        <w:pStyle w:val="NormalWeb"/>
        <w:divId w:val="1393888832"/>
        <w:rPr>
          <w:sz w:val="44"/>
          <w:szCs w:val="44"/>
        </w:rPr>
      </w:pPr>
      <w:r w:rsidRPr="00195F0A">
        <w:rPr>
          <w:sz w:val="44"/>
          <w:szCs w:val="44"/>
        </w:rPr>
        <w:t xml:space="preserve">The output must be formatted into the following clearly </w:t>
      </w:r>
      <w:proofErr w:type="spellStart"/>
      <w:r w:rsidRPr="00195F0A">
        <w:rPr>
          <w:sz w:val="44"/>
          <w:szCs w:val="44"/>
        </w:rPr>
        <w:t>labeled</w:t>
      </w:r>
      <w:proofErr w:type="spellEnd"/>
      <w:r w:rsidRPr="00195F0A">
        <w:rPr>
          <w:sz w:val="44"/>
          <w:szCs w:val="44"/>
        </w:rPr>
        <w:t xml:space="preserve"> sections:</w:t>
      </w:r>
    </w:p>
    <w:p w14:paraId="500814D0" w14:textId="77777777" w:rsidR="00CF3EC1" w:rsidRPr="00195F0A" w:rsidRDefault="00CF3EC1">
      <w:pPr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169992D2" wp14:editId="1CA248F3">
                <wp:extent cx="5943600" cy="1270"/>
                <wp:effectExtent l="0" t="34925" r="0" b="40005"/>
                <wp:docPr id="112830019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C03A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35EC1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1.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📘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Guidelines</w:t>
      </w:r>
    </w:p>
    <w:p w14:paraId="3F27013B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>Provide an overview of the legal scope of secretarial audit for this type of company, covering:</w:t>
      </w:r>
    </w:p>
    <w:p w14:paraId="56671C95" w14:textId="77777777" w:rsidR="00CF3EC1" w:rsidRPr="00195F0A" w:rsidRDefault="00CF3EC1" w:rsidP="00CF3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Relevant provisions of the </w:t>
      </w:r>
      <w:r w:rsidRPr="00195F0A">
        <w:rPr>
          <w:rStyle w:val="Strong"/>
          <w:rFonts w:eastAsia="Times New Roman"/>
          <w:sz w:val="44"/>
          <w:szCs w:val="44"/>
        </w:rPr>
        <w:t>Companies Act, 2013</w:t>
      </w:r>
    </w:p>
    <w:p w14:paraId="4CC06C66" w14:textId="77777777" w:rsidR="00CF3EC1" w:rsidRPr="00195F0A" w:rsidRDefault="00CF3EC1" w:rsidP="00CF3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Style w:val="Strong"/>
          <w:rFonts w:eastAsia="Times New Roman"/>
          <w:sz w:val="44"/>
          <w:szCs w:val="44"/>
        </w:rPr>
        <w:t>SEBI (LODR) Regulations, 2015</w:t>
      </w:r>
      <w:r w:rsidRPr="00195F0A">
        <w:rPr>
          <w:rFonts w:eastAsia="Times New Roman"/>
          <w:sz w:val="44"/>
          <w:szCs w:val="44"/>
        </w:rPr>
        <w:t>, if applicable</w:t>
      </w:r>
    </w:p>
    <w:p w14:paraId="0D0B70F4" w14:textId="77777777" w:rsidR="00CF3EC1" w:rsidRPr="00195F0A" w:rsidRDefault="00CF3EC1" w:rsidP="00CF3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Style w:val="Strong"/>
          <w:rFonts w:eastAsia="Times New Roman"/>
          <w:sz w:val="44"/>
          <w:szCs w:val="44"/>
        </w:rPr>
        <w:t>Secretarial Standards</w:t>
      </w:r>
      <w:r w:rsidRPr="00195F0A">
        <w:rPr>
          <w:rFonts w:eastAsia="Times New Roman"/>
          <w:sz w:val="44"/>
          <w:szCs w:val="44"/>
        </w:rPr>
        <w:t xml:space="preserve"> (SS-1 and SS-2)</w:t>
      </w:r>
    </w:p>
    <w:p w14:paraId="0AF909B3" w14:textId="77777777" w:rsidR="00CF3EC1" w:rsidRPr="00195F0A" w:rsidRDefault="00CF3EC1" w:rsidP="00CF3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Other applicable laws (e.g., FEMA, RBI, IRDAI, CSR Rules)</w:t>
      </w:r>
    </w:p>
    <w:p w14:paraId="0EF5CF54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18D550C5" wp14:editId="4A885BC6">
                <wp:extent cx="5943600" cy="1270"/>
                <wp:effectExtent l="0" t="34925" r="0" b="40005"/>
                <wp:docPr id="16221380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7AE8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1F7EF1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2.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🔧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Preparatory Measures</w:t>
      </w:r>
    </w:p>
    <w:p w14:paraId="5E55AA95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>Actionable steps for the CS before audit begins:</w:t>
      </w:r>
    </w:p>
    <w:p w14:paraId="177DF777" w14:textId="77777777" w:rsidR="00CF3EC1" w:rsidRPr="00195F0A" w:rsidRDefault="00CF3EC1" w:rsidP="00CF3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Obtaining Board authorisation or engagement letter</w:t>
      </w:r>
    </w:p>
    <w:p w14:paraId="568B41D5" w14:textId="77777777" w:rsidR="00CF3EC1" w:rsidRPr="00195F0A" w:rsidRDefault="00CF3EC1" w:rsidP="00CF3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Review of past audit reports</w:t>
      </w:r>
    </w:p>
    <w:p w14:paraId="37696BA9" w14:textId="77777777" w:rsidR="00CF3EC1" w:rsidRPr="00195F0A" w:rsidRDefault="00CF3EC1" w:rsidP="00CF3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Planning audit calendar</w:t>
      </w:r>
    </w:p>
    <w:p w14:paraId="6253FFB8" w14:textId="77777777" w:rsidR="00CF3EC1" w:rsidRPr="00195F0A" w:rsidRDefault="00CF3EC1" w:rsidP="00CF3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Confidentiality agreement and scope fixation</w:t>
      </w:r>
    </w:p>
    <w:p w14:paraId="4B862111" w14:textId="77777777" w:rsidR="00CF3EC1" w:rsidRPr="00195F0A" w:rsidRDefault="00CF3EC1" w:rsidP="00CF3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Coordination with KMPs and Compliance Officer</w:t>
      </w:r>
    </w:p>
    <w:p w14:paraId="73AF603D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6C359C56" wp14:editId="5FBB6E2D">
                <wp:extent cx="5943600" cy="1270"/>
                <wp:effectExtent l="0" t="34925" r="0" b="40005"/>
                <wp:docPr id="88888076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4E51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0C06E9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3.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📑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List of Documents to Verify</w:t>
      </w:r>
    </w:p>
    <w:p w14:paraId="2A71F123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 xml:space="preserve">A category-wise list of documents to </w:t>
      </w:r>
      <w:r w:rsidRPr="00195F0A">
        <w:rPr>
          <w:rStyle w:val="Strong"/>
          <w:sz w:val="44"/>
          <w:szCs w:val="44"/>
        </w:rPr>
        <w:t>check during audit</w:t>
      </w:r>
      <w:r w:rsidRPr="00195F0A">
        <w:rPr>
          <w:sz w:val="44"/>
          <w:szCs w:val="44"/>
        </w:rPr>
        <w:t>, including:</w:t>
      </w:r>
    </w:p>
    <w:p w14:paraId="703C930B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Notices, agendas, and minutes of meetings (Board, Committee, AGM, EGM)</w:t>
      </w:r>
    </w:p>
    <w:p w14:paraId="5EE20A33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Statutory filings with ROC/MCA (e.g., MGT-7, AOC-4, DIR-12)</w:t>
      </w:r>
    </w:p>
    <w:p w14:paraId="20AE3473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Internal policies (e.g., Code of Conduct, </w:t>
      </w:r>
      <w:proofErr w:type="spellStart"/>
      <w:r w:rsidRPr="00195F0A">
        <w:rPr>
          <w:rFonts w:eastAsia="Times New Roman"/>
          <w:sz w:val="44"/>
          <w:szCs w:val="44"/>
        </w:rPr>
        <w:t>Whistleblower</w:t>
      </w:r>
      <w:proofErr w:type="spellEnd"/>
      <w:r w:rsidRPr="00195F0A">
        <w:rPr>
          <w:rFonts w:eastAsia="Times New Roman"/>
          <w:sz w:val="44"/>
          <w:szCs w:val="44"/>
        </w:rPr>
        <w:t>, RPT policy)</w:t>
      </w:r>
    </w:p>
    <w:p w14:paraId="561EE529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Shareholding structure and beneficial ownership</w:t>
      </w:r>
    </w:p>
    <w:p w14:paraId="7A4A375F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Annual Reports and Financial Statements</w:t>
      </w:r>
    </w:p>
    <w:p w14:paraId="0C3B43C8" w14:textId="77777777" w:rsidR="00CF3EC1" w:rsidRPr="00195F0A" w:rsidRDefault="00CF3EC1" w:rsidP="00CF3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Agreements, contracts, declarations under law</w:t>
      </w:r>
    </w:p>
    <w:p w14:paraId="58A40454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347E9395" wp14:editId="76F08FCB">
                <wp:extent cx="5943600" cy="1270"/>
                <wp:effectExtent l="0" t="34925" r="0" b="40005"/>
                <wp:docPr id="4094433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0EA2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46FEF5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4.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🗂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List of Documents to Ask Copies Of</w:t>
      </w:r>
    </w:p>
    <w:p w14:paraId="69AFBAD1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>Documents to request soft/hard copies for record or annexure:</w:t>
      </w:r>
    </w:p>
    <w:p w14:paraId="159EDE83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Resolutions passed</w:t>
      </w:r>
    </w:p>
    <w:p w14:paraId="0ACB015D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extracts</w:t>
      </w:r>
    </w:p>
    <w:p w14:paraId="290001FC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RPT disclosures</w:t>
      </w:r>
    </w:p>
    <w:p w14:paraId="0058F90B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DIR-8, MBP-1, CSR reports</w:t>
      </w:r>
    </w:p>
    <w:p w14:paraId="7056BBF6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Audit reports, compliance certificates</w:t>
      </w:r>
    </w:p>
    <w:p w14:paraId="4A75C993" w14:textId="77777777" w:rsidR="00CF3EC1" w:rsidRPr="00195F0A" w:rsidRDefault="00CF3EC1" w:rsidP="00CF3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Website screenshots (mandatory disclosures)</w:t>
      </w:r>
    </w:p>
    <w:p w14:paraId="23C2E233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05C968B1" wp14:editId="1AC21137">
                <wp:extent cx="5943600" cy="1270"/>
                <wp:effectExtent l="0" t="34925" r="0" b="40005"/>
                <wp:docPr id="121239919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87BA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6C712F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5.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📚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Registers and Records to Check</w:t>
      </w:r>
    </w:p>
    <w:p w14:paraId="093EC376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>Statutory and non-statutory registers applicable to the company:</w:t>
      </w:r>
    </w:p>
    <w:p w14:paraId="47DD3FDD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of Members</w:t>
      </w:r>
    </w:p>
    <w:p w14:paraId="0DE7CB65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of Directors &amp; KMP</w:t>
      </w:r>
    </w:p>
    <w:p w14:paraId="10728775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of Charges</w:t>
      </w:r>
    </w:p>
    <w:p w14:paraId="14C35BF6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of Contracts (MBP-4)</w:t>
      </w:r>
    </w:p>
    <w:p w14:paraId="25ABB8A5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Attendance Registers</w:t>
      </w:r>
    </w:p>
    <w:p w14:paraId="47D76855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CSR Register (if applicable)</w:t>
      </w:r>
    </w:p>
    <w:p w14:paraId="2DCA6F47" w14:textId="77777777" w:rsidR="00CF3EC1" w:rsidRPr="00195F0A" w:rsidRDefault="00CF3EC1" w:rsidP="00CF3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Register of Investments, Loans &amp; Guarantees (Sec. 186)</w:t>
      </w:r>
    </w:p>
    <w:p w14:paraId="4A1BCDEF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221B2653" wp14:editId="069A129A">
                <wp:extent cx="5943600" cy="1270"/>
                <wp:effectExtent l="0" t="34925" r="0" b="40005"/>
                <wp:docPr id="1603209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4F6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B82D2E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6.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🧾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Other Audit Considerations</w:t>
      </w:r>
    </w:p>
    <w:p w14:paraId="5FAA1201" w14:textId="77777777" w:rsidR="00CF3EC1" w:rsidRPr="00195F0A" w:rsidRDefault="00CF3EC1">
      <w:pPr>
        <w:pStyle w:val="NormalWeb"/>
        <w:rPr>
          <w:sz w:val="44"/>
          <w:szCs w:val="44"/>
        </w:rPr>
      </w:pPr>
      <w:r w:rsidRPr="00195F0A">
        <w:rPr>
          <w:sz w:val="44"/>
          <w:szCs w:val="44"/>
        </w:rPr>
        <w:t>Include:</w:t>
      </w:r>
    </w:p>
    <w:p w14:paraId="1A819778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Compliance with </w:t>
      </w:r>
      <w:r w:rsidRPr="00195F0A">
        <w:rPr>
          <w:rStyle w:val="Strong"/>
          <w:rFonts w:eastAsia="Times New Roman"/>
          <w:sz w:val="44"/>
          <w:szCs w:val="44"/>
        </w:rPr>
        <w:t>SEBI (PIT), Depositories Act, IEPF</w:t>
      </w:r>
    </w:p>
    <w:p w14:paraId="789C87AB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Review of SCORES portal and grievance </w:t>
      </w:r>
      <w:proofErr w:type="spellStart"/>
      <w:r w:rsidRPr="00195F0A">
        <w:rPr>
          <w:rFonts w:eastAsia="Times New Roman"/>
          <w:sz w:val="44"/>
          <w:szCs w:val="44"/>
        </w:rPr>
        <w:t>redressal</w:t>
      </w:r>
      <w:proofErr w:type="spellEnd"/>
    </w:p>
    <w:p w14:paraId="280DAA5A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Verification of website under </w:t>
      </w:r>
      <w:r w:rsidRPr="00195F0A">
        <w:rPr>
          <w:rStyle w:val="Strong"/>
          <w:rFonts w:eastAsia="Times New Roman"/>
          <w:sz w:val="44"/>
          <w:szCs w:val="44"/>
        </w:rPr>
        <w:t>Reg. 46 of SEBI LODR</w:t>
      </w:r>
    </w:p>
    <w:p w14:paraId="2F4D0282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Evaluation of internal control over secretarial systems</w:t>
      </w:r>
    </w:p>
    <w:p w14:paraId="3865F777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Board composition and Independent Director eligibility</w:t>
      </w:r>
    </w:p>
    <w:p w14:paraId="3AD35996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Proper disclosure of remuneration and KMP appointments</w:t>
      </w:r>
    </w:p>
    <w:p w14:paraId="5920A2A9" w14:textId="77777777" w:rsidR="00CF3EC1" w:rsidRPr="00195F0A" w:rsidRDefault="00CF3EC1" w:rsidP="00CF3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Applicability of UDIN on signed MR-3</w:t>
      </w:r>
    </w:p>
    <w:p w14:paraId="540D1F0F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5FC84641" wp14:editId="213C212E">
                <wp:extent cx="5943600" cy="1270"/>
                <wp:effectExtent l="0" t="34925" r="0" b="40005"/>
                <wp:docPr id="9518847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0F0D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6D7159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7. </w:t>
      </w:r>
      <w:r w:rsidRPr="00195F0A">
        <w:rPr>
          <w:rFonts w:ascii="Segoe UI Emoji" w:eastAsia="Times New Roman" w:hAnsi="Segoe UI Emoji" w:cs="Segoe UI Emoji"/>
          <w:sz w:val="44"/>
          <w:szCs w:val="44"/>
        </w:rPr>
        <w:t>🌱</w:t>
      </w:r>
      <w:r w:rsidRPr="00195F0A">
        <w:rPr>
          <w:rFonts w:eastAsia="Times New Roman"/>
          <w:sz w:val="44"/>
          <w:szCs w:val="44"/>
        </w:rPr>
        <w:t xml:space="preserve"> </w:t>
      </w:r>
      <w:r w:rsidRPr="00195F0A">
        <w:rPr>
          <w:rStyle w:val="Strong"/>
          <w:rFonts w:eastAsia="Times New Roman"/>
          <w:b w:val="0"/>
          <w:bCs w:val="0"/>
          <w:sz w:val="44"/>
          <w:szCs w:val="44"/>
        </w:rPr>
        <w:t>CSR Audit Checklist (If Applicable)</w:t>
      </w:r>
    </w:p>
    <w:p w14:paraId="7FA21036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Applicability test under Section 135 (net worth/turnover/profit thresholds)</w:t>
      </w:r>
    </w:p>
    <w:p w14:paraId="0754E041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Proper constitution of CSR Committee</w:t>
      </w:r>
    </w:p>
    <w:p w14:paraId="5E2BE205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Adoption and uploading of CSR Policy on website</w:t>
      </w:r>
    </w:p>
    <w:p w14:paraId="548AD3CC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Preparation and execution of </w:t>
      </w:r>
      <w:r w:rsidRPr="00195F0A">
        <w:rPr>
          <w:rStyle w:val="Strong"/>
          <w:rFonts w:eastAsia="Times New Roman"/>
          <w:sz w:val="44"/>
          <w:szCs w:val="44"/>
        </w:rPr>
        <w:t>Annual Action Plan</w:t>
      </w:r>
    </w:p>
    <w:p w14:paraId="6CEC2E38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Amount spent and unspent treatment under Rule 7</w:t>
      </w:r>
    </w:p>
    <w:p w14:paraId="3BB616E0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Filing of </w:t>
      </w:r>
      <w:r w:rsidRPr="00195F0A">
        <w:rPr>
          <w:rStyle w:val="Strong"/>
          <w:rFonts w:eastAsia="Times New Roman"/>
          <w:sz w:val="44"/>
          <w:szCs w:val="44"/>
        </w:rPr>
        <w:t>Form CSR-2</w:t>
      </w:r>
      <w:r w:rsidRPr="00195F0A">
        <w:rPr>
          <w:rFonts w:eastAsia="Times New Roman"/>
          <w:sz w:val="44"/>
          <w:szCs w:val="44"/>
        </w:rPr>
        <w:t xml:space="preserve"> with MCA</w:t>
      </w:r>
    </w:p>
    <w:p w14:paraId="539864DE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Review of impact assessment (if applicable)</w:t>
      </w:r>
    </w:p>
    <w:p w14:paraId="18627C28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Bills and records of implementing agency or in-house CSR</w:t>
      </w:r>
    </w:p>
    <w:p w14:paraId="1541C667" w14:textId="77777777" w:rsidR="00CF3EC1" w:rsidRPr="00195F0A" w:rsidRDefault="00CF3EC1" w:rsidP="00CF3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Schedule VII alignment of CSR projects</w:t>
      </w:r>
    </w:p>
    <w:p w14:paraId="176515EB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1AD194F7" wp14:editId="754C847F">
                <wp:extent cx="5943600" cy="1270"/>
                <wp:effectExtent l="0" t="31750" r="0" b="36830"/>
                <wp:docPr id="1600500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45AF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068A33" w14:textId="77777777" w:rsidR="00CF3EC1" w:rsidRPr="00195F0A" w:rsidRDefault="00CF3EC1">
      <w:pPr>
        <w:pStyle w:val="Heading2"/>
        <w:rPr>
          <w:rFonts w:eastAsia="Times New Roman"/>
          <w:sz w:val="44"/>
          <w:szCs w:val="44"/>
        </w:rPr>
      </w:pPr>
      <w:r w:rsidRPr="00195F0A">
        <w:rPr>
          <w:rFonts w:ascii="Segoe UI Emoji" w:eastAsia="Times New Roman" w:hAnsi="Segoe UI Emoji" w:cs="Segoe UI Emoji"/>
          <w:sz w:val="44"/>
          <w:szCs w:val="44"/>
        </w:rPr>
        <w:t>🎓</w:t>
      </w:r>
      <w:r w:rsidRPr="00195F0A">
        <w:rPr>
          <w:rFonts w:eastAsia="Times New Roman"/>
          <w:sz w:val="44"/>
          <w:szCs w:val="44"/>
        </w:rPr>
        <w:t xml:space="preserve"> Output Standards:</w:t>
      </w:r>
    </w:p>
    <w:p w14:paraId="41F09859" w14:textId="77777777" w:rsidR="00CF3EC1" w:rsidRPr="00195F0A" w:rsidRDefault="00CF3EC1" w:rsidP="00CF3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Tone and structure must reflect the experience of a </w:t>
      </w:r>
      <w:r w:rsidRPr="00195F0A">
        <w:rPr>
          <w:rStyle w:val="Strong"/>
          <w:rFonts w:eastAsia="Times New Roman"/>
          <w:sz w:val="44"/>
          <w:szCs w:val="44"/>
        </w:rPr>
        <w:t>senior Company Secretary or solicitor</w:t>
      </w:r>
    </w:p>
    <w:p w14:paraId="461175A8" w14:textId="77777777" w:rsidR="00CF3EC1" w:rsidRPr="00195F0A" w:rsidRDefault="00CF3EC1" w:rsidP="00CF3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Ensure compliance references are </w:t>
      </w:r>
      <w:r w:rsidRPr="00195F0A">
        <w:rPr>
          <w:rStyle w:val="Strong"/>
          <w:rFonts w:eastAsia="Times New Roman"/>
          <w:sz w:val="44"/>
          <w:szCs w:val="44"/>
        </w:rPr>
        <w:t>accurate, updated, and professionally worded</w:t>
      </w:r>
    </w:p>
    <w:p w14:paraId="26DB9A61" w14:textId="77777777" w:rsidR="00CF3EC1" w:rsidRPr="00195F0A" w:rsidRDefault="00CF3EC1" w:rsidP="00CF3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>Keep formatting clean and usable as a working tool for audit execution</w:t>
      </w:r>
    </w:p>
    <w:p w14:paraId="51BE47BD" w14:textId="77777777" w:rsidR="00CF3EC1" w:rsidRPr="00195F0A" w:rsidRDefault="00CF3EC1" w:rsidP="00CF3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Fonts w:eastAsia="Times New Roman"/>
          <w:sz w:val="44"/>
          <w:szCs w:val="44"/>
        </w:rPr>
        <w:t xml:space="preserve">Tailor all content to the </w:t>
      </w:r>
      <w:r w:rsidRPr="00195F0A">
        <w:rPr>
          <w:rStyle w:val="Strong"/>
          <w:rFonts w:eastAsia="Times New Roman"/>
          <w:sz w:val="44"/>
          <w:szCs w:val="44"/>
        </w:rPr>
        <w:t>type of company</w:t>
      </w:r>
      <w:r w:rsidRPr="00195F0A">
        <w:rPr>
          <w:rFonts w:eastAsia="Times New Roman"/>
          <w:sz w:val="44"/>
          <w:szCs w:val="44"/>
        </w:rPr>
        <w:t xml:space="preserve"> input provided</w:t>
      </w:r>
    </w:p>
    <w:p w14:paraId="0BD308F6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1383E1E4" wp14:editId="457DB4EE">
                <wp:extent cx="5943600" cy="1270"/>
                <wp:effectExtent l="0" t="31750" r="0" b="36830"/>
                <wp:docPr id="3547922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34A2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B7D0A" w14:textId="77777777" w:rsidR="00CF3EC1" w:rsidRPr="00195F0A" w:rsidRDefault="00CF3EC1">
      <w:pPr>
        <w:pStyle w:val="Heading3"/>
        <w:rPr>
          <w:rFonts w:eastAsia="Times New Roman"/>
          <w:sz w:val="44"/>
          <w:szCs w:val="44"/>
        </w:rPr>
      </w:pPr>
      <w:r w:rsidRPr="00195F0A">
        <w:rPr>
          <w:rFonts w:ascii="Segoe UI Emoji" w:eastAsia="Times New Roman" w:hAnsi="Segoe UI Emoji" w:cs="Segoe UI Emoji"/>
          <w:sz w:val="44"/>
          <w:szCs w:val="44"/>
        </w:rPr>
        <w:t>🧾</w:t>
      </w:r>
      <w:r w:rsidRPr="00195F0A">
        <w:rPr>
          <w:rFonts w:eastAsia="Times New Roman"/>
          <w:sz w:val="44"/>
          <w:szCs w:val="44"/>
        </w:rPr>
        <w:t xml:space="preserve"> Example Inputs:</w:t>
      </w:r>
    </w:p>
    <w:p w14:paraId="65C8C0E5" w14:textId="77777777" w:rsidR="00CF3EC1" w:rsidRPr="00195F0A" w:rsidRDefault="00CF3EC1" w:rsidP="00CF3E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Style w:val="Strong"/>
          <w:rFonts w:eastAsia="Times New Roman"/>
          <w:sz w:val="44"/>
          <w:szCs w:val="44"/>
        </w:rPr>
        <w:t>Company Name:</w:t>
      </w:r>
      <w:r w:rsidRPr="00195F0A">
        <w:rPr>
          <w:rFonts w:eastAsia="Times New Roman"/>
          <w:sz w:val="44"/>
          <w:szCs w:val="44"/>
        </w:rPr>
        <w:t xml:space="preserve"> “ABC Infra Limited”</w:t>
      </w:r>
    </w:p>
    <w:p w14:paraId="619D1058" w14:textId="77777777" w:rsidR="00CF3EC1" w:rsidRPr="00195F0A" w:rsidRDefault="00CF3EC1" w:rsidP="00CF3E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195F0A">
        <w:rPr>
          <w:rStyle w:val="Strong"/>
          <w:rFonts w:eastAsia="Times New Roman"/>
          <w:sz w:val="44"/>
          <w:szCs w:val="44"/>
        </w:rPr>
        <w:t>Type of Company:</w:t>
      </w:r>
      <w:r w:rsidRPr="00195F0A">
        <w:rPr>
          <w:rFonts w:eastAsia="Times New Roman"/>
          <w:sz w:val="44"/>
          <w:szCs w:val="44"/>
        </w:rPr>
        <w:t xml:space="preserve"> “Public Company listed on NSE”</w:t>
      </w:r>
    </w:p>
    <w:p w14:paraId="6188E32C" w14:textId="77777777" w:rsidR="00CF3EC1" w:rsidRPr="00195F0A" w:rsidRDefault="00CF3EC1">
      <w:pPr>
        <w:spacing w:after="0"/>
        <w:rPr>
          <w:rFonts w:eastAsia="Times New Roman"/>
          <w:sz w:val="44"/>
          <w:szCs w:val="44"/>
        </w:rPr>
      </w:pPr>
      <w:r w:rsidRPr="00195F0A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0292E4C8" wp14:editId="585F89B9">
                <wp:extent cx="5943600" cy="1270"/>
                <wp:effectExtent l="0" t="34925" r="0" b="40005"/>
                <wp:docPr id="24013286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0E30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7FFBB4" w14:textId="6FB46D78" w:rsidR="00CF3EC1" w:rsidRPr="00195F0A" w:rsidRDefault="00CF3EC1">
      <w:pPr>
        <w:pStyle w:val="NormalWeb"/>
        <w:rPr>
          <w:sz w:val="44"/>
          <w:szCs w:val="44"/>
        </w:rPr>
      </w:pPr>
    </w:p>
    <w:p w14:paraId="6FF2AE1E" w14:textId="38D93A99" w:rsidR="00F467EB" w:rsidRPr="00195F0A" w:rsidRDefault="00F467EB">
      <w:pPr>
        <w:rPr>
          <w:sz w:val="44"/>
          <w:szCs w:val="44"/>
        </w:rPr>
      </w:pPr>
    </w:p>
    <w:sectPr w:rsidR="00F467EB" w:rsidRPr="00195F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566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48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62E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3A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29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508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90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54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F78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74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183224">
    <w:abstractNumId w:val="9"/>
  </w:num>
  <w:num w:numId="2" w16cid:durableId="538082363">
    <w:abstractNumId w:val="1"/>
  </w:num>
  <w:num w:numId="3" w16cid:durableId="1509952259">
    <w:abstractNumId w:val="0"/>
  </w:num>
  <w:num w:numId="4" w16cid:durableId="526136982">
    <w:abstractNumId w:val="2"/>
  </w:num>
  <w:num w:numId="5" w16cid:durableId="785660850">
    <w:abstractNumId w:val="5"/>
  </w:num>
  <w:num w:numId="6" w16cid:durableId="709035940">
    <w:abstractNumId w:val="8"/>
  </w:num>
  <w:num w:numId="7" w16cid:durableId="1382245817">
    <w:abstractNumId w:val="7"/>
  </w:num>
  <w:num w:numId="8" w16cid:durableId="215894428">
    <w:abstractNumId w:val="4"/>
  </w:num>
  <w:num w:numId="9" w16cid:durableId="367872337">
    <w:abstractNumId w:val="3"/>
  </w:num>
  <w:num w:numId="10" w16cid:durableId="1772702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EB"/>
    <w:rsid w:val="00195F0A"/>
    <w:rsid w:val="004D77F5"/>
    <w:rsid w:val="00CF3EC1"/>
    <w:rsid w:val="00DC3057"/>
    <w:rsid w:val="00EB013B"/>
    <w:rsid w:val="00F4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0481C"/>
  <w15:chartTrackingRefBased/>
  <w15:docId w15:val="{01FFA953-1FFA-FF49-9B45-41C98670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E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E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E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7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7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E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E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E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3EC1"/>
    <w:rPr>
      <w:b/>
      <w:bCs/>
    </w:rPr>
  </w:style>
  <w:style w:type="character" w:styleId="Emphasis">
    <w:name w:val="Emphasis"/>
    <w:basedOn w:val="DefaultParagraphFont"/>
    <w:uiPriority w:val="20"/>
    <w:qFormat/>
    <w:rsid w:val="00CF3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8888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5</cp:revision>
  <dcterms:created xsi:type="dcterms:W3CDTF">2025-08-05T06:28:00Z</dcterms:created>
  <dcterms:modified xsi:type="dcterms:W3CDTF">2025-08-05T07:17:00Z</dcterms:modified>
</cp:coreProperties>
</file>