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rPr>
          <w:rFonts w:ascii="Aptos Display" w:hAnsi="Aptos Display"/>
          <w:b/>
          <w:color w:val="000000"/>
          <w:sz w:val="50"/>
        </w:rPr>
        <w:t>AI FitTrack Project Development</w:t>
      </w:r>
    </w:p>
    <w:p>
      <w:pPr>
        <w:pStyle w:val="Subtitle"/>
      </w:pPr>
      <w:r>
        <w:rPr>
          <w:rFonts w:ascii="Aptos Display" w:hAnsi="Aptos Display"/>
          <w:color w:val="4D5561"/>
          <w:sz w:val="26"/>
        </w:rPr>
        <w:t>Phase 5</w:t>
      </w:r>
    </w:p>
    <w:p/>
    <w:p>
      <w:pPr>
        <w:spacing w:after="280"/>
      </w:pPr>
      <w:r>
        <w:rPr>
          <w:rFonts w:ascii="Aptos" w:hAnsi="Aptos"/>
          <w:color w:val="4D5561"/>
          <w:sz w:val="23"/>
        </w:rPr>
        <w:t>This implementation document explains the modules, dependencies, API behavior and source-level evidence present in the uploaded backend ZIP.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DE3"/>
          <w:left w:val="single" w:sz="6" w:color="D9DDE3"/>
          <w:bottom w:val="single" w:sz="6" w:color="D9DDE3"/>
          <w:right w:val="single" w:sz="6" w:color="D9DDE3"/>
          <w:insideH w:val="single" w:sz="6" w:color="D9DDE3"/>
          <w:insideV w:val="single" w:sz="6" w:color="D9DDE3"/>
        </w:tblBorders>
      </w:tblPr>
      <w:tblGrid>
        <w:gridCol w:w="4997"/>
        <w:gridCol w:w="4997"/>
      </w:tblGrid>
      <w:tr>
        <w:trPr>
          <w:tblHeader w:val="true"/>
        </w:trPr>
        <w:tc>
          <w:tcPr>
            <w:tcW w:type="dxa" w:w="2232"/>
            <w:shd w:fill="16324F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9"/>
              </w:rPr>
              <w:t>Field</w:t>
            </w:r>
          </w:p>
        </w:tc>
        <w:tc>
          <w:tcPr>
            <w:tcW w:type="dxa" w:w="7560"/>
            <w:shd w:fill="16324F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9"/>
              </w:rPr>
              <w:t>Value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9"/>
              </w:rPr>
              <w:t>Project</w:t>
            </w:r>
          </w:p>
        </w:tc>
        <w:tc>
          <w:tcPr>
            <w:tcW w:type="dxa" w:w="756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9"/>
              </w:rPr>
              <w:t>AI FitTrack</w:t>
            </w:r>
          </w:p>
        </w:tc>
      </w:tr>
      <w:tr>
        <w:trPr>
          <w:cantSplit/>
        </w:trPr>
        <w:tc>
          <w:tcPr>
            <w:tcW w:type="dxa" w:w="2232"/>
            <w:shd w:fill="F8FAFC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9"/>
              </w:rPr>
              <w:t>Submission</w:t>
            </w:r>
          </w:p>
        </w:tc>
        <w:tc>
          <w:tcPr>
            <w:tcW w:type="dxa" w:w="7560"/>
            <w:shd w:fill="F8FAFC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9"/>
              </w:rPr>
              <w:t>SmartBridge Naan Mudhalvan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9"/>
              </w:rPr>
              <w:t>Project scope</w:t>
            </w:r>
          </w:p>
        </w:tc>
        <w:tc>
          <w:tcPr>
            <w:tcW w:type="dxa" w:w="756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9"/>
              </w:rPr>
              <w:t>Backend-only REST API</w:t>
            </w:r>
          </w:p>
        </w:tc>
      </w:tr>
      <w:tr>
        <w:trPr>
          <w:cantSplit/>
        </w:trPr>
        <w:tc>
          <w:tcPr>
            <w:tcW w:type="dxa" w:w="2232"/>
            <w:shd w:fill="F8FAFC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9"/>
              </w:rPr>
              <w:t>Technology</w:t>
            </w:r>
          </w:p>
        </w:tc>
        <w:tc>
          <w:tcPr>
            <w:tcW w:type="dxa" w:w="7560"/>
            <w:shd w:fill="F8FAFC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9"/>
              </w:rPr>
              <w:t>Node.js, Express.js, MongoDB, Mongoose, JWT and Google Gemini AI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9"/>
              </w:rPr>
              <w:t>Source baseline</w:t>
            </w:r>
          </w:p>
        </w:tc>
        <w:tc>
          <w:tcPr>
            <w:tcW w:type="dxa" w:w="756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9"/>
              </w:rPr>
              <w:t>Latest uploaded backend ZIP and supplied verification evidence</w:t>
            </w:r>
          </w:p>
        </w:tc>
      </w:tr>
      <w:tr>
        <w:trPr>
          <w:cantSplit/>
        </w:trPr>
        <w:tc>
          <w:tcPr>
            <w:tcW w:type="dxa" w:w="2232"/>
            <w:shd w:fill="F8FAFC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9"/>
              </w:rPr>
              <w:t>Document status</w:t>
            </w:r>
          </w:p>
        </w:tc>
        <w:tc>
          <w:tcPr>
            <w:tcW w:type="dxa" w:w="7560"/>
            <w:shd w:fill="F8FAFC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9"/>
              </w:rPr>
              <w:t>Submission-ready content; student metadata and final video links remain pending</w:t>
            </w:r>
          </w:p>
        </w:tc>
      </w:tr>
    </w:tbl>
    <w:p>
      <w:pPr>
        <w:spacing w:after="20"/>
      </w:pPr>
    </w:p>
    <w:p/>
    <w:p>
      <w:r>
        <w:rPr>
          <w:rFonts w:ascii="Aptos" w:hAnsi="Aptos"/>
          <w:b/>
          <w:color w:val="000000"/>
          <w:sz w:val="20"/>
        </w:rPr>
        <w:t xml:space="preserve">Prepared for academic evaluation. </w:t>
      </w:r>
      <w:r>
        <w:rPr>
          <w:rFonts w:ascii="Aptos" w:hAnsi="Aptos"/>
          <w:color w:val="000000"/>
          <w:sz w:val="20"/>
        </w:rPr>
        <w:t>Secrets, credentials, private environment files and unverified claims are excluded.</w:t>
      </w:r>
    </w:p>
    <w:p>
      <w:r>
        <w:br w:type="page"/>
      </w:r>
    </w:p>
    <w:p>
      <w:pPr>
        <w:pStyle w:val="Heading1"/>
      </w:pPr>
      <w:r>
        <w:t>Document contents</w:t>
      </w:r>
    </w:p>
    <w:p>
      <w:pPr>
        <w:spacing w:after="60"/>
        <w:ind w:left="216"/>
      </w:pPr>
      <w:r>
        <w:rPr>
          <w:rFonts w:ascii="Aptos" w:hAnsi="Aptos"/>
          <w:b/>
          <w:color w:val="16324F"/>
          <w:sz w:val="22"/>
        </w:rPr>
        <w:t xml:space="preserve">1. </w:t>
      </w:r>
      <w:r>
        <w:rPr>
          <w:rFonts w:ascii="Aptos" w:hAnsi="Aptos"/>
          <w:color w:val="000000"/>
          <w:sz w:val="22"/>
        </w:rPr>
        <w:t>Implementation baseline</w:t>
      </w:r>
    </w:p>
    <w:p>
      <w:pPr>
        <w:spacing w:after="60"/>
        <w:ind w:left="216"/>
      </w:pPr>
      <w:r>
        <w:rPr>
          <w:rFonts w:ascii="Aptos" w:hAnsi="Aptos"/>
          <w:b/>
          <w:color w:val="16324F"/>
          <w:sz w:val="22"/>
        </w:rPr>
        <w:t xml:space="preserve">2. </w:t>
      </w:r>
      <w:r>
        <w:rPr>
          <w:rFonts w:ascii="Aptos" w:hAnsi="Aptos"/>
          <w:color w:val="000000"/>
          <w:sz w:val="22"/>
        </w:rPr>
        <w:t>Module map</w:t>
      </w:r>
    </w:p>
    <w:p>
      <w:pPr>
        <w:spacing w:after="60"/>
        <w:ind w:left="216"/>
      </w:pPr>
      <w:r>
        <w:rPr>
          <w:rFonts w:ascii="Aptos" w:hAnsi="Aptos"/>
          <w:b/>
          <w:color w:val="16324F"/>
          <w:sz w:val="22"/>
        </w:rPr>
        <w:t xml:space="preserve">3. </w:t>
      </w:r>
      <w:r>
        <w:rPr>
          <w:rFonts w:ascii="Aptos" w:hAnsi="Aptos"/>
          <w:color w:val="000000"/>
          <w:sz w:val="22"/>
        </w:rPr>
        <w:t>Setup and execution</w:t>
      </w:r>
    </w:p>
    <w:p>
      <w:pPr>
        <w:spacing w:after="60"/>
        <w:ind w:left="216"/>
      </w:pPr>
      <w:r>
        <w:rPr>
          <w:rFonts w:ascii="Aptos" w:hAnsi="Aptos"/>
          <w:b/>
          <w:color w:val="16324F"/>
          <w:sz w:val="22"/>
        </w:rPr>
        <w:t xml:space="preserve">4. </w:t>
      </w:r>
      <w:r>
        <w:rPr>
          <w:rFonts w:ascii="Aptos" w:hAnsi="Aptos"/>
          <w:color w:val="000000"/>
          <w:sz w:val="22"/>
        </w:rPr>
        <w:t>Authentication</w:t>
      </w:r>
    </w:p>
    <w:p>
      <w:pPr>
        <w:spacing w:after="60"/>
        <w:ind w:left="216"/>
      </w:pPr>
      <w:r>
        <w:rPr>
          <w:rFonts w:ascii="Aptos" w:hAnsi="Aptos"/>
          <w:b/>
          <w:color w:val="16324F"/>
          <w:sz w:val="22"/>
        </w:rPr>
        <w:t xml:space="preserve">5. </w:t>
      </w:r>
      <w:r>
        <w:rPr>
          <w:rFonts w:ascii="Aptos" w:hAnsi="Aptos"/>
          <w:color w:val="000000"/>
          <w:sz w:val="22"/>
        </w:rPr>
        <w:t>Workout module</w:t>
      </w:r>
    </w:p>
    <w:p>
      <w:pPr>
        <w:spacing w:after="60"/>
        <w:ind w:left="216"/>
      </w:pPr>
      <w:r>
        <w:rPr>
          <w:rFonts w:ascii="Aptos" w:hAnsi="Aptos"/>
          <w:b/>
          <w:color w:val="16324F"/>
          <w:sz w:val="22"/>
        </w:rPr>
        <w:t xml:space="preserve">6. </w:t>
      </w:r>
      <w:r>
        <w:rPr>
          <w:rFonts w:ascii="Aptos" w:hAnsi="Aptos"/>
          <w:color w:val="000000"/>
          <w:sz w:val="22"/>
        </w:rPr>
        <w:t>Gemini module</w:t>
      </w:r>
    </w:p>
    <w:p>
      <w:pPr>
        <w:spacing w:after="60"/>
        <w:ind w:left="216"/>
      </w:pPr>
      <w:r>
        <w:rPr>
          <w:rFonts w:ascii="Aptos" w:hAnsi="Aptos"/>
          <w:b/>
          <w:color w:val="16324F"/>
          <w:sz w:val="22"/>
        </w:rPr>
        <w:t xml:space="preserve">7. </w:t>
      </w:r>
      <w:r>
        <w:rPr>
          <w:rFonts w:ascii="Aptos" w:hAnsi="Aptos"/>
          <w:color w:val="000000"/>
          <w:sz w:val="22"/>
        </w:rPr>
        <w:t>Implementation evidence</w:t>
      </w:r>
    </w:p>
    <w:p>
      <w:pPr>
        <w:pStyle w:val="Heading1"/>
      </w:pPr>
      <w:r>
        <w:t>Implementation baseline</w:t>
      </w:r>
    </w:p>
    <w:p>
      <w:r>
        <w:rPr>
          <w:rFonts w:ascii="Aptos" w:hAnsi="Aptos"/>
          <w:i w:val="0"/>
          <w:color w:val="000000"/>
          <w:sz w:val="22"/>
        </w:rPr>
        <w:t>The uploaded backend contains a root README, server package, dependency lockfile, safe environment example, models, routes, controllers, middleware, services, validation utilities, automated tests and a Postman collection. The archive contains no private .env file.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DE3"/>
          <w:left w:val="single" w:sz="6" w:color="D9DDE3"/>
          <w:bottom w:val="single" w:sz="6" w:color="D9DDE3"/>
          <w:right w:val="single" w:sz="6" w:color="D9DDE3"/>
          <w:insideH w:val="single" w:sz="6" w:color="D9DDE3"/>
          <w:insideV w:val="single" w:sz="6" w:color="D9DDE3"/>
        </w:tblBorders>
      </w:tblPr>
      <w:tblGrid>
        <w:gridCol w:w="3331"/>
        <w:gridCol w:w="3331"/>
        <w:gridCol w:w="3331"/>
      </w:tblGrid>
      <w:tr>
        <w:trPr>
          <w:tblHeader w:val="true"/>
        </w:trPr>
        <w:tc>
          <w:tcPr>
            <w:tcW w:type="dxa" w:w="2448"/>
            <w:shd w:fill="16324F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7"/>
              </w:rPr>
              <w:t>Runtime dependency</w:t>
            </w:r>
          </w:p>
        </w:tc>
        <w:tc>
          <w:tcPr>
            <w:tcW w:type="dxa" w:w="1728"/>
            <w:shd w:fill="16324F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7"/>
              </w:rPr>
              <w:t>Uploaded version range</w:t>
            </w:r>
          </w:p>
        </w:tc>
        <w:tc>
          <w:tcPr>
            <w:tcW w:type="dxa" w:w="5616"/>
            <w:shd w:fill="16324F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7"/>
              </w:rPr>
              <w:t>Purpose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center"/>
            </w:pPr>
            <w:r>
              <w:rPr>
                <w:rFonts w:ascii="Aptos" w:hAnsi="Aptos"/>
                <w:color w:val="000000"/>
                <w:sz w:val="17"/>
              </w:rPr>
              <w:t>express</w:t>
            </w:r>
          </w:p>
        </w:tc>
        <w:tc>
          <w:tcPr>
            <w:tcW w:type="dxa" w:w="1728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7"/>
              </w:rPr>
              <w:t>^5.2.1</w:t>
            </w:r>
          </w:p>
        </w:tc>
        <w:tc>
          <w:tcPr>
            <w:tcW w:type="dxa" w:w="561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7"/>
              </w:rPr>
              <w:t>HTTP routing and middleware</w:t>
            </w:r>
          </w:p>
        </w:tc>
      </w:tr>
      <w:tr>
        <w:trPr>
          <w:cantSplit/>
        </w:trPr>
        <w:tc>
          <w:tcPr>
            <w:tcW w:type="dxa" w:w="2448"/>
            <w:shd w:fill="F8FAFC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center"/>
            </w:pPr>
            <w:r>
              <w:rPr>
                <w:rFonts w:ascii="Aptos" w:hAnsi="Aptos"/>
                <w:color w:val="000000"/>
                <w:sz w:val="17"/>
              </w:rPr>
              <w:t>mongoose</w:t>
            </w:r>
          </w:p>
        </w:tc>
        <w:tc>
          <w:tcPr>
            <w:tcW w:type="dxa" w:w="1728"/>
            <w:shd w:fill="F8FAFC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7"/>
              </w:rPr>
              <w:t>^9.10.1</w:t>
            </w:r>
          </w:p>
        </w:tc>
        <w:tc>
          <w:tcPr>
            <w:tcW w:type="dxa" w:w="5616"/>
            <w:shd w:fill="F8FAFC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7"/>
              </w:rPr>
              <w:t>MongoDB object-document mapping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center"/>
            </w:pPr>
            <w:r>
              <w:rPr>
                <w:rFonts w:ascii="Aptos" w:hAnsi="Aptos"/>
                <w:color w:val="000000"/>
                <w:sz w:val="17"/>
              </w:rPr>
              <w:t>jsonwebtoken</w:t>
            </w:r>
          </w:p>
        </w:tc>
        <w:tc>
          <w:tcPr>
            <w:tcW w:type="dxa" w:w="1728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7"/>
              </w:rPr>
              <w:t>^9.0.3</w:t>
            </w:r>
          </w:p>
        </w:tc>
        <w:tc>
          <w:tcPr>
            <w:tcW w:type="dxa" w:w="561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7"/>
              </w:rPr>
              <w:t>JWT signing and verification</w:t>
            </w:r>
          </w:p>
        </w:tc>
      </w:tr>
      <w:tr>
        <w:trPr>
          <w:cantSplit/>
        </w:trPr>
        <w:tc>
          <w:tcPr>
            <w:tcW w:type="dxa" w:w="2448"/>
            <w:shd w:fill="F8FAFC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center"/>
            </w:pPr>
            <w:r>
              <w:rPr>
                <w:rFonts w:ascii="Aptos" w:hAnsi="Aptos"/>
                <w:color w:val="000000"/>
                <w:sz w:val="17"/>
              </w:rPr>
              <w:t>bcryptjs</w:t>
            </w:r>
          </w:p>
        </w:tc>
        <w:tc>
          <w:tcPr>
            <w:tcW w:type="dxa" w:w="1728"/>
            <w:shd w:fill="F8FAFC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7"/>
              </w:rPr>
              <w:t>^3.0.3</w:t>
            </w:r>
          </w:p>
        </w:tc>
        <w:tc>
          <w:tcPr>
            <w:tcW w:type="dxa" w:w="5616"/>
            <w:shd w:fill="F8FAFC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7"/>
              </w:rPr>
              <w:t>Password hashing and comparison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center"/>
            </w:pPr>
            <w:r>
              <w:rPr>
                <w:rFonts w:ascii="Aptos" w:hAnsi="Aptos"/>
                <w:color w:val="000000"/>
                <w:sz w:val="17"/>
              </w:rPr>
              <w:t>@google/genai</w:t>
            </w:r>
          </w:p>
        </w:tc>
        <w:tc>
          <w:tcPr>
            <w:tcW w:type="dxa" w:w="1728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7"/>
              </w:rPr>
              <w:t>^2.24.0</w:t>
            </w:r>
          </w:p>
        </w:tc>
        <w:tc>
          <w:tcPr>
            <w:tcW w:type="dxa" w:w="561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7"/>
              </w:rPr>
              <w:t>Gemini content generation</w:t>
            </w:r>
          </w:p>
        </w:tc>
      </w:tr>
      <w:tr>
        <w:trPr>
          <w:cantSplit/>
        </w:trPr>
        <w:tc>
          <w:tcPr>
            <w:tcW w:type="dxa" w:w="2448"/>
            <w:shd w:fill="F8FAFC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center"/>
            </w:pPr>
            <w:r>
              <w:rPr>
                <w:rFonts w:ascii="Aptos" w:hAnsi="Aptos"/>
                <w:color w:val="000000"/>
                <w:sz w:val="17"/>
              </w:rPr>
              <w:t>cors</w:t>
            </w:r>
          </w:p>
        </w:tc>
        <w:tc>
          <w:tcPr>
            <w:tcW w:type="dxa" w:w="1728"/>
            <w:shd w:fill="F8FAFC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7"/>
              </w:rPr>
              <w:t>^2.8.6</w:t>
            </w:r>
          </w:p>
        </w:tc>
        <w:tc>
          <w:tcPr>
            <w:tcW w:type="dxa" w:w="5616"/>
            <w:shd w:fill="F8FAFC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7"/>
              </w:rPr>
              <w:t>Configurable cross-origin access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center"/>
            </w:pPr>
            <w:r>
              <w:rPr>
                <w:rFonts w:ascii="Aptos" w:hAnsi="Aptos"/>
                <w:color w:val="000000"/>
                <w:sz w:val="17"/>
              </w:rPr>
              <w:t>dotenv</w:t>
            </w:r>
          </w:p>
        </w:tc>
        <w:tc>
          <w:tcPr>
            <w:tcW w:type="dxa" w:w="1728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7"/>
              </w:rPr>
              <w:t>^18.0.2</w:t>
            </w:r>
          </w:p>
        </w:tc>
        <w:tc>
          <w:tcPr>
            <w:tcW w:type="dxa" w:w="561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7"/>
              </w:rPr>
              <w:t>Local environment loading</w:t>
            </w:r>
          </w:p>
        </w:tc>
      </w:tr>
      <w:tr>
        <w:trPr>
          <w:cantSplit/>
        </w:trPr>
        <w:tc>
          <w:tcPr>
            <w:tcW w:type="dxa" w:w="2448"/>
            <w:shd w:fill="F8FAFC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center"/>
            </w:pPr>
            <w:r>
              <w:rPr>
                <w:rFonts w:ascii="Aptos" w:hAnsi="Aptos"/>
                <w:color w:val="000000"/>
                <w:sz w:val="17"/>
              </w:rPr>
              <w:t>supertest</w:t>
            </w:r>
          </w:p>
        </w:tc>
        <w:tc>
          <w:tcPr>
            <w:tcW w:type="dxa" w:w="1728"/>
            <w:shd w:fill="F8FAFC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7"/>
              </w:rPr>
              <w:t>^7.2.2</w:t>
            </w:r>
          </w:p>
        </w:tc>
        <w:tc>
          <w:tcPr>
            <w:tcW w:type="dxa" w:w="5616"/>
            <w:shd w:fill="F8FAFC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7"/>
              </w:rPr>
              <w:t>HTTP integration tests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center"/>
            </w:pPr>
            <w:r>
              <w:rPr>
                <w:rFonts w:ascii="Aptos" w:hAnsi="Aptos"/>
                <w:color w:val="000000"/>
                <w:sz w:val="17"/>
              </w:rPr>
              <w:t>mongodb-memory-server</w:t>
            </w:r>
          </w:p>
        </w:tc>
        <w:tc>
          <w:tcPr>
            <w:tcW w:type="dxa" w:w="1728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7"/>
              </w:rPr>
              <w:t>^11.3.0</w:t>
            </w:r>
          </w:p>
        </w:tc>
        <w:tc>
          <w:tcPr>
            <w:tcW w:type="dxa" w:w="561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7"/>
              </w:rPr>
              <w:t>Isolated automated MongoDB testing</w:t>
            </w:r>
          </w:p>
        </w:tc>
      </w:tr>
    </w:tbl>
    <w:p>
      <w:pPr>
        <w:spacing w:after="20"/>
      </w:pPr>
    </w:p>
    <w:p>
      <w:pPr>
        <w:jc w:val="center"/>
        <w:keepLines/>
        <w:keepNext/>
      </w:pPr>
      <w:r>
        <w:drawing>
          <wp:inline xmlns:a="http://schemas.openxmlformats.org/drawingml/2006/main" xmlns:pic="http://schemas.openxmlformats.org/drawingml/2006/picture">
            <wp:extent cx="6172200" cy="36311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module_map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36311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ptos" w:hAnsi="Aptos"/>
          <w:i/>
          <w:color w:val="4D5561"/>
          <w:sz w:val="17"/>
        </w:rPr>
        <w:t>Figure 1  Uploaded server modules and verification assets</w:t>
      </w:r>
    </w:p>
    <w:p>
      <w:pPr>
        <w:pStyle w:val="Heading1"/>
      </w:pPr>
      <w:r>
        <w:t>Setup and execution</w:t>
      </w:r>
    </w:p>
    <w:p>
      <w:pPr>
        <w:pStyle w:val="ListNumber"/>
        <w:spacing w:after="80"/>
      </w:pPr>
      <w:r>
        <w:rPr>
          <w:rFonts w:ascii="Aptos" w:hAnsi="Aptos"/>
          <w:color w:val="000000"/>
          <w:sz w:val="20"/>
        </w:rPr>
        <w:t>Install Node.js 20 or later and MongoDB access.</w:t>
      </w:r>
    </w:p>
    <w:p>
      <w:pPr>
        <w:pStyle w:val="ListNumber"/>
        <w:spacing w:after="80"/>
      </w:pPr>
      <w:r>
        <w:rPr>
          <w:rFonts w:ascii="Aptos" w:hAnsi="Aptos"/>
          <w:color w:val="000000"/>
          <w:sz w:val="20"/>
        </w:rPr>
        <w:t>Open the server folder and run npm install or npm ci.</w:t>
      </w:r>
    </w:p>
    <w:p>
      <w:pPr>
        <w:pStyle w:val="ListNumber"/>
        <w:spacing w:after="80"/>
      </w:pPr>
      <w:r>
        <w:rPr>
          <w:rFonts w:ascii="Aptos" w:hAnsi="Aptos"/>
          <w:color w:val="000000"/>
          <w:sz w:val="20"/>
        </w:rPr>
        <w:t>Copy .env.example to .env and enter private values locally. Never commit that file.</w:t>
      </w:r>
    </w:p>
    <w:p>
      <w:pPr>
        <w:pStyle w:val="ListNumber"/>
        <w:spacing w:after="80"/>
      </w:pPr>
      <w:r>
        <w:rPr>
          <w:rFonts w:ascii="Aptos" w:hAnsi="Aptos"/>
          <w:color w:val="000000"/>
          <w:sz w:val="20"/>
        </w:rPr>
        <w:t>Run npm start for the production-style start command or npm run dev for nodemon.</w:t>
      </w:r>
    </w:p>
    <w:p>
      <w:pPr>
        <w:pStyle w:val="ListNumber"/>
        <w:spacing w:after="80"/>
      </w:pPr>
      <w:r>
        <w:rPr>
          <w:rFonts w:ascii="Aptos" w:hAnsi="Aptos"/>
          <w:color w:val="000000"/>
          <w:sz w:val="20"/>
        </w:rPr>
        <w:t>Confirm GET /api/health returns HTTP 200 before testing feature routes.</w:t>
      </w:r>
    </w:p>
    <w:p>
      <w:pPr>
        <w:pStyle w:val="CodeBlock"/>
        <w:shd w:fill="F4F6F8"/>
      </w:pPr>
      <w:r>
        <w:rPr>
          <w:rFonts w:ascii="Liberation Mono" w:hAnsi="Liberation Mono"/>
          <w:color w:val="000000"/>
          <w:sz w:val="16"/>
        </w:rPr>
        <w:t>cd server</w:t>
      </w:r>
      <w:r>
        <w:br/>
      </w:r>
      <w:r>
        <w:rPr>
          <w:rFonts w:ascii="Liberation Mono" w:hAnsi="Liberation Mono"/>
          <w:color w:val="000000"/>
          <w:sz w:val="16"/>
        </w:rPr>
        <w:t>npm ci</w:t>
      </w:r>
      <w:r>
        <w:br/>
      </w:r>
      <w:r>
        <w:rPr>
          <w:rFonts w:ascii="Liberation Mono" w:hAnsi="Liberation Mono"/>
          <w:color w:val="000000"/>
          <w:sz w:val="16"/>
        </w:rPr>
        <w:t># create server/.env locally from .env.example</w:t>
      </w:r>
      <w:r>
        <w:br/>
      </w:r>
      <w:r>
        <w:rPr>
          <w:rFonts w:ascii="Liberation Mono" w:hAnsi="Liberation Mono"/>
          <w:color w:val="000000"/>
          <w:sz w:val="16"/>
        </w:rPr>
        <w:t>npm start</w:t>
      </w:r>
      <w:r>
        <w:br/>
      </w:r>
      <w:r>
        <w:rPr>
          <w:rFonts w:ascii="Liberation Mono" w:hAnsi="Liberation Mono"/>
          <w:color w:val="000000"/>
          <w:sz w:val="16"/>
        </w:rPr>
        <w:t># health: GET http://localhost:5000/api/health</w:t>
      </w:r>
    </w:p>
    <w:p>
      <w:pPr>
        <w:pStyle w:val="Heading1"/>
      </w:pPr>
      <w:r>
        <w:t>Authentication implementation</w:t>
      </w:r>
    </w:p>
    <w:p>
      <w:r>
        <w:rPr>
          <w:rFonts w:ascii="Aptos" w:hAnsi="Aptos"/>
          <w:i w:val="0"/>
          <w:color w:val="000000"/>
          <w:sz w:val="22"/>
        </w:rPr>
        <w:t>Registration validates and normalizes input, checks for an existing email, creates a User document and returns a signed token with a safe user object. Login explicitly selects the stored password hash only for comparison and uses the same generic unauthorized message for an unknown email or incorrect password.</w:t>
      </w:r>
    </w:p>
    <w:p>
      <w:pPr>
        <w:pStyle w:val="CodeBlock"/>
        <w:shd w:fill="F4F6F8"/>
      </w:pPr>
      <w:r>
        <w:rPr>
          <w:rFonts w:ascii="Liberation Mono" w:hAnsi="Liberation Mono"/>
          <w:color w:val="000000"/>
          <w:sz w:val="16"/>
        </w:rPr>
        <w:t>// authMiddleware.js - verified request identity</w:t>
      </w:r>
      <w:r>
        <w:br/>
      </w:r>
      <w:r>
        <w:rPr>
          <w:rFonts w:ascii="Liberation Mono" w:hAnsi="Liberation Mono"/>
          <w:color w:val="000000"/>
          <w:sz w:val="16"/>
        </w:rPr>
        <w:t>decoded = verifyToken(token);</w:t>
      </w:r>
      <w:r>
        <w:br/>
      </w:r>
      <w:r>
        <w:rPr>
          <w:rFonts w:ascii="Liberation Mono" w:hAnsi="Liberation Mono"/>
          <w:color w:val="000000"/>
          <w:sz w:val="16"/>
        </w:rPr>
        <w:t>const user = await User.findById(decoded.sub || decoded.id);</w:t>
      </w:r>
      <w:r>
        <w:br/>
      </w:r>
      <w:r>
        <w:rPr>
          <w:rFonts w:ascii="Liberation Mono" w:hAnsi="Liberation Mono"/>
          <w:color w:val="000000"/>
          <w:sz w:val="16"/>
        </w:rPr>
        <w:t>req.user = user;</w:t>
      </w:r>
      <w:r>
        <w:br/>
      </w:r>
      <w:r>
        <w:rPr>
          <w:rFonts w:ascii="Liberation Mono" w:hAnsi="Liberation Mono"/>
          <w:color w:val="000000"/>
          <w:sz w:val="16"/>
        </w:rPr>
        <w:t>req.userId = user._id.toString();</w:t>
      </w:r>
    </w:p>
    <w:p>
      <w:pPr>
        <w:pStyle w:val="Heading1"/>
      </w:pPr>
      <w:r>
        <w:t>Workout implementation</w:t>
      </w:r>
    </w:p>
    <w:p>
      <w:r>
        <w:rPr>
          <w:rFonts w:ascii="Aptos" w:hAnsi="Aptos"/>
          <w:i w:val="0"/>
          <w:color w:val="000000"/>
          <w:sz w:val="22"/>
        </w:rPr>
        <w:t>All workout routes apply protect before the controller. Create assigns the owner from req.user._id. Read, update and delete operations combine the workout identifier with the authenticated owner. Search escapes user-entered regular-expression characters, canonicalizes category values and uses explicit UTC day boundaries.</w:t>
      </w:r>
    </w:p>
    <w:p>
      <w:pPr>
        <w:pStyle w:val="CodeBlock"/>
        <w:shd w:fill="F4F6F8"/>
      </w:pPr>
      <w:r>
        <w:rPr>
          <w:rFonts w:ascii="Liberation Mono" w:hAnsi="Liberation Mono"/>
          <w:color w:val="000000"/>
          <w:sz w:val="16"/>
        </w:rPr>
        <w:t>// workoutController.js - ownership is part of the database query</w:t>
      </w:r>
      <w:r>
        <w:br/>
      </w:r>
      <w:r>
        <w:rPr>
          <w:rFonts w:ascii="Liberation Mono" w:hAnsi="Liberation Mono"/>
          <w:color w:val="000000"/>
          <w:sz w:val="16"/>
        </w:rPr>
        <w:t>const workout = await Workout.findOne({</w:t>
      </w:r>
      <w:r>
        <w:br/>
      </w:r>
      <w:r>
        <w:rPr>
          <w:rFonts w:ascii="Liberation Mono" w:hAnsi="Liberation Mono"/>
          <w:color w:val="000000"/>
          <w:sz w:val="16"/>
        </w:rPr>
        <w:t xml:space="preserve">  _id: id,</w:t>
      </w:r>
      <w:r>
        <w:br/>
      </w:r>
      <w:r>
        <w:rPr>
          <w:rFonts w:ascii="Liberation Mono" w:hAnsi="Liberation Mono"/>
          <w:color w:val="000000"/>
          <w:sz w:val="16"/>
        </w:rPr>
        <w:t xml:space="preserve">  user: req.user._id</w:t>
      </w:r>
      <w:r>
        <w:br/>
      </w:r>
      <w:r>
        <w:rPr>
          <w:rFonts w:ascii="Liberation Mono" w:hAnsi="Liberation Mono"/>
          <w:color w:val="000000"/>
          <w:sz w:val="16"/>
        </w:rPr>
        <w:t>});</w:t>
      </w:r>
    </w:p>
    <w:p>
      <w:pPr>
        <w:pStyle w:val="Heading1"/>
      </w:pPr>
      <w:r>
        <w:t>Gemini implementation</w:t>
      </w:r>
    </w:p>
    <w:p>
      <w:r>
        <w:rPr>
          <w:rFonts w:ascii="Aptos" w:hAnsi="Aptos"/>
          <w:i w:val="0"/>
          <w:color w:val="000000"/>
          <w:sz w:val="22"/>
        </w:rPr>
        <w:t>The AI controller validates inputs and enforces a per-user, per-process request limit. The service requests structured JSON from Gemini, applies a per-attempt timeout, retries only transient failures, respects Retry-After within a bounded delay and converts provider failures into safe application errors.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DE3"/>
          <w:left w:val="single" w:sz="6" w:color="D9DDE3"/>
          <w:bottom w:val="single" w:sz="6" w:color="D9DDE3"/>
          <w:right w:val="single" w:sz="6" w:color="D9DDE3"/>
          <w:insideH w:val="single" w:sz="6" w:color="D9DDE3"/>
          <w:insideV w:val="single" w:sz="6" w:color="D9DDE3"/>
        </w:tblBorders>
      </w:tblPr>
      <w:tblGrid>
        <w:gridCol w:w="3331"/>
        <w:gridCol w:w="3331"/>
        <w:gridCol w:w="3331"/>
      </w:tblGrid>
      <w:tr>
        <w:trPr>
          <w:tblHeader w:val="true"/>
        </w:trPr>
        <w:tc>
          <w:tcPr>
            <w:tcW w:type="dxa" w:w="2520"/>
            <w:shd w:fill="0F766E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6"/>
              </w:rPr>
              <w:t>Endpoint</w:t>
            </w:r>
          </w:p>
        </w:tc>
        <w:tc>
          <w:tcPr>
            <w:tcW w:type="dxa" w:w="3528"/>
            <w:shd w:fill="0F766E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6"/>
              </w:rPr>
              <w:t>Input</w:t>
            </w:r>
          </w:p>
        </w:tc>
        <w:tc>
          <w:tcPr>
            <w:tcW w:type="dxa" w:w="3744"/>
            <w:shd w:fill="0F766E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6"/>
              </w:rPr>
              <w:t>Structured output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center"/>
            </w:pPr>
            <w:r>
              <w:rPr>
                <w:rFonts w:ascii="Aptos" w:hAnsi="Aptos"/>
                <w:color w:val="000000"/>
                <w:sz w:val="16"/>
              </w:rPr>
              <w:t>workout-recommendation</w:t>
            </w:r>
          </w:p>
        </w:tc>
        <w:tc>
          <w:tcPr>
            <w:tcW w:type="dxa" w:w="3528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6"/>
              </w:rPr>
              <w:t>age, fitnessGoal, experienceLevel or experience</w:t>
            </w:r>
          </w:p>
        </w:tc>
        <w:tc>
          <w:tcPr>
            <w:tcW w:type="dxa" w:w="374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6"/>
              </w:rPr>
              <w:t>Plan, weeklySchedule, experience guidance, tips, recovery, safety and motivation</w:t>
            </w:r>
          </w:p>
        </w:tc>
      </w:tr>
      <w:tr>
        <w:trPr>
          <w:cantSplit/>
        </w:trPr>
        <w:tc>
          <w:tcPr>
            <w:tcW w:type="dxa" w:w="2520"/>
            <w:shd w:fill="F8FAFC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center"/>
            </w:pPr>
            <w:r>
              <w:rPr>
                <w:rFonts w:ascii="Aptos" w:hAnsi="Aptos"/>
                <w:color w:val="000000"/>
                <w:sz w:val="16"/>
              </w:rPr>
              <w:t>fitness-insights submitted</w:t>
            </w:r>
          </w:p>
        </w:tc>
        <w:tc>
          <w:tcPr>
            <w:tcW w:type="dxa" w:w="3528"/>
            <w:shd w:fill="F8FAFC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6"/>
              </w:rPr>
              <w:t>totalWorkouts, averageWorkoutDuration or averageDuration, totalCaloriesBurned</w:t>
            </w:r>
          </w:p>
        </w:tc>
        <w:tc>
          <w:tcPr>
            <w:tcW w:type="dxa" w:w="3744"/>
            <w:shd w:fill="F8FAFC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6"/>
              </w:rPr>
              <w:t>Performance, consistency, improvement, motivation and progress summary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center"/>
            </w:pPr>
            <w:r>
              <w:rPr>
                <w:rFonts w:ascii="Aptos" w:hAnsi="Aptos"/>
                <w:color w:val="000000"/>
                <w:sz w:val="16"/>
              </w:rPr>
              <w:t>fitness-insights database</w:t>
            </w:r>
          </w:p>
        </w:tc>
        <w:tc>
          <w:tcPr>
            <w:tcW w:type="dxa" w:w="3528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6"/>
              </w:rPr>
              <w:t>useDatabaseStats true</w:t>
            </w:r>
          </w:p>
        </w:tc>
        <w:tc>
          <w:tcPr>
            <w:tcW w:type="dxa" w:w="374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6"/>
              </w:rPr>
              <w:t>Same insight structure using only the authenticated user's MongoDB records</w:t>
            </w:r>
          </w:p>
        </w:tc>
      </w:tr>
    </w:tbl>
    <w:p>
      <w:pPr>
        <w:spacing w:after="20"/>
      </w:pPr>
    </w:p>
    <w:p>
      <w:pPr>
        <w:pStyle w:val="Heading1"/>
      </w:pPr>
      <w:r>
        <w:t>API implementation catalog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DE3"/>
          <w:left w:val="single" w:sz="6" w:color="D9DDE3"/>
          <w:bottom w:val="single" w:sz="6" w:color="D9DDE3"/>
          <w:right w:val="single" w:sz="6" w:color="D9DDE3"/>
          <w:insideH w:val="single" w:sz="6" w:color="D9DDE3"/>
          <w:insideV w:val="single" w:sz="6" w:color="D9DDE3"/>
        </w:tblBorders>
      </w:tblPr>
      <w:tblGrid>
        <w:gridCol w:w="1999"/>
        <w:gridCol w:w="1999"/>
        <w:gridCol w:w="1999"/>
        <w:gridCol w:w="1999"/>
        <w:gridCol w:w="1999"/>
      </w:tblGrid>
      <w:tr>
        <w:trPr>
          <w:tblHeader w:val="true"/>
        </w:trPr>
        <w:tc>
          <w:tcPr>
            <w:tcW w:type="dxa" w:w="792"/>
            <w:shd w:fill="16324F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5"/>
              </w:rPr>
              <w:t>Method</w:t>
            </w:r>
          </w:p>
        </w:tc>
        <w:tc>
          <w:tcPr>
            <w:tcW w:type="dxa" w:w="3096"/>
            <w:shd w:fill="16324F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5"/>
              </w:rPr>
              <w:t>Endpoint</w:t>
            </w:r>
          </w:p>
        </w:tc>
        <w:tc>
          <w:tcPr>
            <w:tcW w:type="dxa" w:w="864"/>
            <w:shd w:fill="16324F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5"/>
              </w:rPr>
              <w:t>Access</w:t>
            </w:r>
          </w:p>
        </w:tc>
        <w:tc>
          <w:tcPr>
            <w:tcW w:type="dxa" w:w="3528"/>
            <w:shd w:fill="16324F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5"/>
              </w:rPr>
              <w:t>Purpose</w:t>
            </w:r>
          </w:p>
        </w:tc>
        <w:tc>
          <w:tcPr>
            <w:tcW w:type="dxa" w:w="1512"/>
            <w:shd w:fill="16324F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5"/>
              </w:rPr>
              <w:t>Main statuses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center"/>
            </w:pPr>
            <w:r>
              <w:rPr>
                <w:rFonts w:ascii="Aptos" w:hAnsi="Aptos"/>
                <w:color w:val="000000"/>
                <w:sz w:val="15"/>
              </w:rPr>
              <w:t>GET</w:t>
            </w:r>
          </w:p>
        </w:tc>
        <w:tc>
          <w:tcPr>
            <w:tcW w:type="dxa" w:w="309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5"/>
              </w:rPr>
              <w:t>/api/health</w:t>
            </w:r>
          </w:p>
        </w:tc>
        <w:tc>
          <w:tcPr>
            <w:tcW w:type="dxa" w:w="86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5"/>
              </w:rPr>
              <w:t>Public</w:t>
            </w:r>
          </w:p>
        </w:tc>
        <w:tc>
          <w:tcPr>
            <w:tcW w:type="dxa" w:w="3528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5"/>
              </w:rPr>
              <w:t>Service health and runtime metadata</w:t>
            </w:r>
          </w:p>
        </w:tc>
        <w:tc>
          <w:tcPr>
            <w:tcW w:type="dxa" w:w="151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5"/>
              </w:rPr>
              <w:t>200</w:t>
            </w:r>
          </w:p>
        </w:tc>
      </w:tr>
      <w:tr>
        <w:trPr>
          <w:cantSplit/>
        </w:trPr>
        <w:tc>
          <w:tcPr>
            <w:tcW w:type="dxa" w:w="792"/>
            <w:shd w:fill="F8FAFC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center"/>
            </w:pPr>
            <w:r>
              <w:rPr>
                <w:rFonts w:ascii="Aptos" w:hAnsi="Aptos"/>
                <w:color w:val="000000"/>
                <w:sz w:val="15"/>
              </w:rPr>
              <w:t>POST</w:t>
            </w:r>
          </w:p>
        </w:tc>
        <w:tc>
          <w:tcPr>
            <w:tcW w:type="dxa" w:w="3096"/>
            <w:shd w:fill="F8FAFC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5"/>
              </w:rPr>
              <w:t>/api/auth/register</w:t>
            </w:r>
          </w:p>
        </w:tc>
        <w:tc>
          <w:tcPr>
            <w:tcW w:type="dxa" w:w="864"/>
            <w:shd w:fill="F8FAFC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5"/>
              </w:rPr>
              <w:t>Public</w:t>
            </w:r>
          </w:p>
        </w:tc>
        <w:tc>
          <w:tcPr>
            <w:tcW w:type="dxa" w:w="3528"/>
            <w:shd w:fill="F8FAFC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5"/>
              </w:rPr>
              <w:t>Create user and issue JWT</w:t>
            </w:r>
          </w:p>
        </w:tc>
        <w:tc>
          <w:tcPr>
            <w:tcW w:type="dxa" w:w="1512"/>
            <w:shd w:fill="F8FAFC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5"/>
              </w:rPr>
              <w:t>201, 400, 409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center"/>
            </w:pPr>
            <w:r>
              <w:rPr>
                <w:rFonts w:ascii="Aptos" w:hAnsi="Aptos"/>
                <w:color w:val="000000"/>
                <w:sz w:val="15"/>
              </w:rPr>
              <w:t>POST</w:t>
            </w:r>
          </w:p>
        </w:tc>
        <w:tc>
          <w:tcPr>
            <w:tcW w:type="dxa" w:w="309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5"/>
              </w:rPr>
              <w:t>/api/auth/login</w:t>
            </w:r>
          </w:p>
        </w:tc>
        <w:tc>
          <w:tcPr>
            <w:tcW w:type="dxa" w:w="86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5"/>
              </w:rPr>
              <w:t>Public</w:t>
            </w:r>
          </w:p>
        </w:tc>
        <w:tc>
          <w:tcPr>
            <w:tcW w:type="dxa" w:w="3528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5"/>
              </w:rPr>
              <w:t>Verify credentials and issue JWT</w:t>
            </w:r>
          </w:p>
        </w:tc>
        <w:tc>
          <w:tcPr>
            <w:tcW w:type="dxa" w:w="151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5"/>
              </w:rPr>
              <w:t>200, 400, 401</w:t>
            </w:r>
          </w:p>
        </w:tc>
      </w:tr>
      <w:tr>
        <w:trPr>
          <w:cantSplit/>
        </w:trPr>
        <w:tc>
          <w:tcPr>
            <w:tcW w:type="dxa" w:w="792"/>
            <w:shd w:fill="F8FAFC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center"/>
            </w:pPr>
            <w:r>
              <w:rPr>
                <w:rFonts w:ascii="Aptos" w:hAnsi="Aptos"/>
                <w:color w:val="000000"/>
                <w:sz w:val="15"/>
              </w:rPr>
              <w:t>GET</w:t>
            </w:r>
          </w:p>
        </w:tc>
        <w:tc>
          <w:tcPr>
            <w:tcW w:type="dxa" w:w="3096"/>
            <w:shd w:fill="F8FAFC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5"/>
              </w:rPr>
              <w:t>/api/auth/email-available</w:t>
            </w:r>
          </w:p>
        </w:tc>
        <w:tc>
          <w:tcPr>
            <w:tcW w:type="dxa" w:w="864"/>
            <w:shd w:fill="F8FAFC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5"/>
              </w:rPr>
              <w:t>Public</w:t>
            </w:r>
          </w:p>
        </w:tc>
        <w:tc>
          <w:tcPr>
            <w:tcW w:type="dxa" w:w="3528"/>
            <w:shd w:fill="F8FAFC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5"/>
              </w:rPr>
              <w:t>Check normalized email availability</w:t>
            </w:r>
          </w:p>
        </w:tc>
        <w:tc>
          <w:tcPr>
            <w:tcW w:type="dxa" w:w="1512"/>
            <w:shd w:fill="F8FAFC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5"/>
              </w:rPr>
              <w:t>200, 400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center"/>
            </w:pPr>
            <w:r>
              <w:rPr>
                <w:rFonts w:ascii="Aptos" w:hAnsi="Aptos"/>
                <w:color w:val="000000"/>
                <w:sz w:val="15"/>
              </w:rPr>
              <w:t>GET</w:t>
            </w:r>
          </w:p>
        </w:tc>
        <w:tc>
          <w:tcPr>
            <w:tcW w:type="dxa" w:w="309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5"/>
              </w:rPr>
              <w:t>/api/auth/profile</w:t>
            </w:r>
          </w:p>
        </w:tc>
        <w:tc>
          <w:tcPr>
            <w:tcW w:type="dxa" w:w="86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5"/>
              </w:rPr>
              <w:t>JWT</w:t>
            </w:r>
          </w:p>
        </w:tc>
        <w:tc>
          <w:tcPr>
            <w:tcW w:type="dxa" w:w="3528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5"/>
              </w:rPr>
              <w:t>Return authenticated user profile</w:t>
            </w:r>
          </w:p>
        </w:tc>
        <w:tc>
          <w:tcPr>
            <w:tcW w:type="dxa" w:w="151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5"/>
              </w:rPr>
              <w:t>200, 401</w:t>
            </w:r>
          </w:p>
        </w:tc>
      </w:tr>
      <w:tr>
        <w:trPr>
          <w:cantSplit/>
        </w:trPr>
        <w:tc>
          <w:tcPr>
            <w:tcW w:type="dxa" w:w="792"/>
            <w:shd w:fill="F8FAFC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center"/>
            </w:pPr>
            <w:r>
              <w:rPr>
                <w:rFonts w:ascii="Aptos" w:hAnsi="Aptos"/>
                <w:color w:val="000000"/>
                <w:sz w:val="15"/>
              </w:rPr>
              <w:t>POST</w:t>
            </w:r>
          </w:p>
        </w:tc>
        <w:tc>
          <w:tcPr>
            <w:tcW w:type="dxa" w:w="3096"/>
            <w:shd w:fill="F8FAFC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5"/>
              </w:rPr>
              <w:t>/api/workouts</w:t>
            </w:r>
          </w:p>
        </w:tc>
        <w:tc>
          <w:tcPr>
            <w:tcW w:type="dxa" w:w="864"/>
            <w:shd w:fill="F8FAFC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5"/>
              </w:rPr>
              <w:t>JWT</w:t>
            </w:r>
          </w:p>
        </w:tc>
        <w:tc>
          <w:tcPr>
            <w:tcW w:type="dxa" w:w="3528"/>
            <w:shd w:fill="F8FAFC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5"/>
              </w:rPr>
              <w:t>Create an owner-scoped workout</w:t>
            </w:r>
          </w:p>
        </w:tc>
        <w:tc>
          <w:tcPr>
            <w:tcW w:type="dxa" w:w="1512"/>
            <w:shd w:fill="F8FAFC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5"/>
              </w:rPr>
              <w:t>201, 400, 401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center"/>
            </w:pPr>
            <w:r>
              <w:rPr>
                <w:rFonts w:ascii="Aptos" w:hAnsi="Aptos"/>
                <w:color w:val="000000"/>
                <w:sz w:val="15"/>
              </w:rPr>
              <w:t>GET</w:t>
            </w:r>
          </w:p>
        </w:tc>
        <w:tc>
          <w:tcPr>
            <w:tcW w:type="dxa" w:w="309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5"/>
              </w:rPr>
              <w:t>/api/workouts</w:t>
            </w:r>
          </w:p>
        </w:tc>
        <w:tc>
          <w:tcPr>
            <w:tcW w:type="dxa" w:w="86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5"/>
              </w:rPr>
              <w:t>JWT</w:t>
            </w:r>
          </w:p>
        </w:tc>
        <w:tc>
          <w:tcPr>
            <w:tcW w:type="dxa" w:w="3528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5"/>
              </w:rPr>
              <w:t>List history and optional filters</w:t>
            </w:r>
          </w:p>
        </w:tc>
        <w:tc>
          <w:tcPr>
            <w:tcW w:type="dxa" w:w="151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5"/>
              </w:rPr>
              <w:t>200, 400, 401</w:t>
            </w:r>
          </w:p>
        </w:tc>
      </w:tr>
      <w:tr>
        <w:trPr>
          <w:cantSplit/>
        </w:trPr>
        <w:tc>
          <w:tcPr>
            <w:tcW w:type="dxa" w:w="792"/>
            <w:shd w:fill="F8FAFC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center"/>
            </w:pPr>
            <w:r>
              <w:rPr>
                <w:rFonts w:ascii="Aptos" w:hAnsi="Aptos"/>
                <w:color w:val="000000"/>
                <w:sz w:val="15"/>
              </w:rPr>
              <w:t>GET</w:t>
            </w:r>
          </w:p>
        </w:tc>
        <w:tc>
          <w:tcPr>
            <w:tcW w:type="dxa" w:w="3096"/>
            <w:shd w:fill="F8FAFC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5"/>
              </w:rPr>
              <w:t>/api/workouts/search</w:t>
            </w:r>
          </w:p>
        </w:tc>
        <w:tc>
          <w:tcPr>
            <w:tcW w:type="dxa" w:w="864"/>
            <w:shd w:fill="F8FAFC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5"/>
              </w:rPr>
              <w:t>JWT</w:t>
            </w:r>
          </w:p>
        </w:tc>
        <w:tc>
          <w:tcPr>
            <w:tcW w:type="dxa" w:w="3528"/>
            <w:shd w:fill="F8FAFC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5"/>
              </w:rPr>
              <w:t>Search by name, category or UTC date</w:t>
            </w:r>
          </w:p>
        </w:tc>
        <w:tc>
          <w:tcPr>
            <w:tcW w:type="dxa" w:w="1512"/>
            <w:shd w:fill="F8FAFC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5"/>
              </w:rPr>
              <w:t>200, 400, 401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center"/>
            </w:pPr>
            <w:r>
              <w:rPr>
                <w:rFonts w:ascii="Aptos" w:hAnsi="Aptos"/>
                <w:color w:val="000000"/>
                <w:sz w:val="15"/>
              </w:rPr>
              <w:t>GET</w:t>
            </w:r>
          </w:p>
        </w:tc>
        <w:tc>
          <w:tcPr>
            <w:tcW w:type="dxa" w:w="309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5"/>
              </w:rPr>
              <w:t>/api/workouts/:id</w:t>
            </w:r>
          </w:p>
        </w:tc>
        <w:tc>
          <w:tcPr>
            <w:tcW w:type="dxa" w:w="86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5"/>
              </w:rPr>
              <w:t>JWT</w:t>
            </w:r>
          </w:p>
        </w:tc>
        <w:tc>
          <w:tcPr>
            <w:tcW w:type="dxa" w:w="3528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5"/>
              </w:rPr>
              <w:t>Read one owned workout</w:t>
            </w:r>
          </w:p>
        </w:tc>
        <w:tc>
          <w:tcPr>
            <w:tcW w:type="dxa" w:w="151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5"/>
              </w:rPr>
              <w:t>200, 400, 404</w:t>
            </w:r>
          </w:p>
        </w:tc>
      </w:tr>
      <w:tr>
        <w:trPr>
          <w:cantSplit/>
        </w:trPr>
        <w:tc>
          <w:tcPr>
            <w:tcW w:type="dxa" w:w="792"/>
            <w:shd w:fill="F8FAFC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center"/>
            </w:pPr>
            <w:r>
              <w:rPr>
                <w:rFonts w:ascii="Aptos" w:hAnsi="Aptos"/>
                <w:color w:val="000000"/>
                <w:sz w:val="15"/>
              </w:rPr>
              <w:t>PUT</w:t>
            </w:r>
          </w:p>
        </w:tc>
        <w:tc>
          <w:tcPr>
            <w:tcW w:type="dxa" w:w="3096"/>
            <w:shd w:fill="F8FAFC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5"/>
              </w:rPr>
              <w:t>/api/workouts/:id</w:t>
            </w:r>
          </w:p>
        </w:tc>
        <w:tc>
          <w:tcPr>
            <w:tcW w:type="dxa" w:w="864"/>
            <w:shd w:fill="F8FAFC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5"/>
              </w:rPr>
              <w:t>JWT</w:t>
            </w:r>
          </w:p>
        </w:tc>
        <w:tc>
          <w:tcPr>
            <w:tcW w:type="dxa" w:w="3528"/>
            <w:shd w:fill="F8FAFC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5"/>
              </w:rPr>
              <w:t>Update allowed workout fields</w:t>
            </w:r>
          </w:p>
        </w:tc>
        <w:tc>
          <w:tcPr>
            <w:tcW w:type="dxa" w:w="1512"/>
            <w:shd w:fill="F8FAFC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5"/>
              </w:rPr>
              <w:t>200, 400, 404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center"/>
            </w:pPr>
            <w:r>
              <w:rPr>
                <w:rFonts w:ascii="Aptos" w:hAnsi="Aptos"/>
                <w:color w:val="000000"/>
                <w:sz w:val="15"/>
              </w:rPr>
              <w:t>DELETE</w:t>
            </w:r>
          </w:p>
        </w:tc>
        <w:tc>
          <w:tcPr>
            <w:tcW w:type="dxa" w:w="309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5"/>
              </w:rPr>
              <w:t>/api/workouts/:id</w:t>
            </w:r>
          </w:p>
        </w:tc>
        <w:tc>
          <w:tcPr>
            <w:tcW w:type="dxa" w:w="86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5"/>
              </w:rPr>
              <w:t>JWT</w:t>
            </w:r>
          </w:p>
        </w:tc>
        <w:tc>
          <w:tcPr>
            <w:tcW w:type="dxa" w:w="3528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5"/>
              </w:rPr>
              <w:t>Delete one owned workout</w:t>
            </w:r>
          </w:p>
        </w:tc>
        <w:tc>
          <w:tcPr>
            <w:tcW w:type="dxa" w:w="151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5"/>
              </w:rPr>
              <w:t>200, 400, 404</w:t>
            </w:r>
          </w:p>
        </w:tc>
      </w:tr>
      <w:tr>
        <w:trPr>
          <w:cantSplit/>
        </w:trPr>
        <w:tc>
          <w:tcPr>
            <w:tcW w:type="dxa" w:w="792"/>
            <w:shd w:fill="F8FAFC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center"/>
            </w:pPr>
            <w:r>
              <w:rPr>
                <w:rFonts w:ascii="Aptos" w:hAnsi="Aptos"/>
                <w:color w:val="000000"/>
                <w:sz w:val="15"/>
              </w:rPr>
              <w:t>POST</w:t>
            </w:r>
          </w:p>
        </w:tc>
        <w:tc>
          <w:tcPr>
            <w:tcW w:type="dxa" w:w="3096"/>
            <w:shd w:fill="F8FAFC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5"/>
              </w:rPr>
              <w:t>/api/ai/workout-recommendation</w:t>
            </w:r>
          </w:p>
        </w:tc>
        <w:tc>
          <w:tcPr>
            <w:tcW w:type="dxa" w:w="864"/>
            <w:shd w:fill="F8FAFC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5"/>
              </w:rPr>
              <w:t>JWT</w:t>
            </w:r>
          </w:p>
        </w:tc>
        <w:tc>
          <w:tcPr>
            <w:tcW w:type="dxa" w:w="3528"/>
            <w:shd w:fill="F8FAFC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5"/>
              </w:rPr>
              <w:t>Generate structured workout plan</w:t>
            </w:r>
          </w:p>
        </w:tc>
        <w:tc>
          <w:tcPr>
            <w:tcW w:type="dxa" w:w="1512"/>
            <w:shd w:fill="F8FAFC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5"/>
              </w:rPr>
              <w:t>200, 400, 429, 5xx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center"/>
            </w:pPr>
            <w:r>
              <w:rPr>
                <w:rFonts w:ascii="Aptos" w:hAnsi="Aptos"/>
                <w:color w:val="000000"/>
                <w:sz w:val="15"/>
              </w:rPr>
              <w:t>POST</w:t>
            </w:r>
          </w:p>
        </w:tc>
        <w:tc>
          <w:tcPr>
            <w:tcW w:type="dxa" w:w="309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5"/>
              </w:rPr>
              <w:t>/api/ai/fitness-insights</w:t>
            </w:r>
          </w:p>
        </w:tc>
        <w:tc>
          <w:tcPr>
            <w:tcW w:type="dxa" w:w="86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5"/>
              </w:rPr>
              <w:t>JWT</w:t>
            </w:r>
          </w:p>
        </w:tc>
        <w:tc>
          <w:tcPr>
            <w:tcW w:type="dxa" w:w="3528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5"/>
              </w:rPr>
              <w:t>Generate submitted or database-derived insights</w:t>
            </w:r>
          </w:p>
        </w:tc>
        <w:tc>
          <w:tcPr>
            <w:tcW w:type="dxa" w:w="151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5"/>
              </w:rPr>
              <w:t>200, 400, 429, 5xx</w:t>
            </w:r>
          </w:p>
        </w:tc>
      </w:tr>
    </w:tbl>
    <w:p>
      <w:pPr>
        <w:spacing w:after="20"/>
      </w:pPr>
    </w:p>
    <w:p>
      <w:pPr>
        <w:pStyle w:val="Heading1"/>
      </w:pPr>
      <w:r>
        <w:t>Source-to-feature evidence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DE3"/>
          <w:left w:val="single" w:sz="6" w:color="D9DDE3"/>
          <w:bottom w:val="single" w:sz="6" w:color="D9DDE3"/>
          <w:right w:val="single" w:sz="6" w:color="D9DDE3"/>
          <w:insideH w:val="single" w:sz="6" w:color="D9DDE3"/>
          <w:insideV w:val="single" w:sz="6" w:color="D9DDE3"/>
        </w:tblBorders>
      </w:tblPr>
      <w:tblGrid>
        <w:gridCol w:w="3331"/>
        <w:gridCol w:w="3331"/>
        <w:gridCol w:w="3331"/>
      </w:tblGrid>
      <w:tr>
        <w:trPr>
          <w:tblHeader w:val="true"/>
        </w:trPr>
        <w:tc>
          <w:tcPr>
            <w:tcW w:type="dxa" w:w="1512"/>
            <w:shd w:fill="16324F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5"/>
              </w:rPr>
              <w:t>Feature</w:t>
            </w:r>
          </w:p>
        </w:tc>
        <w:tc>
          <w:tcPr>
            <w:tcW w:type="dxa" w:w="4608"/>
            <w:shd w:fill="16324F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5"/>
              </w:rPr>
              <w:t>Primary source files</w:t>
            </w:r>
          </w:p>
        </w:tc>
        <w:tc>
          <w:tcPr>
            <w:tcW w:type="dxa" w:w="3672"/>
            <w:shd w:fill="16324F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5"/>
              </w:rPr>
              <w:t>Evidence basis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center"/>
            </w:pPr>
            <w:r>
              <w:rPr>
                <w:rFonts w:ascii="Aptos" w:hAnsi="Aptos"/>
                <w:color w:val="000000"/>
                <w:sz w:val="15"/>
              </w:rPr>
              <w:t>Server lifecycle</w:t>
            </w:r>
          </w:p>
        </w:tc>
        <w:tc>
          <w:tcPr>
            <w:tcW w:type="dxa" w:w="4608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5"/>
              </w:rPr>
              <w:t>server.js, config/db.js</w:t>
            </w:r>
          </w:p>
        </w:tc>
        <w:tc>
          <w:tcPr>
            <w:tcW w:type="dxa" w:w="367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5"/>
              </w:rPr>
              <w:t>Connect before listen; graceful shutdown; meaningful connection errors.</w:t>
            </w:r>
          </w:p>
        </w:tc>
      </w:tr>
      <w:tr>
        <w:trPr>
          <w:cantSplit/>
        </w:trPr>
        <w:tc>
          <w:tcPr>
            <w:tcW w:type="dxa" w:w="1512"/>
            <w:shd w:fill="F8FAFC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center"/>
            </w:pPr>
            <w:r>
              <w:rPr>
                <w:rFonts w:ascii="Aptos" w:hAnsi="Aptos"/>
                <w:color w:val="000000"/>
                <w:sz w:val="15"/>
              </w:rPr>
              <w:t>API gateway</w:t>
            </w:r>
          </w:p>
        </w:tc>
        <w:tc>
          <w:tcPr>
            <w:tcW w:type="dxa" w:w="4608"/>
            <w:shd w:fill="F8FAFC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5"/>
              </w:rPr>
              <w:t>app.js</w:t>
            </w:r>
          </w:p>
        </w:tc>
        <w:tc>
          <w:tcPr>
            <w:tcW w:type="dxa" w:w="3672"/>
            <w:shd w:fill="F8FAFC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5"/>
              </w:rPr>
              <w:t>CORS, body parsing, health, route mounting, 404 and centralized errors.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center"/>
            </w:pPr>
            <w:r>
              <w:rPr>
                <w:rFonts w:ascii="Aptos" w:hAnsi="Aptos"/>
                <w:color w:val="000000"/>
                <w:sz w:val="15"/>
              </w:rPr>
              <w:t>Auth</w:t>
            </w:r>
          </w:p>
        </w:tc>
        <w:tc>
          <w:tcPr>
            <w:tcW w:type="dxa" w:w="4608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5"/>
              </w:rPr>
              <w:t>authRoutes.js, authController.js, User.js, jwtService.js, authMiddleware.js</w:t>
            </w:r>
          </w:p>
        </w:tc>
        <w:tc>
          <w:tcPr>
            <w:tcW w:type="dxa" w:w="367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5"/>
              </w:rPr>
              <w:t>Register, login, profile and missing-token live records.</w:t>
            </w:r>
          </w:p>
        </w:tc>
      </w:tr>
      <w:tr>
        <w:trPr>
          <w:cantSplit/>
        </w:trPr>
        <w:tc>
          <w:tcPr>
            <w:tcW w:type="dxa" w:w="1512"/>
            <w:shd w:fill="F8FAFC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center"/>
            </w:pPr>
            <w:r>
              <w:rPr>
                <w:rFonts w:ascii="Aptos" w:hAnsi="Aptos"/>
                <w:color w:val="000000"/>
                <w:sz w:val="15"/>
              </w:rPr>
              <w:t>Workouts</w:t>
            </w:r>
          </w:p>
        </w:tc>
        <w:tc>
          <w:tcPr>
            <w:tcW w:type="dxa" w:w="4608"/>
            <w:shd w:fill="F8FAFC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5"/>
              </w:rPr>
              <w:t>workoutRoutes.js, workoutController.js, Workout.js, workoutValidation.js</w:t>
            </w:r>
          </w:p>
        </w:tc>
        <w:tc>
          <w:tcPr>
            <w:tcW w:type="dxa" w:w="3672"/>
            <w:shd w:fill="F8FAFC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5"/>
              </w:rPr>
              <w:t>Eight live CRUD/search records and 12 workout tests.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center"/>
            </w:pPr>
            <w:r>
              <w:rPr>
                <w:rFonts w:ascii="Aptos" w:hAnsi="Aptos"/>
                <w:color w:val="000000"/>
                <w:sz w:val="15"/>
              </w:rPr>
              <w:t>Gemini</w:t>
            </w:r>
          </w:p>
        </w:tc>
        <w:tc>
          <w:tcPr>
            <w:tcW w:type="dxa" w:w="4608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5"/>
              </w:rPr>
              <w:t>aiRoutes.js, aiController.js, geminiService.js, aiValidation.js</w:t>
            </w:r>
          </w:p>
        </w:tc>
        <w:tc>
          <w:tcPr>
            <w:tcW w:type="dxa" w:w="367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5"/>
              </w:rPr>
              <w:t>Three live AI records and AI/retry automated tests.</w:t>
            </w:r>
          </w:p>
        </w:tc>
      </w:tr>
      <w:tr>
        <w:trPr>
          <w:cantSplit/>
        </w:trPr>
        <w:tc>
          <w:tcPr>
            <w:tcW w:type="dxa" w:w="1512"/>
            <w:shd w:fill="F8FAFC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center"/>
            </w:pPr>
            <w:r>
              <w:rPr>
                <w:rFonts w:ascii="Aptos" w:hAnsi="Aptos"/>
                <w:color w:val="000000"/>
                <w:sz w:val="15"/>
              </w:rPr>
              <w:t>Standard errors</w:t>
            </w:r>
          </w:p>
        </w:tc>
        <w:tc>
          <w:tcPr>
            <w:tcW w:type="dxa" w:w="4608"/>
            <w:shd w:fill="F8FAFC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5"/>
              </w:rPr>
              <w:t>ApiError.js, errorMiddleware.js, response.js</w:t>
            </w:r>
          </w:p>
        </w:tc>
        <w:tc>
          <w:tcPr>
            <w:tcW w:type="dxa" w:w="3672"/>
            <w:shd w:fill="F8FAFC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5"/>
              </w:rPr>
              <w:t>400, 401, 404, 409 and AI error tests.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center"/>
            </w:pPr>
            <w:r>
              <w:rPr>
                <w:rFonts w:ascii="Aptos" w:hAnsi="Aptos"/>
                <w:color w:val="000000"/>
                <w:sz w:val="15"/>
              </w:rPr>
              <w:t>Manual API run</w:t>
            </w:r>
          </w:p>
        </w:tc>
        <w:tc>
          <w:tcPr>
            <w:tcW w:type="dxa" w:w="4608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5"/>
              </w:rPr>
              <w:t>postman/AI-FitTrack.postman_collection.json</w:t>
            </w:r>
          </w:p>
        </w:tc>
        <w:tc>
          <w:tcPr>
            <w:tcW w:type="dxa" w:w="367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5"/>
              </w:rPr>
              <w:t>12 ordered requests across health, auth, workouts and AI.</w:t>
            </w:r>
          </w:p>
        </w:tc>
      </w:tr>
    </w:tbl>
    <w:p>
      <w:pPr>
        <w:spacing w:after="20"/>
      </w:pPr>
    </w:p>
    <w:p>
      <w:pPr>
        <w:pStyle w:val="Heading1"/>
      </w:pPr>
      <w:r>
        <w:t>Implementation evidence limits</w:t>
      </w:r>
    </w:p>
    <w:p>
      <w:pPr>
        <w:pStyle w:val="ListBullet"/>
        <w:spacing w:after="60"/>
      </w:pPr>
      <w:r>
        <w:rPr>
          <w:rFonts w:ascii="Aptos" w:hAnsi="Aptos"/>
          <w:color w:val="000000"/>
          <w:sz w:val="20"/>
        </w:rPr>
        <w:t>The supplied evidence contains sanitized text captures rather than evaluator-facing screenshots.</w:t>
      </w:r>
    </w:p>
    <w:p>
      <w:pPr>
        <w:pStyle w:val="ListBullet"/>
        <w:spacing w:after="60"/>
      </w:pPr>
      <w:r>
        <w:rPr>
          <w:rFonts w:ascii="Aptos" w:hAnsi="Aptos"/>
          <w:color w:val="000000"/>
          <w:sz w:val="20"/>
        </w:rPr>
        <w:t>The evidence records an earlier delete response with data:null, while the uploaded controller currently returns the deleted workout object inside data.workout. The delete behavior is verified, but the exact current payload should be re-captured.</w:t>
      </w:r>
    </w:p>
    <w:p>
      <w:pPr>
        <w:pStyle w:val="ListBullet"/>
        <w:spacing w:after="60"/>
      </w:pPr>
      <w:r>
        <w:rPr>
          <w:rFonts w:ascii="Aptos" w:hAnsi="Aptos"/>
          <w:color w:val="000000"/>
          <w:sz w:val="20"/>
        </w:rPr>
        <w:t>The submitted-statistics evidence labels statsSource as manual, while the uploaded controller sets submitted. The AI behavior is verified, but that response label should be re-captured from the frozen ZIP.</w:t>
      </w:r>
    </w:p>
    <w:p>
      <w:pPr>
        <w:pStyle w:val="ListBullet"/>
        <w:spacing w:after="60"/>
      </w:pPr>
      <w:r>
        <w:rPr>
          <w:rFonts w:ascii="Aptos" w:hAnsi="Aptos"/>
          <w:color w:val="000000"/>
          <w:sz w:val="20"/>
        </w:rPr>
        <w:t>The current workspace did not reinstall dependencies, so no new test outcome is claimed here; all pass counts are taken from the supplied verification records.</w:t>
      </w:r>
    </w:p>
    <w:p>
      <w:pPr>
        <w:pStyle w:val="Heading1"/>
      </w:pPr>
      <w:r>
        <w:t>Items requiring student confirmation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DE3"/>
          <w:left w:val="single" w:sz="6" w:color="D9DDE3"/>
          <w:bottom w:val="single" w:sz="6" w:color="D9DDE3"/>
          <w:right w:val="single" w:sz="6" w:color="D9DDE3"/>
          <w:insideH w:val="single" w:sz="6" w:color="D9DDE3"/>
          <w:insideV w:val="single" w:sz="6" w:color="D9DDE3"/>
        </w:tblBorders>
      </w:tblPr>
      <w:tblGrid>
        <w:gridCol w:w="4997"/>
        <w:gridCol w:w="4997"/>
      </w:tblGrid>
      <w:tr>
        <w:trPr>
          <w:tblHeader w:val="true"/>
        </w:trPr>
        <w:tc>
          <w:tcPr>
            <w:tcW w:type="dxa" w:w="2376"/>
            <w:shd w:fill="0F766E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7"/>
              </w:rPr>
              <w:t>Pending item</w:t>
            </w:r>
          </w:p>
        </w:tc>
        <w:tc>
          <w:tcPr>
            <w:tcW w:type="dxa" w:w="7416"/>
            <w:shd w:fill="0F766E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17"/>
              </w:rPr>
              <w:t>What to provide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7"/>
              </w:rPr>
              <w:t>Student identity</w:t>
            </w:r>
          </w:p>
        </w:tc>
        <w:tc>
          <w:tcPr>
            <w:tcW w:type="dxa" w:w="741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7"/>
              </w:rPr>
              <w:t>Name, NM ID, register or roll number and department were not present in the supplied project files.</w:t>
            </w:r>
          </w:p>
        </w:tc>
      </w:tr>
      <w:tr>
        <w:trPr>
          <w:cantSplit/>
        </w:trPr>
        <w:tc>
          <w:tcPr>
            <w:tcW w:type="dxa" w:w="2376"/>
            <w:shd w:fill="F8FAFC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7"/>
              </w:rPr>
              <w:t>Institution details</w:t>
            </w:r>
          </w:p>
        </w:tc>
        <w:tc>
          <w:tcPr>
            <w:tcW w:type="dxa" w:w="7416"/>
            <w:shd w:fill="F8FAFC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7"/>
              </w:rPr>
              <w:t>College name, academic year, guide or mentor name and official submission date need confirmation.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7"/>
              </w:rPr>
              <w:t>Team details</w:t>
            </w:r>
          </w:p>
        </w:tc>
        <w:tc>
          <w:tcPr>
            <w:tcW w:type="dxa" w:w="741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7"/>
              </w:rPr>
              <w:t>Team name, member list and responsibility allocation were not supplied; no ownership is assigned in these documents.</w:t>
            </w:r>
          </w:p>
        </w:tc>
      </w:tr>
      <w:tr>
        <w:trPr>
          <w:cantSplit/>
        </w:trPr>
        <w:tc>
          <w:tcPr>
            <w:tcW w:type="dxa" w:w="2376"/>
            <w:shd w:fill="F8FAFC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7"/>
              </w:rPr>
              <w:t>Repository</w:t>
            </w:r>
          </w:p>
        </w:tc>
        <w:tc>
          <w:tcPr>
            <w:tcW w:type="dxa" w:w="7416"/>
            <w:shd w:fill="F8FAFC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7"/>
              </w:rPr>
              <w:t>Insert the final public GitHub repository URL after upload.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7"/>
              </w:rPr>
              <w:t>Deployment</w:t>
            </w:r>
          </w:p>
        </w:tc>
        <w:tc>
          <w:tcPr>
            <w:tcW w:type="dxa" w:w="741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ptos" w:hAnsi="Aptos"/>
                <w:color w:val="000000"/>
                <w:sz w:val="17"/>
              </w:rPr>
              <w:t>Insert the deployed API base URL if the evaluator requires a hosted demonstration.</w:t>
            </w:r>
          </w:p>
        </w:tc>
      </w:tr>
    </w:tbl>
    <w:p>
      <w:pPr>
        <w:spacing w:after="2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1123" w:bottom="979" w:left="1123" w:header="403" w:footer="432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/>
        <w:color w:val="4D5561"/>
        <w:sz w:val="17"/>
      </w:rPr>
      <w:t xml:space="preserve">AI FitTrack  |  Page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ptos" w:hAnsi="Aptos"/>
        <w:color w:val="4D5561"/>
        <w:sz w:val="17"/>
      </w:rPr>
      <w:t>AI FitTrack  |  SmartBridge Naan Mudhalvan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Aptos" w:hAnsi="Aptos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000000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000000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Aptos" w:hAnsi="Aptos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300" w:line="240" w:lineRule="auto" w:before="0"/>
      <w:contextualSpacing/>
    </w:pPr>
    <w:rPr>
      <w:rFonts w:asciiTheme="majorHAnsi" w:eastAsiaTheme="majorEastAsia" w:hAnsiTheme="majorHAnsi" w:cstheme="majorBidi" w:ascii="Aptos Display" w:hAnsi="Aptos Display"/>
      <w:b/>
      <w:color w:val="000000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240"/>
    </w:pPr>
    <w:rPr>
      <w:rFonts w:asciiTheme="majorHAnsi" w:eastAsiaTheme="majorEastAsia" w:hAnsiTheme="majorHAnsi" w:cstheme="majorBidi" w:ascii="Aptos" w:hAnsi="Aptos"/>
      <w:b w:val="0"/>
      <w:i/>
      <w:iCs/>
      <w:color w:val="000000"/>
      <w:spacing w:val="15"/>
      <w:sz w:val="26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before="80" w:after="140" w:line="240" w:lineRule="auto"/>
      <w:ind w:left="216" w:right="216"/>
    </w:pPr>
    <w:rPr>
      <w:rFonts w:ascii="Liberation Mono" w:hAnsi="Liberation Mono"/>
      <w:sz w:val="16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Phase 05 Project Development</dc:title>
  <dc:subject>AI FitTrack SmartBridge Naan Mudhalvan submission documentation</dc:subject>
  <dc:creator>AI FitTrack project team</dc:creator>
  <cp:keywords>AI FitTrack, SmartBridge, Naan Mudhalvan, backend, Node.js, MongoDB, Gemini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