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Peer Review Checklist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Follow GitPeer Review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Functional Review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Required functionality is achived as mentioned in the Acceptance criteria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Structural Review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code structure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Code Formatting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Spelling mistakes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Naming convetions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Code review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Code Components(code and test cases) review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Design pattern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Logic review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Coding Bestpractices Followed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https://it1.spt.ford.com/sites/ForumITBrazil/Wiki/Pages/JCOE.aspx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Test Case review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Unit test cases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Contract test cases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Servcie Tets cases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Controller Test cases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Repository test cases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Integration test cases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Acceptance test cases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Positive, Neegative, Exception Test cases for the functinality.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Logging Review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Proper Error logging, Info and Debug whereever required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Documentation Review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Swagger documnets must be reviewed for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Endpoints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Contracts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Code and logics written must have method/block level comments whereever required.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