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00" w:lineRule="auto"/>
        <w:ind w:left="-270" w:firstLine="0"/>
        <w:jc w:val="both"/>
        <w:rPr>
          <w:color w:val="333333"/>
          <w:sz w:val="36"/>
          <w:szCs w:val="36"/>
        </w:rPr>
      </w:pPr>
      <w:r w:rsidDel="00000000" w:rsidR="00000000" w:rsidRPr="00000000">
        <w:rPr>
          <w:color w:val="333333"/>
          <w:sz w:val="36"/>
          <w:szCs w:val="36"/>
          <w:rtl w:val="0"/>
        </w:rPr>
        <w:t xml:space="preserve">Course Overview:</w:t>
      </w:r>
    </w:p>
    <w:p w:rsidR="00000000" w:rsidDel="00000000" w:rsidP="00000000" w:rsidRDefault="00000000" w:rsidRPr="00000000" w14:paraId="00000002">
      <w:pPr>
        <w:shd w:fill="ffffff" w:val="clear"/>
        <w:spacing w:after="240" w:before="200" w:lineRule="auto"/>
        <w:ind w:left="-270" w:firstLine="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Generative AI has emerged as a powerful tool for creating new and innovative solutions in various industries. This course is designed to provide technical managers with a comprehensive understanding of generative AI techniques and their applications. Participants will gain insights into the underlying principles, practical implementation, and management considerations associated with generative AI projects. Through a combination of theoretical lectures, case studies, and hands-on exercises, participants will develop the necessary knowledge and skills to effectively lead generative AI initiatives within their organizations.</w:t>
      </w:r>
    </w:p>
    <w:p w:rsidR="00000000" w:rsidDel="00000000" w:rsidP="00000000" w:rsidRDefault="00000000" w:rsidRPr="00000000" w14:paraId="00000003">
      <w:pPr>
        <w:shd w:fill="ffffff" w:val="clear"/>
        <w:spacing w:after="240" w:before="200" w:lineRule="auto"/>
        <w:ind w:left="-270" w:firstLine="0"/>
        <w:jc w:val="both"/>
        <w:rPr>
          <w:color w:val="333333"/>
          <w:sz w:val="36"/>
          <w:szCs w:val="36"/>
        </w:rPr>
      </w:pPr>
      <w:r w:rsidDel="00000000" w:rsidR="00000000" w:rsidRPr="00000000">
        <w:rPr>
          <w:color w:val="333333"/>
          <w:sz w:val="36"/>
          <w:szCs w:val="36"/>
          <w:rtl w:val="0"/>
        </w:rPr>
        <w:t xml:space="preserve">Prerequisites: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Basic understanding of artificial intelligence concepts and technologies.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Familiarity with programming fundamentals and basic coding experience.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200" w:lineRule="auto"/>
        <w:ind w:left="720" w:hanging="36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Prior experience in a technical or managerial role.</w:t>
      </w:r>
    </w:p>
    <w:p w:rsidR="00000000" w:rsidDel="00000000" w:rsidP="00000000" w:rsidRDefault="00000000" w:rsidRPr="00000000" w14:paraId="00000007">
      <w:pPr>
        <w:shd w:fill="ffffff" w:val="clear"/>
        <w:spacing w:after="240" w:before="200" w:lineRule="auto"/>
        <w:ind w:left="-270" w:firstLine="0"/>
        <w:jc w:val="both"/>
        <w:rPr>
          <w:color w:val="333333"/>
          <w:sz w:val="36"/>
          <w:szCs w:val="36"/>
        </w:rPr>
      </w:pPr>
      <w:r w:rsidDel="00000000" w:rsidR="00000000" w:rsidRPr="00000000">
        <w:rPr>
          <w:color w:val="333333"/>
          <w:sz w:val="36"/>
          <w:szCs w:val="36"/>
          <w:rtl w:val="0"/>
        </w:rPr>
        <w:t xml:space="preserve">Audience: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-270" w:right="0" w:firstLine="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The "Generative AI for Technical Managers" course is designed specifically for technical managers who are looking to enhance their knowledge and skills in the field of generative AI.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-270" w:right="0" w:firstLine="0"/>
        <w:jc w:val="both"/>
        <w:rPr>
          <w:color w:val="333333"/>
          <w:sz w:val="36"/>
          <w:szCs w:val="36"/>
        </w:rPr>
      </w:pPr>
      <w:r w:rsidDel="00000000" w:rsidR="00000000" w:rsidRPr="00000000">
        <w:rPr>
          <w:color w:val="333333"/>
          <w:sz w:val="36"/>
          <w:szCs w:val="36"/>
          <w:rtl w:val="0"/>
        </w:rPr>
        <w:t xml:space="preserve">Duration: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00" w:line="276" w:lineRule="auto"/>
        <w:ind w:left="-270" w:right="0" w:firstLine="0"/>
        <w:jc w:val="both"/>
        <w:rPr>
          <w:rFonts w:ascii="Roboto" w:cs="Roboto" w:eastAsia="Roboto" w:hAnsi="Roboto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2 days between 10 am to 6 pm local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200" w:lineRule="auto"/>
        <w:ind w:left="-270" w:firstLine="0"/>
        <w:jc w:val="both"/>
        <w:rPr>
          <w:color w:val="33333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200" w:lineRule="auto"/>
        <w:ind w:left="-270" w:firstLine="0"/>
        <w:jc w:val="both"/>
        <w:rPr>
          <w:color w:val="333333"/>
          <w:sz w:val="36"/>
          <w:szCs w:val="36"/>
        </w:rPr>
      </w:pPr>
      <w:r w:rsidDel="00000000" w:rsidR="00000000" w:rsidRPr="00000000">
        <w:rPr>
          <w:color w:val="333333"/>
          <w:sz w:val="36"/>
          <w:szCs w:val="36"/>
          <w:rtl w:val="0"/>
        </w:rPr>
        <w:t xml:space="preserve">Learning Approach: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76" w:lineRule="auto"/>
        <w:ind w:left="450" w:right="0" w:hanging="36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Recap in the beginning of the class each day to bring everyone on the same page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76" w:lineRule="auto"/>
        <w:ind w:left="450" w:right="0" w:hanging="36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Focus on core part of Generative AI to build a solid foundation for future irrespective of the technology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76" w:lineRule="auto"/>
        <w:ind w:left="450" w:right="0" w:hanging="36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Interactive learning using whiteboard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76" w:lineRule="auto"/>
        <w:ind w:left="450" w:right="0" w:hanging="360"/>
        <w:jc w:val="both"/>
        <w:rPr>
          <w:rFonts w:ascii="Candara" w:cs="Candara" w:eastAsia="Candara" w:hAnsi="Candara"/>
          <w:color w:val="4a4a4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4a4a4a"/>
          <w:sz w:val="24"/>
          <w:szCs w:val="24"/>
          <w:rtl w:val="0"/>
        </w:rPr>
        <w:t xml:space="preserve">Pragmatic learning methods i.e. Demonstrations and Exercises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59" w:lineRule="auto"/>
        <w:ind w:left="-851" w:right="0" w:firstLine="0"/>
        <w:jc w:val="left"/>
        <w:rPr>
          <w:color w:val="33333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00" w:line="276" w:lineRule="auto"/>
        <w:ind w:left="-270" w:right="0" w:firstLine="0"/>
        <w:jc w:val="both"/>
        <w:rPr>
          <w:rFonts w:ascii="Roboto Medium" w:cs="Roboto Medium" w:eastAsia="Roboto Medium" w:hAnsi="Roboto Medium"/>
          <w:i w:val="1"/>
          <w:sz w:val="24"/>
          <w:szCs w:val="24"/>
        </w:rPr>
      </w:pPr>
      <w:r w:rsidDel="00000000" w:rsidR="00000000" w:rsidRPr="00000000">
        <w:rPr>
          <w:color w:val="333333"/>
          <w:sz w:val="36"/>
          <w:szCs w:val="36"/>
          <w:rtl w:val="0"/>
        </w:rPr>
        <w:t xml:space="preserve">Course Outline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Roboto Medium" w:cs="Roboto Medium" w:eastAsia="Roboto Medium" w:hAnsi="Roboto Medium"/>
          <w:sz w:val="26"/>
          <w:szCs w:val="26"/>
        </w:rPr>
      </w:pPr>
      <w:r w:rsidDel="00000000" w:rsidR="00000000" w:rsidRPr="00000000">
        <w:rPr>
          <w:rFonts w:ascii="Roboto Medium" w:cs="Roboto Medium" w:eastAsia="Roboto Medium" w:hAnsi="Roboto Medium"/>
          <w:sz w:val="26"/>
          <w:szCs w:val="26"/>
          <w:rtl w:val="0"/>
        </w:rPr>
        <w:t xml:space="preserve">Generative AI Fundamentals - 2 hours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What is Generative Ai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Key Concepts in Generative AI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Generative Models and Discriminative Models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Types of Generative Models (e.g., Variational Autoencoders, Generative Adversarial Networks)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Training and Inference in Generative Models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Discuss few Industry use cases of Generative AI Applications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Applications of Generative AI and Deep Learning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afterAutospacing="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Image and Video Generation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Music and Audio Generation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Text Generation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sz w:val="24"/>
          <w:szCs w:val="24"/>
          <w:rtl w:val="0"/>
        </w:rPr>
        <w:t xml:space="preserve">Lab: Hands on lab on Text Generation using Large Language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Roboto Medium" w:cs="Roboto Medium" w:eastAsia="Roboto Medium" w:hAnsi="Roboto Medium"/>
          <w:sz w:val="26"/>
          <w:szCs w:val="26"/>
        </w:rPr>
      </w:pPr>
      <w:r w:rsidDel="00000000" w:rsidR="00000000" w:rsidRPr="00000000">
        <w:rPr>
          <w:rFonts w:ascii="Roboto Medium" w:cs="Roboto Medium" w:eastAsia="Roboto Medium" w:hAnsi="Roboto Medium"/>
          <w:sz w:val="26"/>
          <w:szCs w:val="26"/>
          <w:rtl w:val="0"/>
        </w:rPr>
        <w:t xml:space="preserve">Introduction to Large Language Models (LLMs) - 3 hours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What are Large Language Models?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Importance and Applications of Large Language Models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Overview of LLMs in the Context of Natural Language Processing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Understanding the Architecture of Large Language Models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Transformer Architecture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Self-Attention Mechanism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Pre-training and Fine-tuning of LLMs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Training and Data Requirements for Large Language Models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Training Corpus and Data Collection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Pre-processing and Tokenization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Training Process and Computational Resources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Prompt Engineering - 3 hours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What is Prompt Engineering?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Importance of Prompt Engineering in Modern Organizations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Role of Managers in Prompt Engineering and Management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Understanding the Prompt Generation Process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Design and optimize prompts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Apply advanced prompt engineering techniques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Review and apply the latest and most advanced prompt engineering techniques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Understanding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Multi-modal LLM and different methods in Multi-modal LLMs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Tree-of-thought and chain-of-thought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6"/>
          <w:szCs w:val="26"/>
          <w:rtl w:val="0"/>
        </w:rPr>
        <w:t xml:space="preserve">Collaborating with Analysts, Engineers, and Scientists - 6 hours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Generative AI Product Development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Building AI first Products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Understanding the complexity and challenges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Design Exploration and Ideation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Simulation and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Generative AI Project Lifecycle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Evaluation metrics for generative AI models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Qualitative and quantitative assessment of generative AI outputs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 feedback and engagement analysis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Continual improvement and iteration techniques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 Protection, Privacy and Security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Things to consider for protecting Data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 Lifecycle Management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Compliances &amp; Regulations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Aspects to consider for Data Security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 Privacy Considerations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Generative AI Deployment 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Model deployment strategies: on-premises, cloud-based, and edge deployment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Integration with existing systems and workflows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Testing and performance optimization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Monitoring and maintenance of generative AI models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Responsible AI Considerations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Biases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Ethical implications of generative AI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Fairness, transparency, and accountability in AI projects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Regulatory frameworks and guidelines for generative AI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Building responsible and ethical generative AI systems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Understanding the roles and responsibilities of analysts, engineers, and scientists in generative AI projects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Effective communication and collaboration strategies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Project scoping and requirement gathering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Overcoming challenges and mitigating risks in project implementation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59" w:lineRule="auto"/>
        <w:ind w:left="-851" w:right="0" w:firstLine="0"/>
        <w:jc w:val="left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Note: </w:t>
      </w:r>
      <w:r w:rsidDel="00000000" w:rsidR="00000000" w:rsidRPr="00000000">
        <w:rPr>
          <w:sz w:val="24"/>
          <w:szCs w:val="24"/>
          <w:rtl w:val="0"/>
        </w:rPr>
        <w:t xml:space="preserve">Each hour mentioned represents the estimated duration for the corresponding module. The lab exercises may involve practical implementation and hands-on experience with the discussed concepts.</w:t>
      </w:r>
    </w:p>
    <w:sectPr>
      <w:headerReference r:id="rId6" w:type="default"/>
      <w:footerReference r:id="rId7" w:type="default"/>
      <w:pgSz w:h="15840" w:w="12240" w:orient="portrait"/>
      <w:pgMar w:bottom="1440" w:top="0" w:left="1440" w:right="1440" w:header="54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ulish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andar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Lexend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spacing w:after="200" w:lineRule="auto"/>
      <w:rPr>
        <w:rFonts w:ascii="Roboto" w:cs="Roboto" w:eastAsia="Roboto" w:hAnsi="Roboto"/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| </w:t>
    </w:r>
    <w:r w:rsidDel="00000000" w:rsidR="00000000" w:rsidRPr="00000000">
      <w:rPr>
        <w:color w:val="7f7f7f"/>
        <w:rtl w:val="0"/>
      </w:rPr>
      <w:t xml:space="preserve">Page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ind w:left="-630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-942974</wp:posOffset>
              </wp:positionH>
              <wp:positionV relativeFrom="paragraph">
                <wp:posOffset>-342899</wp:posOffset>
              </wp:positionV>
              <wp:extent cx="7843838" cy="2058312"/>
              <wp:effectExtent b="0" l="0" r="0" t="0"/>
              <wp:wrapSquare wrapText="bothSides" distB="114300" distT="11430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2400" y="152400"/>
                        <a:ext cx="7843838" cy="2058312"/>
                        <a:chOff x="152400" y="152400"/>
                        <a:chExt cx="6705600" cy="1743075"/>
                      </a:xfrm>
                    </wpg:grpSpPr>
                    <pic:pic>
                      <pic:nvPicPr>
                        <pic:cNvPr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6268" l="1761" r="14352" t="61860"/>
                        <a:stretch/>
                      </pic:blipFill>
                      <pic:spPr>
                        <a:xfrm>
                          <a:off x="152400" y="152400"/>
                          <a:ext cx="8172450" cy="174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>
                      <pic:nvPicPr>
                        <pic:cNvPr descr="11-Copy.png" id="3" name="Shape 3"/>
                        <pic:cNvPicPr preferRelativeResize="0"/>
                      </pic:nvPicPr>
                      <pic:blipFill>
                        <a:blip r:embed="rId2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2525" y="536302"/>
                          <a:ext cx="2123941" cy="3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SpPr txBox="1"/>
                      <wps:cNvPr id="4" name="Shape 4"/>
                      <wps:spPr>
                        <a:xfrm>
                          <a:off x="364100" y="1018950"/>
                          <a:ext cx="4935000" cy="38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6"/>
                                <w:vertAlign w:val="baseline"/>
                              </w:rPr>
                              <w:t xml:space="preserve">Generative AI for Technical Managers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  <wps:wsp>
                      <wps:cNvSpPr txBox="1"/>
                      <wps:cNvPr id="5" name="Shape 5"/>
                      <wps:spPr>
                        <a:xfrm>
                          <a:off x="364100" y="1329225"/>
                          <a:ext cx="6004500" cy="3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Ramping up Managers to lead and manage Generative AI Projects in an effective way!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-942974</wp:posOffset>
              </wp:positionH>
              <wp:positionV relativeFrom="paragraph">
                <wp:posOffset>-342899</wp:posOffset>
              </wp:positionV>
              <wp:extent cx="7843838" cy="2058312"/>
              <wp:effectExtent b="0" l="0" r="0" t="0"/>
              <wp:wrapSquare wrapText="bothSides" distB="114300" distT="11430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43838" cy="205831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240" w:line="259" w:lineRule="auto"/>
      <w:ind w:left="-810" w:firstLine="0"/>
    </w:pPr>
    <w:rPr>
      <w:rFonts w:ascii="Mulish" w:cs="Mulish" w:eastAsia="Mulish" w:hAnsi="Mulish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240" w:line="259" w:lineRule="auto"/>
      <w:ind w:left="-810" w:firstLine="0"/>
    </w:pPr>
    <w:rPr>
      <w:rFonts w:ascii="Mulish" w:cs="Mulish" w:eastAsia="Mulish" w:hAnsi="Mulish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edium-italic.ttf"/><Relationship Id="rId10" Type="http://schemas.openxmlformats.org/officeDocument/2006/relationships/font" Target="fonts/RobotoMedium-bold.ttf"/><Relationship Id="rId13" Type="http://schemas.openxmlformats.org/officeDocument/2006/relationships/font" Target="fonts/Candara-regular.ttf"/><Relationship Id="rId12" Type="http://schemas.openxmlformats.org/officeDocument/2006/relationships/font" Target="fonts/RobotoMedium-boldItalic.ttf"/><Relationship Id="rId1" Type="http://schemas.openxmlformats.org/officeDocument/2006/relationships/font" Target="fonts/Mulish-regular.ttf"/><Relationship Id="rId2" Type="http://schemas.openxmlformats.org/officeDocument/2006/relationships/font" Target="fonts/Mulish-bold.ttf"/><Relationship Id="rId3" Type="http://schemas.openxmlformats.org/officeDocument/2006/relationships/font" Target="fonts/Mulish-italic.ttf"/><Relationship Id="rId4" Type="http://schemas.openxmlformats.org/officeDocument/2006/relationships/font" Target="fonts/Mulish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Candara-italic.ttf"/><Relationship Id="rId14" Type="http://schemas.openxmlformats.org/officeDocument/2006/relationships/font" Target="fonts/Candara-bold.ttf"/><Relationship Id="rId17" Type="http://schemas.openxmlformats.org/officeDocument/2006/relationships/font" Target="fonts/Lexend-regular.ttf"/><Relationship Id="rId16" Type="http://schemas.openxmlformats.org/officeDocument/2006/relationships/font" Target="fonts/Candar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Lexend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