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A295" w14:textId="77777777" w:rsidR="004F410D" w:rsidRPr="00AF795C" w:rsidRDefault="004F410D" w:rsidP="004F410D">
      <w:pPr>
        <w:spacing w:after="0" w:line="360" w:lineRule="auto"/>
        <w:jc w:val="center"/>
        <w:rPr>
          <w:rFonts w:ascii="Times New Roman" w:eastAsia="Times New Roman" w:hAnsi="Times New Roman" w:cs="Times New Roman"/>
          <w:b/>
          <w:color w:val="7030A0"/>
          <w:sz w:val="24"/>
          <w:szCs w:val="24"/>
        </w:rPr>
      </w:pPr>
      <w:r w:rsidRPr="00AF795C">
        <w:rPr>
          <w:rFonts w:ascii="Times New Roman" w:eastAsia="Times New Roman" w:hAnsi="Times New Roman" w:cs="Times New Roman"/>
          <w:b/>
          <w:color w:val="7030A0"/>
          <w:sz w:val="24"/>
          <w:szCs w:val="24"/>
        </w:rPr>
        <w:t>A</w:t>
      </w:r>
    </w:p>
    <w:p w14:paraId="2756F65D" w14:textId="77777777" w:rsidR="004F410D" w:rsidRPr="00AF795C" w:rsidRDefault="004F410D" w:rsidP="004F410D">
      <w:pPr>
        <w:spacing w:after="0" w:line="360" w:lineRule="auto"/>
        <w:jc w:val="center"/>
        <w:rPr>
          <w:rFonts w:ascii="Times New Roman" w:eastAsia="Times New Roman" w:hAnsi="Times New Roman" w:cs="Times New Roman"/>
          <w:b/>
          <w:color w:val="7030A0"/>
          <w:sz w:val="32"/>
          <w:szCs w:val="32"/>
        </w:rPr>
      </w:pPr>
      <w:r w:rsidRPr="00AF795C">
        <w:rPr>
          <w:rFonts w:ascii="Times New Roman" w:eastAsia="Times New Roman" w:hAnsi="Times New Roman" w:cs="Times New Roman"/>
          <w:b/>
          <w:color w:val="7030A0"/>
          <w:sz w:val="32"/>
          <w:szCs w:val="32"/>
        </w:rPr>
        <w:t xml:space="preserve">PROJECT </w:t>
      </w:r>
      <w:r w:rsidR="00A8637B" w:rsidRPr="00AF795C">
        <w:rPr>
          <w:rFonts w:ascii="Times New Roman" w:eastAsia="Times New Roman" w:hAnsi="Times New Roman" w:cs="Times New Roman"/>
          <w:b/>
          <w:color w:val="7030A0"/>
          <w:sz w:val="32"/>
          <w:szCs w:val="32"/>
        </w:rPr>
        <w:t>SYNOPSIS</w:t>
      </w:r>
    </w:p>
    <w:p w14:paraId="4E360528" w14:textId="77777777" w:rsidR="004F410D" w:rsidRPr="00AF795C" w:rsidRDefault="004F410D" w:rsidP="004F410D">
      <w:pPr>
        <w:spacing w:after="0" w:line="360" w:lineRule="auto"/>
        <w:jc w:val="center"/>
        <w:rPr>
          <w:rFonts w:ascii="Times New Roman" w:eastAsia="Times New Roman" w:hAnsi="Times New Roman" w:cs="Times New Roman"/>
          <w:b/>
          <w:color w:val="FF0000"/>
          <w:sz w:val="24"/>
          <w:szCs w:val="24"/>
        </w:rPr>
      </w:pPr>
      <w:r w:rsidRPr="00AF795C">
        <w:rPr>
          <w:rFonts w:ascii="Times New Roman" w:eastAsia="Times New Roman" w:hAnsi="Times New Roman" w:cs="Times New Roman"/>
          <w:b/>
          <w:color w:val="7030A0"/>
          <w:sz w:val="24"/>
          <w:szCs w:val="24"/>
        </w:rPr>
        <w:t>ON</w:t>
      </w:r>
    </w:p>
    <w:p w14:paraId="0970B24A" w14:textId="77777777" w:rsidR="004F410D" w:rsidRDefault="004F410D" w:rsidP="004F410D">
      <w:pPr>
        <w:spacing w:after="0" w:line="240" w:lineRule="auto"/>
        <w:jc w:val="center"/>
        <w:rPr>
          <w:rFonts w:ascii="Times New Roman" w:eastAsia="Times New Roman" w:hAnsi="Times New Roman" w:cs="Times New Roman"/>
          <w:b/>
          <w:sz w:val="24"/>
        </w:rPr>
      </w:pPr>
    </w:p>
    <w:p w14:paraId="437483CB" w14:textId="77777777" w:rsidR="004F410D" w:rsidRDefault="004F410D" w:rsidP="004F410D">
      <w:pPr>
        <w:tabs>
          <w:tab w:val="left" w:pos="1409"/>
        </w:tabs>
        <w:spacing w:after="0" w:line="240" w:lineRule="auto"/>
        <w:jc w:val="center"/>
        <w:rPr>
          <w:rFonts w:ascii="Times New Roman" w:eastAsia="Times New Roman" w:hAnsi="Times New Roman" w:cs="Times New Roman"/>
          <w:b/>
          <w:sz w:val="24"/>
        </w:rPr>
      </w:pPr>
    </w:p>
    <w:p w14:paraId="67F0E473" w14:textId="77777777" w:rsidR="004F410D" w:rsidRPr="00B92458" w:rsidRDefault="004F410D" w:rsidP="004F410D">
      <w:pPr>
        <w:spacing w:after="0" w:line="300" w:lineRule="auto"/>
        <w:ind w:left="-142"/>
        <w:jc w:val="center"/>
        <w:rPr>
          <w:rFonts w:ascii="Times New Roman" w:eastAsia="Times New Roman" w:hAnsi="Times New Roman" w:cs="Times New Roman"/>
          <w:b/>
          <w:color w:val="FF0000"/>
          <w:sz w:val="32"/>
        </w:rPr>
      </w:pPr>
      <w:r w:rsidRPr="00B92458">
        <w:rPr>
          <w:rFonts w:ascii="Times New Roman" w:eastAsia="Times New Roman" w:hAnsi="Times New Roman" w:cs="Times New Roman"/>
          <w:b/>
          <w:color w:val="FF0000"/>
          <w:sz w:val="32"/>
        </w:rPr>
        <w:t>“DecoStone Material Management System (MMS)”</w:t>
      </w:r>
      <w:r>
        <w:rPr>
          <w:rFonts w:ascii="Times New Roman" w:eastAsia="Times New Roman" w:hAnsi="Times New Roman" w:cs="Times New Roman"/>
          <w:b/>
          <w:color w:val="FF0000"/>
          <w:sz w:val="32"/>
        </w:rPr>
      </w:r>
      <w:r w:rsidR="00AF795C">
        <w:rPr>
          <w:rFonts w:ascii="Times New Roman" w:eastAsia="Times New Roman" w:hAnsi="Times New Roman" w:cs="Times New Roman"/>
          <w:b/>
          <w:color w:val="FF0000"/>
          <w:sz w:val="32"/>
        </w:rPr>
      </w:r>
      <w:r>
        <w:rPr>
          <w:rFonts w:ascii="Times New Roman" w:eastAsia="Times New Roman" w:hAnsi="Times New Roman" w:cs="Times New Roman"/>
          <w:b/>
          <w:color w:val="FF0000"/>
          <w:sz w:val="32"/>
        </w:rPr>
      </w:r>
      <w:r w:rsidRPr="00B92458">
        <w:rPr>
          <w:rFonts w:ascii="Times New Roman" w:eastAsia="Times New Roman" w:hAnsi="Times New Roman" w:cs="Times New Roman"/>
          <w:b/>
          <w:color w:val="FF0000"/>
          <w:sz w:val="32"/>
        </w:rPr>
      </w:r>
    </w:p>
    <w:p w14:paraId="1F790A96" w14:textId="77777777" w:rsidR="004F410D" w:rsidRPr="00C16260" w:rsidRDefault="004F410D" w:rsidP="004F410D">
      <w:pPr>
        <w:spacing w:after="0" w:line="300" w:lineRule="auto"/>
        <w:ind w:left="-720"/>
        <w:jc w:val="center"/>
        <w:rPr>
          <w:rFonts w:ascii="Times New Roman" w:eastAsia="Times New Roman" w:hAnsi="Times New Roman" w:cs="Times New Roman"/>
          <w:b/>
          <w:sz w:val="32"/>
        </w:rPr>
      </w:pPr>
    </w:p>
    <w:p w14:paraId="0197EB2C" w14:textId="77777777" w:rsidR="004F410D" w:rsidRPr="00AF795C" w:rsidRDefault="004F410D" w:rsidP="004F410D">
      <w:pPr>
        <w:tabs>
          <w:tab w:val="left" w:pos="1409"/>
        </w:tabs>
        <w:spacing w:after="0" w:line="240" w:lineRule="auto"/>
        <w:jc w:val="center"/>
        <w:rPr>
          <w:rFonts w:ascii="Times New Roman" w:eastAsia="Times New Roman" w:hAnsi="Times New Roman" w:cs="Times New Roman"/>
          <w:b/>
          <w:color w:val="7030A0"/>
          <w:sz w:val="28"/>
          <w:szCs w:val="28"/>
        </w:rPr>
      </w:pPr>
      <w:r w:rsidRPr="00AF795C">
        <w:rPr>
          <w:rFonts w:ascii="Times New Roman" w:eastAsia="Times New Roman" w:hAnsi="Times New Roman" w:cs="Times New Roman"/>
          <w:b/>
          <w:color w:val="7030A0"/>
          <w:sz w:val="28"/>
          <w:szCs w:val="28"/>
        </w:rPr>
        <w:t>- Submitted By -</w:t>
      </w:r>
    </w:p>
    <w:p w14:paraId="3C259FD2" w14:textId="77777777" w:rsidR="004F410D" w:rsidRDefault="004F410D" w:rsidP="004F410D">
      <w:pPr>
        <w:suppressAutoHyphens/>
        <w:spacing w:before="280" w:after="280" w:line="240" w:lineRule="auto"/>
        <w:ind w:left="1440" w:firstLine="720"/>
        <w:rPr>
          <w:rFonts w:ascii="Times New Roman" w:eastAsia="Times New Roman" w:hAnsi="Times New Roman" w:cs="Times New Roman"/>
          <w:b/>
          <w:color w:val="632423" w:themeColor="accent2" w:themeShade="80"/>
          <w:sz w:val="24"/>
        </w:rPr>
      </w:pPr>
      <w:r>
        <w:t xml:space="preserve">      Parth Sanjay Morabale</w:t>
        <w:tab/>
        <w:t xml:space="preserve">                   (24213440464)</w:t>
      </w:r>
    </w:p>
    <w:p w14:paraId="0A7114E8" w14:textId="77777777" w:rsidR="004F410D" w:rsidRDefault="004F410D" w:rsidP="004F410D">
      <w:pPr>
        <w:suppressAutoHyphens/>
        <w:spacing w:before="280" w:after="280" w:line="240" w:lineRule="auto"/>
        <w:ind w:left="2160"/>
        <w:rPr>
          <w:rFonts w:ascii="Times New Roman" w:eastAsia="Times New Roman" w:hAnsi="Times New Roman" w:cs="Times New Roman"/>
          <w:b/>
          <w:color w:val="632423" w:themeColor="accent2" w:themeShade="80"/>
          <w:sz w:val="24"/>
        </w:rPr>
      </w:pPr>
      <w:r>
        <w:t xml:space="preserve">      Ayush Rajesh Patel</w:t>
        <w:tab/>
        <w:t xml:space="preserve">                   (24213440466)</w:t>
      </w:r>
    </w:p>
    <w:p w14:paraId="2F3BD083" w14:textId="77777777" w:rsidR="004F410D" w:rsidRPr="00B92458" w:rsidRDefault="004F410D" w:rsidP="004F410D">
      <w:pPr>
        <w:suppressAutoHyphens/>
        <w:spacing w:before="280" w:after="280" w:line="240" w:lineRule="auto"/>
        <w:ind w:left="2160"/>
        <w:rPr>
          <w:rFonts w:ascii="Times New Roman" w:eastAsia="Times New Roman" w:hAnsi="Times New Roman" w:cs="Times New Roman"/>
          <w:b/>
          <w:color w:val="632423" w:themeColor="accent2" w:themeShade="80"/>
          <w:sz w:val="24"/>
        </w:rPr>
      </w:pPr>
      <w:r>
        <w:t xml:space="preserve">      Suyash Sunil Shalbidre</w:t>
        <w:tab/>
        <w:t xml:space="preserve">                   (24213440483)</w:t>
      </w:r>
    </w:p>
    <w:p w14:paraId="24BB0F54" w14:textId="77777777" w:rsidR="007D5413" w:rsidRPr="00B92458" w:rsidRDefault="004F410D" w:rsidP="007D5413">
      <w:pPr>
        <w:suppressAutoHyphens/>
        <w:spacing w:before="280" w:after="280" w:line="240" w:lineRule="auto"/>
        <w:ind w:left="2160"/>
        <w:rPr>
          <w:rFonts w:ascii="Times New Roman" w:eastAsia="Times New Roman" w:hAnsi="Times New Roman" w:cs="Times New Roman"/>
          <w:b/>
          <w:color w:val="632423" w:themeColor="accent2" w:themeShade="80"/>
          <w:sz w:val="24"/>
        </w:rPr>
      </w:pPr>
      <w:r>
        <w:t xml:space="preserve">      Samarth Dadaso Patil</w:t>
        <w:tab/>
        <w:t xml:space="preserve">                   (24213440479)</w:t>
      </w:r>
    </w:p>
    <w:p w14:paraId="3747C5E9" w14:textId="77777777" w:rsidR="004F410D" w:rsidRPr="00B92458" w:rsidRDefault="004F410D" w:rsidP="004F410D">
      <w:pPr>
        <w:suppressAutoHyphens/>
        <w:spacing w:before="280" w:after="280" w:line="240" w:lineRule="auto"/>
        <w:ind w:left="2160"/>
        <w:rPr>
          <w:rFonts w:ascii="Times New Roman" w:eastAsia="Times New Roman" w:hAnsi="Times New Roman" w:cs="Times New Roman"/>
          <w:b/>
          <w:color w:val="632423" w:themeColor="accent2" w:themeShade="80"/>
          <w:sz w:val="24"/>
        </w:rPr>
      </w:pPr>
    </w:p>
    <w:p w14:paraId="57803E8E" w14:textId="77777777" w:rsidR="004F410D" w:rsidRDefault="004F410D" w:rsidP="004F410D">
      <w:pPr>
        <w:spacing w:after="0" w:line="240" w:lineRule="auto"/>
        <w:jc w:val="center"/>
        <w:rPr>
          <w:rFonts w:ascii="Times New Roman" w:eastAsia="Times New Roman" w:hAnsi="Times New Roman" w:cs="Times New Roman"/>
          <w:b/>
          <w:sz w:val="24"/>
        </w:rPr>
      </w:pPr>
    </w:p>
    <w:p w14:paraId="6DECAF4A" w14:textId="77777777" w:rsidR="004F410D" w:rsidRDefault="004F410D" w:rsidP="004F410D">
      <w:pPr>
        <w:spacing w:after="0" w:line="240" w:lineRule="auto"/>
        <w:jc w:val="center"/>
        <w:rPr>
          <w:rFonts w:ascii="Times New Roman" w:eastAsia="Times New Roman" w:hAnsi="Times New Roman" w:cs="Times New Roman"/>
          <w:b/>
          <w:sz w:val="24"/>
        </w:rPr>
      </w:pPr>
    </w:p>
    <w:p w14:paraId="2C0DA4B1" w14:textId="77777777" w:rsidR="004F410D" w:rsidRPr="00AF795C" w:rsidRDefault="004F410D" w:rsidP="004F410D">
      <w:pPr>
        <w:spacing w:after="0" w:line="240" w:lineRule="auto"/>
        <w:jc w:val="center"/>
        <w:rPr>
          <w:rFonts w:ascii="Times New Roman" w:eastAsia="Times New Roman" w:hAnsi="Times New Roman" w:cs="Times New Roman"/>
          <w:b/>
          <w:color w:val="7030A0"/>
          <w:sz w:val="32"/>
          <w:szCs w:val="32"/>
        </w:rPr>
      </w:pPr>
      <w:r w:rsidRPr="00AF795C">
        <w:rPr>
          <w:rFonts w:ascii="Times New Roman" w:eastAsia="Times New Roman" w:hAnsi="Times New Roman" w:cs="Times New Roman"/>
          <w:b/>
          <w:color w:val="7030A0"/>
          <w:sz w:val="32"/>
          <w:szCs w:val="32"/>
        </w:rPr>
        <w:t>Under The Guidance Of</w:t>
      </w:r>
    </w:p>
    <w:p w14:paraId="2273E90D" w14:textId="77777777" w:rsidR="004F410D" w:rsidRPr="00B92458" w:rsidRDefault="004F410D" w:rsidP="004F410D">
      <w:pPr>
        <w:tabs>
          <w:tab w:val="left" w:pos="1409"/>
        </w:tabs>
        <w:spacing w:after="0" w:line="240" w:lineRule="auto"/>
        <w:jc w:val="center"/>
        <w:rPr>
          <w:rFonts w:ascii="Times New Roman" w:eastAsia="Times New Roman" w:hAnsi="Times New Roman" w:cs="Times New Roman"/>
          <w:b/>
          <w:color w:val="002060"/>
          <w:sz w:val="24"/>
        </w:rPr>
      </w:pPr>
    </w:p>
    <w:p w14:paraId="53C06DE4" w14:textId="77777777" w:rsidR="004F410D" w:rsidRPr="00B92458" w:rsidRDefault="004F410D" w:rsidP="004F410D">
      <w:pPr>
        <w:spacing w:after="0" w:line="240" w:lineRule="auto"/>
        <w:jc w:val="center"/>
        <w:rPr>
          <w:rFonts w:ascii="Times New Roman" w:eastAsia="Times New Roman" w:hAnsi="Times New Roman" w:cs="Times New Roman"/>
          <w:b/>
          <w:color w:val="7030A0"/>
          <w:sz w:val="28"/>
        </w:rPr>
      </w:pPr>
      <w:r>
        <w:rPr>
          <w:rFonts w:ascii="Times New Roman" w:eastAsia="Times New Roman" w:hAnsi="Times New Roman" w:cs="Times New Roman"/>
          <w:b/>
          <w:color w:val="002060"/>
          <w:sz w:val="28"/>
        </w:rPr>
        <w:t>________________________</w:t>
      </w:r>
    </w:p>
    <w:p w14:paraId="18449953" w14:textId="77777777" w:rsidR="004F410D" w:rsidRDefault="004F410D" w:rsidP="004F410D">
      <w:pPr>
        <w:tabs>
          <w:tab w:val="left" w:pos="1409"/>
        </w:tabs>
        <w:spacing w:after="0" w:line="240" w:lineRule="auto"/>
        <w:jc w:val="center"/>
        <w:rPr>
          <w:rFonts w:ascii="Times New Roman" w:eastAsia="Times New Roman" w:hAnsi="Times New Roman" w:cs="Times New Roman"/>
          <w:b/>
          <w:sz w:val="24"/>
        </w:rPr>
      </w:pPr>
    </w:p>
    <w:p w14:paraId="1ABAC24C" w14:textId="77777777" w:rsidR="004F410D" w:rsidRDefault="004F410D" w:rsidP="004F410D">
      <w:pPr>
        <w:spacing w:after="0" w:line="240" w:lineRule="auto"/>
        <w:jc w:val="center"/>
        <w:rPr>
          <w:rFonts w:ascii="Times New Roman" w:eastAsia="Times New Roman" w:hAnsi="Times New Roman" w:cs="Times New Roman"/>
          <w:sz w:val="24"/>
        </w:rPr>
      </w:pPr>
    </w:p>
    <w:p w14:paraId="09BC997B" w14:textId="77777777" w:rsidR="004F410D" w:rsidRDefault="004F410D" w:rsidP="004F410D">
      <w:pPr>
        <w:spacing w:after="0" w:line="240" w:lineRule="auto"/>
        <w:jc w:val="center"/>
        <w:rPr>
          <w:rFonts w:ascii="Times New Roman" w:eastAsia="Times New Roman" w:hAnsi="Times New Roman" w:cs="Times New Roman"/>
          <w:sz w:val="24"/>
        </w:rPr>
      </w:pPr>
    </w:p>
    <w:p w14:paraId="2358BC2E" w14:textId="77777777" w:rsidR="004F410D" w:rsidRDefault="004F410D" w:rsidP="004F410D">
      <w:pPr>
        <w:spacing w:after="0" w:line="240" w:lineRule="auto"/>
        <w:jc w:val="center"/>
        <w:rPr>
          <w:rFonts w:ascii="Times New Roman" w:eastAsia="Times New Roman" w:hAnsi="Times New Roman" w:cs="Times New Roman"/>
          <w:sz w:val="24"/>
        </w:rPr>
      </w:pPr>
      <w:r>
        <w:object w:dxaOrig="1828" w:dyaOrig="2001" w14:anchorId="7AFF1268">
          <v:rect id="rectole0000000000" o:spid="_x0000_i1025" style="width:91.5pt;height:99pt" o:ole="" o:preferrelative="t" stroked="f">
            <v:imagedata r:id="rId5" o:title=""/>
          </v:rect>
          <o:OLEObject Type="Embed" ProgID="StaticMetafile" ShapeID="rectole0000000000" DrawAspect="Content" ObjectID="_1853674622" r:id="rId6"/>
        </w:object>
      </w:r>
    </w:p>
    <w:p w14:paraId="1E3808E7" w14:textId="77777777" w:rsidR="004F410D" w:rsidRDefault="004F410D" w:rsidP="004F410D">
      <w:pPr>
        <w:spacing w:after="0" w:line="240" w:lineRule="auto"/>
        <w:jc w:val="center"/>
        <w:rPr>
          <w:rFonts w:ascii="Times New Roman" w:eastAsia="Times New Roman" w:hAnsi="Times New Roman" w:cs="Times New Roman"/>
          <w:b/>
          <w:sz w:val="24"/>
        </w:rPr>
      </w:pPr>
    </w:p>
    <w:p w14:paraId="66BA57BD" w14:textId="6D6459D3" w:rsidR="004F410D" w:rsidRPr="00B92458" w:rsidRDefault="004F410D" w:rsidP="004F410D">
      <w:pPr>
        <w:spacing w:after="0" w:line="240" w:lineRule="auto"/>
        <w:jc w:val="center"/>
        <w:rPr>
          <w:rFonts w:ascii="Times New Roman" w:eastAsia="Times New Roman" w:hAnsi="Times New Roman" w:cs="Times New Roman"/>
          <w:b/>
          <w:color w:val="002060"/>
          <w:sz w:val="32"/>
        </w:rPr>
      </w:pPr>
      <w:r w:rsidRPr="00B92458">
        <w:rPr>
          <w:rFonts w:ascii="Times New Roman" w:eastAsia="Times New Roman" w:hAnsi="Times New Roman" w:cs="Times New Roman"/>
          <w:b/>
          <w:color w:val="002060"/>
          <w:sz w:val="32"/>
        </w:rPr>
        <w:t xml:space="preserve">DEPARTMENT OF </w:t>
      </w:r>
      <w:r w:rsidR="000A5C69">
        <w:rPr>
          <w:rFonts w:ascii="Times New Roman" w:eastAsia="Times New Roman" w:hAnsi="Times New Roman" w:cs="Times New Roman"/>
          <w:b/>
          <w:color w:val="002060"/>
          <w:sz w:val="32"/>
        </w:rPr>
        <w:t>COMPUTER SCIENCE &amp;</w:t>
      </w:r>
      <w:r w:rsidRPr="00B92458">
        <w:rPr>
          <w:rFonts w:ascii="Times New Roman" w:eastAsia="Times New Roman" w:hAnsi="Times New Roman" w:cs="Times New Roman"/>
          <w:b/>
          <w:color w:val="002060"/>
          <w:sz w:val="32"/>
        </w:rPr>
        <w:t xml:space="preserve"> ENGINEERING</w:t>
      </w:r>
    </w:p>
    <w:p w14:paraId="15C4D4FD" w14:textId="77777777" w:rsidR="004F410D" w:rsidRPr="00B92458" w:rsidRDefault="004F410D" w:rsidP="004F410D">
      <w:pPr>
        <w:spacing w:after="0" w:line="240" w:lineRule="auto"/>
        <w:jc w:val="center"/>
        <w:rPr>
          <w:rFonts w:ascii="Times New Roman" w:eastAsia="Times New Roman" w:hAnsi="Times New Roman" w:cs="Times New Roman"/>
          <w:b/>
          <w:color w:val="002060"/>
          <w:sz w:val="32"/>
        </w:rPr>
      </w:pPr>
    </w:p>
    <w:p w14:paraId="3B2BB3E5" w14:textId="77777777" w:rsidR="004F410D" w:rsidRPr="004F410D" w:rsidRDefault="004F410D" w:rsidP="004F410D">
      <w:pPr>
        <w:spacing w:after="0" w:line="240" w:lineRule="auto"/>
        <w:jc w:val="center"/>
        <w:rPr>
          <w:rFonts w:ascii="Times New Roman" w:eastAsia="Times New Roman" w:hAnsi="Times New Roman" w:cs="Times New Roman"/>
          <w:b/>
          <w:color w:val="002060"/>
          <w:sz w:val="40"/>
        </w:rPr>
      </w:pPr>
      <w:r w:rsidRPr="004F410D">
        <w:rPr>
          <w:rFonts w:ascii="Times New Roman" w:eastAsia="Times New Roman" w:hAnsi="Times New Roman" w:cs="Times New Roman"/>
          <w:b/>
          <w:color w:val="002060"/>
          <w:sz w:val="40"/>
        </w:rPr>
        <w:t xml:space="preserve">SANJAY GHODAWAT </w:t>
      </w:r>
      <w:r w:rsidR="00113FC8">
        <w:rPr>
          <w:rFonts w:ascii="Times New Roman" w:eastAsia="Times New Roman" w:hAnsi="Times New Roman" w:cs="Times New Roman"/>
          <w:b/>
          <w:color w:val="002060"/>
          <w:sz w:val="40"/>
        </w:rPr>
        <w:t>INSTITUTE</w:t>
      </w:r>
      <w:r w:rsidRPr="004F410D">
        <w:rPr>
          <w:rFonts w:ascii="Times New Roman" w:eastAsia="Times New Roman" w:hAnsi="Times New Roman" w:cs="Times New Roman"/>
          <w:b/>
          <w:color w:val="002060"/>
          <w:sz w:val="40"/>
        </w:rPr>
        <w:t>, ATIGRE</w:t>
      </w:r>
    </w:p>
    <w:p w14:paraId="16A124B2" w14:textId="77777777" w:rsidR="004F410D" w:rsidRPr="00B92458" w:rsidRDefault="004F410D" w:rsidP="004F410D">
      <w:pPr>
        <w:spacing w:after="0" w:line="240" w:lineRule="auto"/>
        <w:jc w:val="center"/>
        <w:rPr>
          <w:rFonts w:ascii="Times New Roman" w:eastAsia="Times New Roman" w:hAnsi="Times New Roman" w:cs="Times New Roman"/>
          <w:b/>
          <w:color w:val="002060"/>
          <w:sz w:val="24"/>
        </w:rPr>
      </w:pPr>
    </w:p>
    <w:p w14:paraId="3F098599" w14:textId="77777777" w:rsidR="004F410D" w:rsidRPr="00B92458" w:rsidRDefault="004F410D" w:rsidP="004F410D">
      <w:pPr>
        <w:spacing w:after="0" w:line="240" w:lineRule="auto"/>
        <w:jc w:val="center"/>
        <w:rPr>
          <w:rFonts w:ascii="Times New Roman" w:eastAsia="Times New Roman" w:hAnsi="Times New Roman" w:cs="Times New Roman"/>
          <w:b/>
          <w:color w:val="002060"/>
          <w:sz w:val="40"/>
          <w:szCs w:val="40"/>
        </w:rPr>
      </w:pPr>
      <w:r>
        <w:rPr>
          <w:rFonts w:ascii="Times New Roman" w:eastAsia="Times New Roman" w:hAnsi="Times New Roman" w:cs="Times New Roman"/>
          <w:b/>
          <w:color w:val="002060"/>
          <w:sz w:val="40"/>
          <w:szCs w:val="40"/>
        </w:rPr>
        <w:t>Academic Year: 20</w:t>
      </w:r>
      <w:r w:rsidR="00DC5630">
        <w:rPr>
          <w:rFonts w:ascii="Times New Roman" w:eastAsia="Times New Roman" w:hAnsi="Times New Roman" w:cs="Times New Roman"/>
          <w:b/>
          <w:color w:val="002060"/>
          <w:sz w:val="40"/>
          <w:szCs w:val="40"/>
        </w:rPr>
        <w:t>26-27</w:t>
      </w:r>
    </w:p>
    <w:p w14:paraId="6B571C9D" w14:textId="77777777" w:rsidR="004F410D" w:rsidRPr="00B92458" w:rsidRDefault="004F410D" w:rsidP="004F410D">
      <w:pPr>
        <w:spacing w:after="120" w:line="240" w:lineRule="auto"/>
        <w:jc w:val="center"/>
        <w:rPr>
          <w:rFonts w:ascii="Old English Text MT" w:eastAsia="Times New Roman" w:hAnsi="Old English Text MT" w:cs="Times New Roman"/>
          <w:b/>
          <w:color w:val="FF0000"/>
          <w:sz w:val="46"/>
          <w:szCs w:val="46"/>
        </w:rPr>
      </w:pPr>
      <w:r w:rsidRPr="00B92458">
        <w:rPr>
          <w:rFonts w:ascii="Old English Text MT" w:eastAsia="Times New Roman" w:hAnsi="Old English Text MT" w:cs="Times New Roman"/>
          <w:b/>
          <w:color w:val="FF0000"/>
          <w:sz w:val="46"/>
          <w:szCs w:val="46"/>
        </w:rPr>
        <w:lastRenderedPageBreak/>
        <w:t>Certificate</w:t>
      </w:r>
    </w:p>
    <w:p w14:paraId="07F1B1AB" w14:textId="77777777" w:rsidR="004F410D" w:rsidRDefault="004F410D" w:rsidP="004F410D">
      <w:pPr>
        <w:spacing w:after="12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This is to certify that the project synopsis work entitled</w:t>
      </w:r>
    </w:p>
    <w:p w14:paraId="5E399FB2" w14:textId="77777777" w:rsidR="00137FFA" w:rsidRDefault="00137FFA" w:rsidP="004F410D">
      <w:pPr>
        <w:spacing w:after="120" w:line="240" w:lineRule="auto"/>
        <w:jc w:val="center"/>
        <w:rPr>
          <w:rFonts w:ascii="Times New Roman" w:eastAsia="Times New Roman" w:hAnsi="Times New Roman" w:cs="Times New Roman"/>
          <w:sz w:val="24"/>
        </w:rPr>
      </w:pPr>
    </w:p>
    <w:p w14:paraId="63B060CE" w14:textId="77777777" w:rsidR="004F410D" w:rsidRDefault="004F410D" w:rsidP="004F410D">
      <w:pPr>
        <w:spacing w:after="120" w:line="240" w:lineRule="auto"/>
        <w:jc w:val="center"/>
        <w:rPr>
          <w:rFonts w:ascii="Times New Roman" w:eastAsia="Times New Roman" w:hAnsi="Times New Roman" w:cs="Times New Roman"/>
          <w:b/>
          <w:color w:val="FF0000"/>
          <w:sz w:val="32"/>
        </w:rPr>
      </w:pPr>
      <w:r w:rsidRPr="00B92458">
        <w:rPr>
          <w:rFonts w:ascii="Times New Roman" w:eastAsia="Times New Roman" w:hAnsi="Times New Roman" w:cs="Times New Roman"/>
          <w:b/>
          <w:color w:val="FF0000"/>
          <w:sz w:val="32"/>
        </w:rPr>
        <w:t>“DecoStone Material Management System (MMS)”</w:t>
      </w:r>
      <w:r>
        <w:rPr>
          <w:rFonts w:ascii="Times New Roman" w:eastAsia="Times New Roman" w:hAnsi="Times New Roman" w:cs="Times New Roman"/>
          <w:b/>
          <w:color w:val="FF0000"/>
          <w:sz w:val="32"/>
        </w:rPr>
      </w:r>
      <w:r w:rsidRPr="00B92458">
        <w:rPr>
          <w:rFonts w:ascii="Times New Roman" w:eastAsia="Times New Roman" w:hAnsi="Times New Roman" w:cs="Times New Roman"/>
          <w:b/>
          <w:color w:val="FF0000"/>
          <w:sz w:val="32"/>
        </w:rPr>
      </w:r>
    </w:p>
    <w:p w14:paraId="007EA352" w14:textId="77777777" w:rsidR="00137FFA" w:rsidRDefault="00137FFA" w:rsidP="004F410D">
      <w:pPr>
        <w:spacing w:after="120" w:line="240" w:lineRule="auto"/>
        <w:jc w:val="center"/>
        <w:rPr>
          <w:rFonts w:ascii="Times New Roman" w:eastAsia="Times New Roman" w:hAnsi="Times New Roman" w:cs="Times New Roman"/>
          <w:b/>
          <w:color w:val="FF0000"/>
          <w:sz w:val="32"/>
        </w:rPr>
      </w:pPr>
    </w:p>
    <w:p w14:paraId="154C2428" w14:textId="77777777" w:rsidR="004F410D" w:rsidRDefault="004F410D" w:rsidP="004F410D">
      <w:pPr>
        <w:spacing w:after="12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Has been successfully completed by</w:t>
      </w:r>
    </w:p>
    <w:p w14:paraId="2513E22F" w14:textId="77777777" w:rsidR="004F410D" w:rsidRDefault="004F410D" w:rsidP="004F410D">
      <w:pPr>
        <w:suppressAutoHyphens/>
        <w:spacing w:before="280" w:after="280" w:line="240" w:lineRule="auto"/>
        <w:ind w:left="1440" w:firstLine="720"/>
        <w:rPr>
          <w:rFonts w:ascii="Times New Roman" w:eastAsia="Times New Roman" w:hAnsi="Times New Roman" w:cs="Times New Roman"/>
          <w:b/>
          <w:color w:val="632423" w:themeColor="accent2" w:themeShade="80"/>
          <w:sz w:val="24"/>
        </w:rPr>
      </w:pPr>
      <w:r>
        <w:t xml:space="preserve">      Parth Sanjay Morabale</w:t>
        <w:tab/>
        <w:t xml:space="preserve">                   (24213440464)</w:t>
      </w:r>
    </w:p>
    <w:p w14:paraId="06D8E747" w14:textId="77777777" w:rsidR="004F410D" w:rsidRDefault="004F410D" w:rsidP="004F410D">
      <w:pPr>
        <w:suppressAutoHyphens/>
        <w:spacing w:before="280" w:after="280" w:line="240" w:lineRule="auto"/>
        <w:ind w:left="2160"/>
        <w:rPr>
          <w:rFonts w:ascii="Times New Roman" w:eastAsia="Times New Roman" w:hAnsi="Times New Roman" w:cs="Times New Roman"/>
          <w:b/>
          <w:color w:val="632423" w:themeColor="accent2" w:themeShade="80"/>
          <w:sz w:val="24"/>
        </w:rPr>
      </w:pPr>
      <w:r>
        <w:t xml:space="preserve">      Ayush Rajesh Patel</w:t>
        <w:tab/>
        <w:t xml:space="preserve">                   (24213440466)</w:t>
      </w:r>
    </w:p>
    <w:p w14:paraId="4A2D417B" w14:textId="77777777" w:rsidR="004F410D" w:rsidRDefault="004F410D" w:rsidP="004F410D">
      <w:pPr>
        <w:suppressAutoHyphens/>
        <w:spacing w:before="280" w:after="280" w:line="240" w:lineRule="auto"/>
        <w:ind w:left="2160"/>
        <w:rPr>
          <w:rFonts w:ascii="Times New Roman" w:eastAsia="Times New Roman" w:hAnsi="Times New Roman" w:cs="Times New Roman"/>
          <w:b/>
          <w:color w:val="632423" w:themeColor="accent2" w:themeShade="80"/>
          <w:sz w:val="24"/>
        </w:rPr>
      </w:pPr>
      <w:r>
        <w:t xml:space="preserve">      Suyash Sunil Shalbidre</w:t>
        <w:tab/>
        <w:t xml:space="preserve">                   (24213440483)</w:t>
      </w:r>
    </w:p>
    <w:p w14:paraId="4535F419" w14:textId="77777777" w:rsidR="00B21E6D" w:rsidRPr="00B92458" w:rsidRDefault="00B21E6D" w:rsidP="00B21E6D">
      <w:pPr>
        <w:suppressAutoHyphens/>
        <w:spacing w:before="280" w:after="280" w:line="240" w:lineRule="auto"/>
        <w:ind w:left="2160"/>
        <w:rPr>
          <w:rFonts w:ascii="Times New Roman" w:eastAsia="Times New Roman" w:hAnsi="Times New Roman" w:cs="Times New Roman"/>
          <w:b/>
          <w:color w:val="632423" w:themeColor="accent2" w:themeShade="80"/>
          <w:sz w:val="24"/>
        </w:rPr>
      </w:pPr>
      <w:r>
        <w:t xml:space="preserve">      Samarth Dadaso Patil</w:t>
        <w:tab/>
        <w:t xml:space="preserve">                   (24213440479)</w:t>
      </w:r>
    </w:p>
    <w:p w14:paraId="41E22E29" w14:textId="77777777" w:rsidR="004F410D" w:rsidRDefault="004F410D" w:rsidP="004F410D">
      <w:pPr>
        <w:spacing w:after="0" w:line="240" w:lineRule="auto"/>
        <w:jc w:val="center"/>
        <w:rPr>
          <w:rFonts w:ascii="Times New Roman" w:eastAsia="Times New Roman" w:hAnsi="Times New Roman" w:cs="Times New Roman"/>
          <w:b/>
          <w:sz w:val="24"/>
        </w:rPr>
      </w:pPr>
    </w:p>
    <w:p w14:paraId="1D11B4E3" w14:textId="77777777" w:rsidR="004F410D" w:rsidRPr="006C73B9" w:rsidRDefault="004F410D" w:rsidP="004F410D">
      <w:pPr>
        <w:spacing w:after="0" w:line="360" w:lineRule="auto"/>
        <w:jc w:val="center"/>
        <w:rPr>
          <w:rFonts w:ascii="Times New Roman" w:eastAsia="Times New Roman" w:hAnsi="Times New Roman" w:cs="Times New Roman"/>
          <w:b/>
          <w:sz w:val="32"/>
        </w:rPr>
      </w:pPr>
      <w:r w:rsidRPr="006C73B9">
        <w:rPr>
          <w:rFonts w:ascii="Times New Roman" w:eastAsia="Times New Roman" w:hAnsi="Times New Roman" w:cs="Times New Roman"/>
          <w:b/>
          <w:sz w:val="32"/>
        </w:rPr>
        <w:t xml:space="preserve">In fulfillment for the </w:t>
      </w:r>
    </w:p>
    <w:p w14:paraId="4B5521B6" w14:textId="4A54FFB5" w:rsidR="004F410D" w:rsidRDefault="004F410D" w:rsidP="004F410D">
      <w:pPr>
        <w:spacing w:after="0" w:line="360" w:lineRule="auto"/>
        <w:jc w:val="center"/>
        <w:rPr>
          <w:rFonts w:ascii="Old English Text MT" w:eastAsia="Times New Roman" w:hAnsi="Old English Text MT" w:cs="Times New Roman"/>
          <w:b/>
          <w:color w:val="FF0000"/>
          <w:sz w:val="32"/>
        </w:rPr>
      </w:pPr>
      <w:r w:rsidRPr="00B92458">
        <w:rPr>
          <w:rFonts w:ascii="Old English Text MT" w:eastAsia="Times New Roman" w:hAnsi="Old English Text MT" w:cs="Times New Roman"/>
          <w:b/>
          <w:color w:val="FF0000"/>
          <w:sz w:val="32"/>
        </w:rPr>
        <w:t xml:space="preserve">Diploma in </w:t>
      </w:r>
      <w:r w:rsidR="000A5C69">
        <w:rPr>
          <w:rFonts w:ascii="Old English Text MT" w:eastAsia="Times New Roman" w:hAnsi="Old English Text MT" w:cs="Times New Roman"/>
          <w:b/>
          <w:color w:val="FF0000"/>
          <w:sz w:val="32"/>
        </w:rPr>
        <w:t>Computer Science &amp;</w:t>
      </w:r>
      <w:r w:rsidRPr="00B92458">
        <w:rPr>
          <w:rFonts w:ascii="Old English Text MT" w:eastAsia="Times New Roman" w:hAnsi="Old English Text MT" w:cs="Times New Roman"/>
          <w:b/>
          <w:color w:val="FF0000"/>
          <w:sz w:val="32"/>
        </w:rPr>
        <w:t xml:space="preserve"> Engineering </w:t>
      </w:r>
    </w:p>
    <w:p w14:paraId="1BFB1444" w14:textId="77777777" w:rsidR="00285AB8" w:rsidRPr="00B92458" w:rsidRDefault="00285AB8" w:rsidP="004F410D">
      <w:pPr>
        <w:spacing w:after="0" w:line="360" w:lineRule="auto"/>
        <w:jc w:val="center"/>
        <w:rPr>
          <w:rFonts w:ascii="Old English Text MT" w:eastAsia="Times New Roman" w:hAnsi="Old English Text MT" w:cs="Times New Roman"/>
          <w:b/>
          <w:color w:val="FF0000"/>
          <w:sz w:val="32"/>
        </w:rPr>
      </w:pPr>
      <w:r>
        <w:rPr>
          <w:noProof/>
        </w:rPr>
        <w:drawing>
          <wp:inline distT="0" distB="0" distL="0" distR="0" wp14:anchorId="35446F8B" wp14:editId="1D78089B">
            <wp:extent cx="1068339" cy="1052623"/>
            <wp:effectExtent l="0" t="0" r="0" b="0"/>
            <wp:docPr id="11" name="Picture 11" descr="https://1.bp.blogspot.com/-dXR4vezx9Ec/WAOpynoJtoI/AAAAAAAAADc/K9ZEP_4c0GsVOLtPI4LbYaqbv13HN5tkACPcB/s1600/msbte%2Blogo%2B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1.bp.blogspot.com/-dXR4vezx9Ec/WAOpynoJtoI/AAAAAAAAADc/K9ZEP_4c0GsVOLtPI4LbYaqbv13HN5tkACPcB/s1600/msbte%2Blogo%2BH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0543" cy="1054794"/>
                    </a:xfrm>
                    <a:prstGeom prst="rect">
                      <a:avLst/>
                    </a:prstGeom>
                    <a:noFill/>
                    <a:ln>
                      <a:noFill/>
                    </a:ln>
                  </pic:spPr>
                </pic:pic>
              </a:graphicData>
            </a:graphic>
          </wp:inline>
        </w:drawing>
      </w:r>
    </w:p>
    <w:p w14:paraId="0A4543AE" w14:textId="77777777" w:rsidR="004F410D" w:rsidRPr="006C73B9" w:rsidRDefault="004F410D" w:rsidP="004F410D">
      <w:pPr>
        <w:spacing w:after="0" w:line="360" w:lineRule="auto"/>
        <w:jc w:val="center"/>
        <w:rPr>
          <w:rFonts w:ascii="Times New Roman" w:eastAsia="Times New Roman" w:hAnsi="Times New Roman" w:cs="Times New Roman"/>
          <w:b/>
          <w:sz w:val="32"/>
          <w:szCs w:val="32"/>
        </w:rPr>
      </w:pPr>
      <w:r w:rsidRPr="006C73B9">
        <w:rPr>
          <w:rFonts w:ascii="Times New Roman" w:eastAsia="Times New Roman" w:hAnsi="Times New Roman" w:cs="Times New Roman"/>
          <w:b/>
          <w:sz w:val="32"/>
          <w:szCs w:val="32"/>
        </w:rPr>
        <w:t>Maharashtra State Board of Technical Education</w:t>
      </w:r>
    </w:p>
    <w:p w14:paraId="1E422EEC" w14:textId="77777777" w:rsidR="004F410D" w:rsidRPr="006C73B9" w:rsidRDefault="004F410D" w:rsidP="004F410D">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During the academic year 20</w:t>
      </w:r>
      <w:r w:rsidR="006F4F98">
        <w:rPr>
          <w:rFonts w:ascii="Times New Roman" w:eastAsia="Times New Roman" w:hAnsi="Times New Roman" w:cs="Times New Roman"/>
          <w:b/>
          <w:sz w:val="32"/>
          <w:szCs w:val="32"/>
        </w:rPr>
        <w:t>2</w:t>
      </w:r>
      <w:r w:rsidR="0049474B">
        <w:rPr>
          <w:rFonts w:ascii="Times New Roman" w:eastAsia="Times New Roman" w:hAnsi="Times New Roman" w:cs="Times New Roman"/>
          <w:b/>
          <w:sz w:val="32"/>
          <w:szCs w:val="32"/>
        </w:rPr>
        <w:t>6</w:t>
      </w:r>
      <w:r w:rsidR="006F4F98">
        <w:rPr>
          <w:rFonts w:ascii="Times New Roman" w:eastAsia="Times New Roman" w:hAnsi="Times New Roman" w:cs="Times New Roman"/>
          <w:b/>
          <w:sz w:val="32"/>
          <w:szCs w:val="32"/>
        </w:rPr>
        <w:t>-2</w:t>
      </w:r>
      <w:r w:rsidR="0049474B">
        <w:rPr>
          <w:rFonts w:ascii="Times New Roman" w:eastAsia="Times New Roman" w:hAnsi="Times New Roman" w:cs="Times New Roman"/>
          <w:b/>
          <w:sz w:val="32"/>
          <w:szCs w:val="32"/>
        </w:rPr>
        <w:t>7</w:t>
      </w:r>
      <w:r w:rsidRPr="006C73B9">
        <w:rPr>
          <w:rFonts w:ascii="Times New Roman" w:eastAsia="Times New Roman" w:hAnsi="Times New Roman" w:cs="Times New Roman"/>
          <w:b/>
          <w:sz w:val="32"/>
          <w:szCs w:val="32"/>
        </w:rPr>
        <w:t xml:space="preserve"> under the guidance of</w:t>
      </w:r>
    </w:p>
    <w:p w14:paraId="6C0EDCDD" w14:textId="77777777" w:rsidR="004F410D" w:rsidRDefault="004F410D" w:rsidP="004F410D">
      <w:pPr>
        <w:spacing w:after="0" w:line="240" w:lineRule="auto"/>
        <w:rPr>
          <w:rFonts w:ascii="Times New Roman" w:eastAsia="Times New Roman" w:hAnsi="Times New Roman" w:cs="Times New Roman"/>
          <w:b/>
          <w:sz w:val="32"/>
          <w:szCs w:val="32"/>
        </w:rPr>
      </w:pPr>
    </w:p>
    <w:p w14:paraId="113BEEEB" w14:textId="77777777" w:rsidR="00EA52E2" w:rsidRPr="006C73B9" w:rsidRDefault="00EA52E2" w:rsidP="004F410D">
      <w:pPr>
        <w:spacing w:after="0" w:line="240" w:lineRule="auto"/>
        <w:rPr>
          <w:rFonts w:ascii="Times New Roman" w:eastAsia="Times New Roman" w:hAnsi="Times New Roman" w:cs="Times New Roman"/>
          <w:b/>
          <w:sz w:val="32"/>
          <w:szCs w:val="32"/>
        </w:rPr>
      </w:pPr>
    </w:p>
    <w:p w14:paraId="43495EC0" w14:textId="77777777" w:rsidR="004F410D" w:rsidRPr="006B69D9" w:rsidRDefault="004F410D" w:rsidP="004F410D">
      <w:pPr>
        <w:spacing w:after="120" w:line="240" w:lineRule="auto"/>
        <w:rPr>
          <w:rFonts w:ascii="Times New Roman" w:eastAsia="Times New Roman" w:hAnsi="Times New Roman" w:cs="Times New Roman"/>
          <w:b/>
          <w:color w:val="632423" w:themeColor="accent2" w:themeShade="80"/>
          <w:sz w:val="24"/>
        </w:rPr>
      </w:pPr>
      <w:r w:rsidRPr="006B69D9">
        <w:rPr>
          <w:rFonts w:ascii="Times New Roman" w:eastAsia="Times New Roman" w:hAnsi="Times New Roman" w:cs="Times New Roman"/>
          <w:b/>
          <w:color w:val="632423" w:themeColor="accent2" w:themeShade="80"/>
          <w:sz w:val="24"/>
        </w:rPr>
        <w:t xml:space="preserve">   </w:t>
      </w:r>
      <w:r>
        <w:rPr>
          <w:rFonts w:ascii="Times New Roman" w:eastAsia="Times New Roman" w:hAnsi="Times New Roman" w:cs="Times New Roman"/>
          <w:b/>
          <w:color w:val="632423" w:themeColor="accent2" w:themeShade="80"/>
          <w:sz w:val="24"/>
        </w:rPr>
        <w:tab/>
      </w:r>
      <w:r>
        <w:rPr>
          <w:rFonts w:ascii="Times New Roman" w:eastAsia="Times New Roman" w:hAnsi="Times New Roman" w:cs="Times New Roman"/>
          <w:b/>
          <w:color w:val="632423" w:themeColor="accent2" w:themeShade="80"/>
          <w:sz w:val="24"/>
        </w:rPr>
        <w:tab/>
      </w:r>
      <w:r w:rsidRPr="006B69D9">
        <w:rPr>
          <w:rFonts w:ascii="Times New Roman" w:eastAsia="Times New Roman" w:hAnsi="Times New Roman" w:cs="Times New Roman"/>
          <w:b/>
          <w:color w:val="632423" w:themeColor="accent2" w:themeShade="80"/>
          <w:sz w:val="24"/>
        </w:rPr>
        <w:tab/>
      </w:r>
      <w:r w:rsidRPr="006B69D9">
        <w:rPr>
          <w:rFonts w:ascii="Times New Roman" w:eastAsia="Times New Roman" w:hAnsi="Times New Roman" w:cs="Times New Roman"/>
          <w:b/>
          <w:color w:val="632423" w:themeColor="accent2" w:themeShade="80"/>
          <w:sz w:val="24"/>
        </w:rPr>
        <w:tab/>
      </w:r>
      <w:r w:rsidRPr="006B69D9">
        <w:rPr>
          <w:rFonts w:ascii="Times New Roman" w:eastAsia="Times New Roman" w:hAnsi="Times New Roman" w:cs="Times New Roman"/>
          <w:b/>
          <w:color w:val="632423" w:themeColor="accent2" w:themeShade="80"/>
          <w:sz w:val="24"/>
        </w:rPr>
        <w:tab/>
      </w:r>
      <w:r w:rsidRPr="006B69D9">
        <w:rPr>
          <w:rFonts w:ascii="Times New Roman" w:eastAsia="Times New Roman" w:hAnsi="Times New Roman" w:cs="Times New Roman"/>
          <w:b/>
          <w:color w:val="632423" w:themeColor="accent2" w:themeShade="80"/>
          <w:sz w:val="24"/>
        </w:rPr>
        <w:tab/>
      </w:r>
      <w:r w:rsidRPr="006B69D9">
        <w:rPr>
          <w:rFonts w:ascii="Times New Roman" w:eastAsia="Times New Roman" w:hAnsi="Times New Roman" w:cs="Times New Roman"/>
          <w:b/>
          <w:color w:val="632423" w:themeColor="accent2" w:themeShade="80"/>
          <w:sz w:val="24"/>
        </w:rPr>
        <w:tab/>
        <w:t xml:space="preserve"> </w:t>
      </w:r>
    </w:p>
    <w:p w14:paraId="70C4BA1F" w14:textId="77777777" w:rsidR="00B552B1" w:rsidRDefault="00D46F82" w:rsidP="00B552B1">
      <w:pPr>
        <w:spacing w:after="120" w:line="240" w:lineRule="auto"/>
        <w:rPr>
          <w:rFonts w:ascii="Times New Roman" w:eastAsia="Times New Roman" w:hAnsi="Times New Roman" w:cs="Times New Roman"/>
          <w:b/>
          <w:color w:val="632423" w:themeColor="accent2" w:themeShade="80"/>
          <w:sz w:val="24"/>
        </w:rPr>
      </w:pPr>
      <w:r>
        <w:rPr>
          <w:rFonts w:ascii="Times New Roman" w:eastAsia="Times New Roman" w:hAnsi="Times New Roman" w:cs="Times New Roman"/>
          <w:b/>
          <w:color w:val="632423" w:themeColor="accent2" w:themeShade="80"/>
          <w:sz w:val="24"/>
        </w:rPr>
        <w:t xml:space="preserve">    </w:t>
      </w:r>
      <w:r w:rsidR="00B552B1" w:rsidRPr="006B69D9">
        <w:rPr>
          <w:rFonts w:ascii="Times New Roman" w:eastAsia="Times New Roman" w:hAnsi="Times New Roman" w:cs="Times New Roman"/>
          <w:b/>
          <w:color w:val="632423" w:themeColor="accent2" w:themeShade="80"/>
          <w:sz w:val="24"/>
        </w:rPr>
        <w:t xml:space="preserve">Project Guide </w:t>
      </w:r>
      <w:r w:rsidR="00B552B1" w:rsidRPr="006B69D9">
        <w:rPr>
          <w:rFonts w:ascii="Times New Roman" w:eastAsia="Times New Roman" w:hAnsi="Times New Roman" w:cs="Times New Roman"/>
          <w:b/>
          <w:color w:val="632423" w:themeColor="accent2" w:themeShade="80"/>
          <w:sz w:val="24"/>
        </w:rPr>
        <w:tab/>
        <w:t xml:space="preserve">       </w:t>
      </w:r>
      <w:r>
        <w:rPr>
          <w:rFonts w:ascii="Times New Roman" w:eastAsia="Times New Roman" w:hAnsi="Times New Roman" w:cs="Times New Roman"/>
          <w:b/>
          <w:color w:val="632423" w:themeColor="accent2" w:themeShade="80"/>
          <w:sz w:val="24"/>
        </w:rPr>
        <w:t xml:space="preserve">                         H.O.D</w:t>
      </w:r>
      <w:r w:rsidR="00B552B1">
        <w:rPr>
          <w:rFonts w:ascii="Times New Roman" w:eastAsia="Times New Roman" w:hAnsi="Times New Roman" w:cs="Times New Roman"/>
          <w:b/>
          <w:color w:val="632423" w:themeColor="accent2" w:themeShade="80"/>
          <w:sz w:val="24"/>
        </w:rPr>
        <w:t xml:space="preserve">                                               </w:t>
      </w:r>
      <w:r>
        <w:rPr>
          <w:rFonts w:ascii="Times New Roman" w:eastAsia="Times New Roman" w:hAnsi="Times New Roman" w:cs="Times New Roman"/>
          <w:b/>
          <w:color w:val="632423" w:themeColor="accent2" w:themeShade="80"/>
          <w:sz w:val="24"/>
        </w:rPr>
        <w:t xml:space="preserve">    </w:t>
      </w:r>
      <w:r w:rsidR="00B552B1">
        <w:rPr>
          <w:rFonts w:ascii="Times New Roman" w:eastAsia="Times New Roman" w:hAnsi="Times New Roman" w:cs="Times New Roman"/>
          <w:b/>
          <w:color w:val="632423" w:themeColor="accent2" w:themeShade="80"/>
          <w:sz w:val="24"/>
        </w:rPr>
        <w:t xml:space="preserve">Director </w:t>
      </w:r>
    </w:p>
    <w:p w14:paraId="46253750" w14:textId="57AE65A6" w:rsidR="00B552B1" w:rsidRPr="006B69D9" w:rsidRDefault="00B552B1" w:rsidP="00B552B1">
      <w:pPr>
        <w:spacing w:after="120" w:line="240" w:lineRule="auto"/>
        <w:rPr>
          <w:rFonts w:ascii="Times New Roman" w:eastAsia="Times New Roman" w:hAnsi="Times New Roman" w:cs="Times New Roman"/>
          <w:b/>
          <w:color w:val="632423" w:themeColor="accent2" w:themeShade="80"/>
          <w:sz w:val="24"/>
        </w:rPr>
      </w:pPr>
      <w:r>
        <w:rPr>
          <w:rFonts w:ascii="Times New Roman" w:eastAsia="Times New Roman" w:hAnsi="Times New Roman" w:cs="Times New Roman"/>
          <w:b/>
          <w:color w:val="632423" w:themeColor="accent2" w:themeShade="80"/>
          <w:sz w:val="24"/>
        </w:rPr>
        <w:t xml:space="preserve">   (____________________)                                 (Mr. A. D. Patil)                                      (Dr.V.V.Giri)</w:t>
      </w:r>
      <w:proofErr w:type="gramStart"/>
      <w:r>
        <w:rPr>
          <w:rFonts w:ascii="Times New Roman" w:eastAsia="Times New Roman" w:hAnsi="Times New Roman" w:cs="Times New Roman"/>
          <w:b/>
          <w:color w:val="632423" w:themeColor="accent2" w:themeShade="80"/>
          <w:sz w:val="24"/>
        </w:rPr>
      </w:r>
      <w:proofErr w:type="gramEnd"/>
      <w:r>
        <w:rPr>
          <w:rFonts w:ascii="Times New Roman" w:eastAsia="Times New Roman" w:hAnsi="Times New Roman" w:cs="Times New Roman"/>
          <w:b/>
          <w:color w:val="632423" w:themeColor="accent2" w:themeShade="80"/>
          <w:sz w:val="24"/>
        </w:rPr>
      </w:r>
      <w:proofErr w:type="gramStart"/>
      <w:r>
        <w:rPr>
          <w:rFonts w:ascii="Times New Roman" w:eastAsia="Times New Roman" w:hAnsi="Times New Roman" w:cs="Times New Roman"/>
          <w:b/>
          <w:color w:val="632423" w:themeColor="accent2" w:themeShade="80"/>
          <w:sz w:val="24"/>
        </w:rPr>
      </w:r>
      <w:proofErr w:type="gramEnd"/>
      <w:r>
        <w:rPr>
          <w:rFonts w:ascii="Times New Roman" w:eastAsia="Times New Roman" w:hAnsi="Times New Roman" w:cs="Times New Roman"/>
          <w:b/>
          <w:color w:val="632423" w:themeColor="accent2" w:themeShade="80"/>
          <w:sz w:val="24"/>
        </w:rPr>
      </w:r>
      <w:proofErr w:type="gramStart"/>
      <w:r>
        <w:rPr>
          <w:rFonts w:ascii="Times New Roman" w:eastAsia="Times New Roman" w:hAnsi="Times New Roman" w:cs="Times New Roman"/>
          <w:b/>
          <w:color w:val="632423" w:themeColor="accent2" w:themeShade="80"/>
          <w:sz w:val="24"/>
        </w:rPr>
      </w:r>
      <w:proofErr w:type="gramEnd"/>
      <w:r>
        <w:rPr>
          <w:rFonts w:ascii="Times New Roman" w:eastAsia="Times New Roman" w:hAnsi="Times New Roman" w:cs="Times New Roman"/>
          <w:b/>
          <w:color w:val="632423" w:themeColor="accent2" w:themeShade="80"/>
          <w:sz w:val="24"/>
        </w:rPr>
      </w:r>
      <w:r w:rsidR="000A5C69">
        <w:rPr>
          <w:rFonts w:ascii="Times New Roman" w:eastAsia="Times New Roman" w:hAnsi="Times New Roman" w:cs="Times New Roman"/>
          <w:b/>
          <w:color w:val="632423" w:themeColor="accent2" w:themeShade="80"/>
          <w:sz w:val="24"/>
        </w:rPr>
      </w:r>
      <w:r w:rsidR="000E7378">
        <w:rPr>
          <w:rFonts w:ascii="Times New Roman" w:eastAsia="Times New Roman" w:hAnsi="Times New Roman" w:cs="Times New Roman"/>
          <w:b/>
          <w:color w:val="632423" w:themeColor="accent2" w:themeShade="80"/>
          <w:sz w:val="24"/>
        </w:rPr>
      </w:r>
      <w:r w:rsidR="000A5C69">
        <w:rPr>
          <w:rFonts w:ascii="Times New Roman" w:eastAsia="Times New Roman" w:hAnsi="Times New Roman" w:cs="Times New Roman"/>
          <w:b/>
          <w:color w:val="632423" w:themeColor="accent2" w:themeShade="80"/>
          <w:sz w:val="24"/>
        </w:rPr>
      </w:r>
      <w:r w:rsidR="000E7378">
        <w:rPr>
          <w:rFonts w:ascii="Times New Roman" w:eastAsia="Times New Roman" w:hAnsi="Times New Roman" w:cs="Times New Roman"/>
          <w:b/>
          <w:color w:val="632423" w:themeColor="accent2" w:themeShade="80"/>
          <w:sz w:val="24"/>
        </w:rPr>
      </w:r>
      <w:r w:rsidR="000A5C69">
        <w:rPr>
          <w:rFonts w:ascii="Times New Roman" w:eastAsia="Times New Roman" w:hAnsi="Times New Roman" w:cs="Times New Roman"/>
          <w:b/>
          <w:color w:val="632423" w:themeColor="accent2" w:themeShade="80"/>
          <w:sz w:val="24"/>
        </w:rPr>
      </w:r>
      <w:proofErr w:type="gramStart"/>
      <w:r w:rsidR="000E7378">
        <w:rPr>
          <w:rFonts w:ascii="Times New Roman" w:eastAsia="Times New Roman" w:hAnsi="Times New Roman" w:cs="Times New Roman"/>
          <w:b/>
          <w:color w:val="632423" w:themeColor="accent2" w:themeShade="80"/>
          <w:sz w:val="24"/>
        </w:rPr>
      </w:r>
      <w:r>
        <w:rPr>
          <w:rFonts w:ascii="Times New Roman" w:eastAsia="Times New Roman" w:hAnsi="Times New Roman" w:cs="Times New Roman"/>
          <w:b/>
          <w:color w:val="632423" w:themeColor="accent2" w:themeShade="80"/>
          <w:sz w:val="24"/>
        </w:rPr>
      </w:r>
      <w:proofErr w:type="gramEnd"/>
      <w:r>
        <w:rPr>
          <w:rFonts w:ascii="Times New Roman" w:eastAsia="Times New Roman" w:hAnsi="Times New Roman" w:cs="Times New Roman"/>
          <w:b/>
          <w:color w:val="632423" w:themeColor="accent2" w:themeShade="80"/>
          <w:sz w:val="24"/>
        </w:rPr>
      </w:r>
      <w:proofErr w:type="gramStart"/>
      <w:r>
        <w:rPr>
          <w:rFonts w:ascii="Times New Roman" w:eastAsia="Times New Roman" w:hAnsi="Times New Roman" w:cs="Times New Roman"/>
          <w:b/>
          <w:color w:val="632423" w:themeColor="accent2" w:themeShade="80"/>
          <w:sz w:val="24"/>
        </w:rPr>
      </w:r>
      <w:proofErr w:type="spellStart"/>
      <w:proofErr w:type="gramEnd"/>
      <w:r>
        <w:rPr>
          <w:rFonts w:ascii="Times New Roman" w:eastAsia="Times New Roman" w:hAnsi="Times New Roman" w:cs="Times New Roman"/>
          <w:b/>
          <w:color w:val="632423" w:themeColor="accent2" w:themeShade="80"/>
          <w:sz w:val="24"/>
        </w:rPr>
      </w:r>
      <w:proofErr w:type="gramStart"/>
      <w:r>
        <w:rPr>
          <w:rFonts w:ascii="Times New Roman" w:eastAsia="Times New Roman" w:hAnsi="Times New Roman" w:cs="Times New Roman"/>
          <w:b/>
          <w:color w:val="632423" w:themeColor="accent2" w:themeShade="80"/>
          <w:sz w:val="24"/>
        </w:rPr>
      </w:r>
      <w:proofErr w:type="spellEnd"/>
      <w:proofErr w:type="gramEnd"/>
      <w:r>
        <w:rPr>
          <w:rFonts w:ascii="Times New Roman" w:eastAsia="Times New Roman" w:hAnsi="Times New Roman" w:cs="Times New Roman"/>
          <w:b/>
          <w:color w:val="632423" w:themeColor="accent2" w:themeShade="80"/>
          <w:sz w:val="24"/>
        </w:rPr>
      </w:r>
    </w:p>
    <w:p w14:paraId="1CC7E23D" w14:textId="77777777" w:rsidR="004F410D" w:rsidRDefault="004F410D" w:rsidP="004F410D">
      <w:pPr>
        <w:spacing w:after="120" w:line="240" w:lineRule="auto"/>
        <w:rPr>
          <w:rFonts w:ascii="Times New Roman" w:eastAsia="Times New Roman" w:hAnsi="Times New Roman" w:cs="Times New Roman"/>
          <w:b/>
          <w:sz w:val="24"/>
        </w:rPr>
      </w:pPr>
    </w:p>
    <w:p w14:paraId="3B3F0066" w14:textId="15A756E8" w:rsidR="009B2BF8" w:rsidRPr="004F410D" w:rsidRDefault="004F410D" w:rsidP="004F410D">
      <w:pPr>
        <w:jc w:val="center"/>
        <w:rPr>
          <w:sz w:val="36"/>
        </w:rPr>
      </w:pPr>
      <w:r w:rsidRPr="004F410D">
        <w:rPr>
          <w:rFonts w:ascii="Times New Roman" w:eastAsia="Times New Roman" w:hAnsi="Times New Roman" w:cs="Times New Roman"/>
          <w:b/>
          <w:color w:val="002060"/>
          <w:sz w:val="40"/>
        </w:rPr>
        <w:t xml:space="preserve">DEPARTMENT OF </w:t>
      </w:r>
      <w:r w:rsidR="000A5C69">
        <w:rPr>
          <w:rFonts w:ascii="Times New Roman" w:eastAsia="Times New Roman" w:hAnsi="Times New Roman" w:cs="Times New Roman"/>
          <w:b/>
          <w:color w:val="002060"/>
          <w:sz w:val="40"/>
        </w:rPr>
        <w:t>COMPUTER SCIENCE &amp;</w:t>
      </w:r>
      <w:r w:rsidRPr="004F410D">
        <w:rPr>
          <w:rFonts w:ascii="Times New Roman" w:eastAsia="Times New Roman" w:hAnsi="Times New Roman" w:cs="Times New Roman"/>
          <w:b/>
          <w:color w:val="002060"/>
          <w:sz w:val="40"/>
        </w:rPr>
        <w:t xml:space="preserve"> ENGINEERING</w:t>
      </w:r>
    </w:p>
    <w:p>
      <w:r>
        <w:br w:type="page"/>
      </w:r>
    </w:p>
    <w:p>
      <w:pPr>
        <w:keepNext/>
        <w:spacing w:after="200"/>
        <w:jc w:val="center"/>
      </w:pPr>
      <w:r>
        <w:rPr>
          <w:rFonts w:ascii="Times New Roman" w:hAnsi="Times New Roman" w:eastAsia="Times New Roman"/>
          <w:b/>
          <w:i w:val="0"/>
          <w:sz w:val="28"/>
        </w:rPr>
        <w:t>ACKNOWLEDGEMENT</w:t>
      </w:r>
    </w:p>
    <w:p>
      <w:pPr>
        <w:spacing w:line="360" w:lineRule="auto" w:after="140"/>
        <w:ind w:firstLine="432"/>
        <w:jc w:val="both"/>
      </w:pPr>
      <w:r>
        <w:rPr>
          <w:rFonts w:ascii="Times New Roman" w:hAnsi="Times New Roman" w:eastAsia="Times New Roman"/>
          <w:b w:val="0"/>
          <w:i w:val="0"/>
          <w:sz w:val="24"/>
        </w:rPr>
        <w:t>We express our sincere gratitude to Sanjay Ghodawat Institute, Atigre, and the Department of Computer Science &amp; Engineering for academic support and resources for this project synopsis.</w:t>
      </w:r>
    </w:p>
    <w:p>
      <w:pPr>
        <w:spacing w:line="360" w:lineRule="auto" w:after="140"/>
        <w:ind w:firstLine="432"/>
        <w:jc w:val="both"/>
      </w:pPr>
      <w:r>
        <w:rPr>
          <w:rFonts w:ascii="Times New Roman" w:hAnsi="Times New Roman" w:eastAsia="Times New Roman"/>
          <w:b w:val="0"/>
          <w:i w:val="0"/>
          <w:sz w:val="24"/>
        </w:rPr>
        <w:t>We thank our project guide, whose name and review details will be completed by the department, for guidance and feedback. We also thank faculty members, staff and peers who helped us understand material inventory and warehouse workflows.</w:t>
      </w:r>
    </w:p>
    <w:p>
      <w:pPr>
        <w:spacing w:line="360" w:lineRule="auto" w:after="140"/>
        <w:ind w:firstLine="432"/>
        <w:jc w:val="both"/>
      </w:pPr>
      <w:r>
        <w:rPr>
          <w:rFonts w:ascii="Times New Roman" w:hAnsi="Times New Roman" w:eastAsia="Times New Roman"/>
          <w:b w:val="0"/>
          <w:i w:val="0"/>
          <w:sz w:val="24"/>
        </w:rPr>
        <w:t>This synopsis has been prepared by the four student authors listed below. The guide and department may review the technical description and completion records before certification.</w:t>
      </w:r>
    </w:p>
    <w:p>
      <w:pPr>
        <w:spacing w:after="100"/>
        <w:jc w:val="right"/>
      </w:pPr>
      <w:r>
        <w:rPr>
          <w:rFonts w:ascii="Times New Roman" w:hAnsi="Times New Roman" w:eastAsia="Times New Roman"/>
          <w:b w:val="0"/>
          <w:i w:val="0"/>
          <w:sz w:val="22"/>
        </w:rPr>
        <w:t>Parth Sanjay Morabale (24213440464)</w:t>
      </w:r>
    </w:p>
    <w:p>
      <w:pPr>
        <w:spacing w:after="100"/>
        <w:jc w:val="right"/>
      </w:pPr>
      <w:r>
        <w:rPr>
          <w:rFonts w:ascii="Times New Roman" w:hAnsi="Times New Roman" w:eastAsia="Times New Roman"/>
          <w:b w:val="0"/>
          <w:i w:val="0"/>
          <w:sz w:val="22"/>
        </w:rPr>
        <w:t>Ayush Rajesh Patel (24213440466)</w:t>
      </w:r>
    </w:p>
    <w:p>
      <w:pPr>
        <w:spacing w:after="100"/>
        <w:jc w:val="right"/>
      </w:pPr>
      <w:r>
        <w:rPr>
          <w:rFonts w:ascii="Times New Roman" w:hAnsi="Times New Roman" w:eastAsia="Times New Roman"/>
          <w:b w:val="0"/>
          <w:i w:val="0"/>
          <w:sz w:val="22"/>
        </w:rPr>
        <w:t>Suyash Sunil Shalbidre (24213440483)</w:t>
      </w:r>
    </w:p>
    <w:p>
      <w:pPr>
        <w:spacing w:after="100"/>
        <w:jc w:val="right"/>
      </w:pPr>
      <w:r>
        <w:rPr>
          <w:rFonts w:ascii="Times New Roman" w:hAnsi="Times New Roman" w:eastAsia="Times New Roman"/>
          <w:b w:val="0"/>
          <w:i w:val="0"/>
          <w:sz w:val="22"/>
        </w:rPr>
        <w:t>Samarth Dadaso Patil (24213440479)</w:t>
      </w:r>
    </w:p>
    <w:p>
      <w:pPr>
        <w:spacing w:before="400"/>
      </w:pPr>
      <w:r>
        <w:rPr>
          <w:rFonts w:ascii="Times New Roman" w:hAnsi="Times New Roman" w:eastAsia="Times New Roman"/>
          <w:b/>
          <w:i w:val="0"/>
          <w:sz w:val="22"/>
        </w:rPr>
        <w:t>Date: ____________________</w:t>
        <w:br/>
        <w:t>Place: Atigre</w:t>
      </w:r>
    </w:p>
    <w:p>
      <w:r>
        <w:br w:type="page"/>
      </w:r>
    </w:p>
    <w:p>
      <w:pPr>
        <w:keepNext/>
        <w:spacing w:after="200"/>
        <w:jc w:val="center"/>
      </w:pPr>
      <w:r>
        <w:rPr>
          <w:rFonts w:ascii="Times New Roman" w:hAnsi="Times New Roman" w:eastAsia="Times New Roman"/>
          <w:b/>
          <w:i w:val="0"/>
          <w:sz w:val="28"/>
        </w:rPr>
        <w:t>ABSTRACT</w:t>
      </w:r>
    </w:p>
    <w:p>
      <w:pPr>
        <w:spacing w:line="360" w:lineRule="auto" w:after="140"/>
        <w:ind w:firstLine="432"/>
        <w:jc w:val="both"/>
      </w:pPr>
      <w:r>
        <w:rPr>
          <w:rFonts w:ascii="Times New Roman" w:hAnsi="Times New Roman" w:eastAsia="Times New Roman"/>
          <w:b w:val="0"/>
          <w:i w:val="0"/>
          <w:sz w:val="24"/>
        </w:rPr>
        <w:t>DecoStone Material Management System (MMS) is a web-based inventory application for businesses handling tiles, marble, granite and related building materials across multiple godowns. It brings material and category records, warehouse stock, receipts, dispatches, transfers and adjustments into a shared workflow. The system uses a React single-page frontend, an Express REST backend and a relational SQLite database. Role-based access supports administrator, manager and supervisor workflows, including supervisors assigned to multiple godowns. Dashboard summaries, low-stock visibility, movement history and report exports help users review inventory activity. This synopsis presents the problem, related work, requirements, architecture, data model, modules, security considerations and validation plan. The team should verify transaction correctness, access boundaries, responsive operation and report accuracy before final demonstration.</w:t>
      </w:r>
    </w:p>
    <w:p>
      <w:pPr>
        <w:spacing w:before="280"/>
      </w:pPr>
      <w:r>
        <w:rPr>
          <w:rFonts w:ascii="Times New Roman" w:hAnsi="Times New Roman" w:eastAsia="Times New Roman"/>
          <w:b/>
          <w:i w:val="0"/>
          <w:sz w:val="24"/>
        </w:rPr>
        <w:t xml:space="preserve">Keywords: </w:t>
      </w:r>
      <w:r>
        <w:rPr>
          <w:rFonts w:ascii="Times New Roman" w:hAnsi="Times New Roman" w:eastAsia="Times New Roman"/>
          <w:b w:val="0"/>
          <w:i w:val="0"/>
          <w:sz w:val="24"/>
        </w:rPr>
        <w:t>Inventory management, warehouse, godown, stock movement, SQLite, role-based access.</w:t>
      </w:r>
    </w:p>
    <w:p>
      <w:r>
        <w:br w:type="page"/>
      </w:r>
    </w:p>
    <w:p>
      <w:pPr>
        <w:keepNext/>
        <w:spacing w:after="200"/>
        <w:jc w:val="center"/>
      </w:pPr>
      <w:r>
        <w:rPr>
          <w:rFonts w:ascii="Times New Roman" w:hAnsi="Times New Roman" w:eastAsia="Times New Roman"/>
          <w:b/>
          <w:i w:val="0"/>
          <w:sz w:val="28"/>
        </w:rPr>
        <w:t>INDEX</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3120"/>
        <w:gridCol w:w="3120"/>
        <w:gridCol w:w="3120"/>
      </w:tblGrid>
      <w:tr>
        <w:trPr>
          <w:tblHeader w:val="true"/>
        </w:trPr>
        <w:tc>
          <w:tcPr>
            <w:tcW w:type="dxa" w:w="1728"/>
            <w:vAlign w:val="center"/>
            <w:shd w:fill="D9E2F3"/>
          </w:tcPr>
          <w:p>
            <w:pPr>
              <w:spacing w:before="0" w:after="0" w:line="252" w:lineRule="auto"/>
              <w:jc w:val="center"/>
            </w:pPr>
            <w:r/>
            <w:r>
              <w:rPr>
                <w:rFonts w:ascii="Times New Roman" w:hAnsi="Times New Roman"/>
                <w:b/>
                <w:sz w:val="18"/>
              </w:rPr>
              <w:t>Chapter No.</w:t>
            </w:r>
          </w:p>
        </w:tc>
        <w:tc>
          <w:tcPr>
            <w:tcW w:type="dxa" w:w="5904"/>
            <w:vAlign w:val="center"/>
            <w:shd w:fill="D9E2F3"/>
          </w:tcPr>
          <w:p>
            <w:pPr>
              <w:spacing w:before="0" w:after="0" w:line="252" w:lineRule="auto"/>
              <w:jc w:val="center"/>
            </w:pPr>
            <w:r/>
            <w:r>
              <w:rPr>
                <w:rFonts w:ascii="Times New Roman" w:hAnsi="Times New Roman"/>
                <w:b/>
                <w:sz w:val="18"/>
              </w:rPr>
              <w:t>Title</w:t>
            </w:r>
          </w:p>
        </w:tc>
        <w:tc>
          <w:tcPr>
            <w:tcW w:type="dxa" w:w="1296"/>
            <w:vAlign w:val="center"/>
            <w:shd w:fill="D9E2F3"/>
          </w:tcPr>
          <w:p>
            <w:pPr>
              <w:spacing w:before="0" w:after="0" w:line="252" w:lineRule="auto"/>
              <w:jc w:val="center"/>
            </w:pPr>
            <w:r/>
            <w:r>
              <w:rPr>
                <w:rFonts w:ascii="Times New Roman" w:hAnsi="Times New Roman"/>
                <w:b/>
                <w:sz w:val="18"/>
              </w:rPr>
              <w:t>Page No.</w:t>
            </w:r>
          </w:p>
        </w:tc>
      </w:tr>
      <w:tr>
        <w:tc>
          <w:tcPr>
            <w:tcW w:type="dxa" w:w="1728"/>
            <w:vAlign w:val="center"/>
          </w:tcPr>
          <w:p>
            <w:pPr>
              <w:spacing w:before="0" w:after="0" w:line="252" w:lineRule="auto"/>
            </w:pPr>
            <w:r/>
            <w:r>
              <w:rPr>
                <w:rFonts w:ascii="Times New Roman" w:hAnsi="Times New Roman"/>
                <w:b w:val="0"/>
                <w:sz w:val="18"/>
              </w:rPr>
              <w:t>1</w:t>
            </w:r>
          </w:p>
        </w:tc>
        <w:tc>
          <w:tcPr>
            <w:tcW w:type="dxa" w:w="5904"/>
            <w:vAlign w:val="center"/>
          </w:tcPr>
          <w:p>
            <w:pPr>
              <w:spacing w:before="0" w:after="0" w:line="252" w:lineRule="auto"/>
            </w:pPr>
            <w:r/>
            <w:r>
              <w:rPr>
                <w:rFonts w:ascii="Times New Roman" w:hAnsi="Times New Roman"/>
                <w:b w:val="0"/>
                <w:sz w:val="18"/>
              </w:rPr>
              <w:t>Introduction</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2</w:t>
            </w:r>
          </w:p>
        </w:tc>
        <w:tc>
          <w:tcPr>
            <w:tcW w:type="dxa" w:w="5904"/>
            <w:vAlign w:val="center"/>
          </w:tcPr>
          <w:p>
            <w:pPr>
              <w:spacing w:before="0" w:after="0" w:line="252" w:lineRule="auto"/>
            </w:pPr>
            <w:r/>
            <w:r>
              <w:rPr>
                <w:rFonts w:ascii="Times New Roman" w:hAnsi="Times New Roman"/>
                <w:b w:val="0"/>
                <w:sz w:val="18"/>
              </w:rPr>
              <w:t>Literature Survey</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3</w:t>
            </w:r>
          </w:p>
        </w:tc>
        <w:tc>
          <w:tcPr>
            <w:tcW w:type="dxa" w:w="5904"/>
            <w:vAlign w:val="center"/>
          </w:tcPr>
          <w:p>
            <w:pPr>
              <w:spacing w:before="0" w:after="0" w:line="252" w:lineRule="auto"/>
            </w:pPr>
            <w:r/>
            <w:r>
              <w:rPr>
                <w:rFonts w:ascii="Times New Roman" w:hAnsi="Times New Roman"/>
                <w:b w:val="0"/>
                <w:sz w:val="18"/>
              </w:rPr>
              <w:t>Problem Definition</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4</w:t>
            </w:r>
          </w:p>
        </w:tc>
        <w:tc>
          <w:tcPr>
            <w:tcW w:type="dxa" w:w="5904"/>
            <w:vAlign w:val="center"/>
          </w:tcPr>
          <w:p>
            <w:pPr>
              <w:spacing w:before="0" w:after="0" w:line="252" w:lineRule="auto"/>
            </w:pPr>
            <w:r/>
            <w:r>
              <w:rPr>
                <w:rFonts w:ascii="Times New Roman" w:hAnsi="Times New Roman"/>
                <w:b w:val="0"/>
                <w:sz w:val="18"/>
              </w:rPr>
              <w:t>Existing System</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5</w:t>
            </w:r>
          </w:p>
        </w:tc>
        <w:tc>
          <w:tcPr>
            <w:tcW w:type="dxa" w:w="5904"/>
            <w:vAlign w:val="center"/>
          </w:tcPr>
          <w:p>
            <w:pPr>
              <w:spacing w:before="0" w:after="0" w:line="252" w:lineRule="auto"/>
            </w:pPr>
            <w:r/>
            <w:r>
              <w:rPr>
                <w:rFonts w:ascii="Times New Roman" w:hAnsi="Times New Roman"/>
                <w:b w:val="0"/>
                <w:sz w:val="18"/>
              </w:rPr>
              <w:t>Proposed System</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6</w:t>
            </w:r>
          </w:p>
        </w:tc>
        <w:tc>
          <w:tcPr>
            <w:tcW w:type="dxa" w:w="5904"/>
            <w:vAlign w:val="center"/>
          </w:tcPr>
          <w:p>
            <w:pPr>
              <w:spacing w:before="0" w:after="0" w:line="252" w:lineRule="auto"/>
            </w:pPr>
            <w:r/>
            <w:r>
              <w:rPr>
                <w:rFonts w:ascii="Times New Roman" w:hAnsi="Times New Roman"/>
                <w:b w:val="0"/>
                <w:sz w:val="18"/>
              </w:rPr>
              <w:t>Objectives and Scope</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7</w:t>
            </w:r>
          </w:p>
        </w:tc>
        <w:tc>
          <w:tcPr>
            <w:tcW w:type="dxa" w:w="5904"/>
            <w:vAlign w:val="center"/>
          </w:tcPr>
          <w:p>
            <w:pPr>
              <w:spacing w:before="0" w:after="0" w:line="252" w:lineRule="auto"/>
            </w:pPr>
            <w:r/>
            <w:r>
              <w:rPr>
                <w:rFonts w:ascii="Times New Roman" w:hAnsi="Times New Roman"/>
                <w:b w:val="0"/>
                <w:sz w:val="18"/>
              </w:rPr>
              <w:t>Requirements and Feasibility</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8</w:t>
            </w:r>
          </w:p>
        </w:tc>
        <w:tc>
          <w:tcPr>
            <w:tcW w:type="dxa" w:w="5904"/>
            <w:vAlign w:val="center"/>
          </w:tcPr>
          <w:p>
            <w:pPr>
              <w:spacing w:before="0" w:after="0" w:line="252" w:lineRule="auto"/>
            </w:pPr>
            <w:r/>
            <w:r>
              <w:rPr>
                <w:rFonts w:ascii="Times New Roman" w:hAnsi="Times New Roman"/>
                <w:b w:val="0"/>
                <w:sz w:val="18"/>
              </w:rPr>
              <w:t>Methodology and Architecture</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9</w:t>
            </w:r>
          </w:p>
        </w:tc>
        <w:tc>
          <w:tcPr>
            <w:tcW w:type="dxa" w:w="5904"/>
            <w:vAlign w:val="center"/>
          </w:tcPr>
          <w:p>
            <w:pPr>
              <w:spacing w:before="0" w:after="0" w:line="252" w:lineRule="auto"/>
            </w:pPr>
            <w:r/>
            <w:r>
              <w:rPr>
                <w:rFonts w:ascii="Times New Roman" w:hAnsi="Times New Roman"/>
                <w:b w:val="0"/>
                <w:sz w:val="18"/>
              </w:rPr>
              <w:t>Database Design</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10</w:t>
            </w:r>
          </w:p>
        </w:tc>
        <w:tc>
          <w:tcPr>
            <w:tcW w:type="dxa" w:w="5904"/>
            <w:vAlign w:val="center"/>
          </w:tcPr>
          <w:p>
            <w:pPr>
              <w:spacing w:before="0" w:after="0" w:line="252" w:lineRule="auto"/>
            </w:pPr>
            <w:r/>
            <w:r>
              <w:rPr>
                <w:rFonts w:ascii="Times New Roman" w:hAnsi="Times New Roman"/>
                <w:b w:val="0"/>
                <w:sz w:val="18"/>
              </w:rPr>
              <w:t>System Modules and Workflows</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11</w:t>
            </w:r>
          </w:p>
        </w:tc>
        <w:tc>
          <w:tcPr>
            <w:tcW w:type="dxa" w:w="5904"/>
            <w:vAlign w:val="center"/>
          </w:tcPr>
          <w:p>
            <w:pPr>
              <w:spacing w:before="0" w:after="0" w:line="252" w:lineRule="auto"/>
            </w:pPr>
            <w:r/>
            <w:r>
              <w:rPr>
                <w:rFonts w:ascii="Times New Roman" w:hAnsi="Times New Roman"/>
                <w:b w:val="0"/>
                <w:sz w:val="18"/>
              </w:rPr>
              <w:t>Security and Access Control</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12</w:t>
            </w:r>
          </w:p>
        </w:tc>
        <w:tc>
          <w:tcPr>
            <w:tcW w:type="dxa" w:w="5904"/>
            <w:vAlign w:val="center"/>
          </w:tcPr>
          <w:p>
            <w:pPr>
              <w:spacing w:before="0" w:after="0" w:line="252" w:lineRule="auto"/>
            </w:pPr>
            <w:r/>
            <w:r>
              <w:rPr>
                <w:rFonts w:ascii="Times New Roman" w:hAnsi="Times New Roman"/>
                <w:b w:val="0"/>
                <w:sz w:val="18"/>
              </w:rPr>
              <w:t>Testing and Validation Plan</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13</w:t>
            </w:r>
          </w:p>
        </w:tc>
        <w:tc>
          <w:tcPr>
            <w:tcW w:type="dxa" w:w="5904"/>
            <w:vAlign w:val="center"/>
          </w:tcPr>
          <w:p>
            <w:pPr>
              <w:spacing w:before="0" w:after="0" w:line="252" w:lineRule="auto"/>
            </w:pPr>
            <w:r/>
            <w:r>
              <w:rPr>
                <w:rFonts w:ascii="Times New Roman" w:hAnsi="Times New Roman"/>
                <w:b w:val="0"/>
                <w:sz w:val="18"/>
              </w:rPr>
              <w:t>Resources and Consumables</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14</w:t>
            </w:r>
          </w:p>
        </w:tc>
        <w:tc>
          <w:tcPr>
            <w:tcW w:type="dxa" w:w="5904"/>
            <w:vAlign w:val="center"/>
          </w:tcPr>
          <w:p>
            <w:pPr>
              <w:spacing w:before="0" w:after="0" w:line="252" w:lineRule="auto"/>
            </w:pPr>
            <w:r/>
            <w:r>
              <w:rPr>
                <w:rFonts w:ascii="Times New Roman" w:hAnsi="Times New Roman"/>
                <w:b w:val="0"/>
                <w:sz w:val="18"/>
              </w:rPr>
              <w:t>Conclusion</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R</w:t>
            </w:r>
          </w:p>
        </w:tc>
        <w:tc>
          <w:tcPr>
            <w:tcW w:type="dxa" w:w="5904"/>
            <w:vAlign w:val="center"/>
          </w:tcPr>
          <w:p>
            <w:pPr>
              <w:spacing w:before="0" w:after="0" w:line="252" w:lineRule="auto"/>
            </w:pPr>
            <w:r/>
            <w:r>
              <w:rPr>
                <w:rFonts w:ascii="Times New Roman" w:hAnsi="Times New Roman"/>
                <w:b w:val="0"/>
                <w:sz w:val="18"/>
              </w:rPr>
              <w:t>References and Bibliography</w:t>
            </w:r>
          </w:p>
        </w:tc>
        <w:tc>
          <w:tcPr>
            <w:tcW w:type="dxa" w:w="1296"/>
            <w:vAlign w:val="center"/>
          </w:tcPr>
          <w:p>
            <w:pPr>
              <w:spacing w:before="0" w:after="0" w:line="252" w:lineRule="auto"/>
            </w:pPr>
            <w:r/>
            <w:r>
              <w:rPr>
                <w:rFonts w:ascii="Times New Roman" w:hAnsi="Times New Roman"/>
                <w:b w:val="0"/>
                <w:sz w:val="18"/>
              </w:rPr>
            </w:r>
          </w:p>
        </w:tc>
      </w:tr>
      <w:tr>
        <w:tc>
          <w:tcPr>
            <w:tcW w:type="dxa" w:w="1728"/>
            <w:vAlign w:val="center"/>
          </w:tcPr>
          <w:p>
            <w:pPr>
              <w:spacing w:before="0" w:after="0" w:line="252" w:lineRule="auto"/>
            </w:pPr>
            <w:r/>
            <w:r>
              <w:rPr>
                <w:rFonts w:ascii="Times New Roman" w:hAnsi="Times New Roman"/>
                <w:b w:val="0"/>
                <w:sz w:val="18"/>
              </w:rPr>
              <w:t>A</w:t>
            </w:r>
          </w:p>
        </w:tc>
        <w:tc>
          <w:tcPr>
            <w:tcW w:type="dxa" w:w="5904"/>
            <w:vAlign w:val="center"/>
          </w:tcPr>
          <w:p>
            <w:pPr>
              <w:spacing w:before="0" w:after="0" w:line="252" w:lineRule="auto"/>
            </w:pPr>
            <w:r/>
            <w:r>
              <w:rPr>
                <w:rFonts w:ascii="Times New Roman" w:hAnsi="Times New Roman"/>
                <w:b w:val="0"/>
                <w:sz w:val="18"/>
              </w:rPr>
              <w:t>Action Plan</w:t>
            </w:r>
          </w:p>
        </w:tc>
        <w:tc>
          <w:tcPr>
            <w:tcW w:type="dxa" w:w="1296"/>
            <w:vAlign w:val="center"/>
          </w:tcPr>
          <w:p>
            <w:pPr>
              <w:spacing w:before="0" w:after="0" w:line="252" w:lineRule="auto"/>
            </w:pPr>
            <w:r/>
            <w:r>
              <w:rPr>
                <w:rFonts w:ascii="Times New Roman" w:hAnsi="Times New Roman"/>
                <w:b w:val="0"/>
                <w:sz w:val="18"/>
              </w:rPr>
            </w:r>
          </w:p>
        </w:tc>
      </w:tr>
    </w:tbl>
    <w:p/>
    <w:p>
      <w:r>
        <w:br w:type="page"/>
      </w:r>
    </w:p>
    <w:p>
      <w:pPr>
        <w:keepNext/>
        <w:spacing w:after="200"/>
        <w:jc w:val="center"/>
      </w:pPr>
      <w:r>
        <w:rPr>
          <w:rFonts w:ascii="Times New Roman" w:hAnsi="Times New Roman" w:eastAsia="Times New Roman"/>
          <w:b/>
          <w:i w:val="0"/>
          <w:sz w:val="28"/>
        </w:rPr>
        <w:t>LIST OF TABLES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3120"/>
        <w:gridCol w:w="3120"/>
        <w:gridCol w:w="3120"/>
      </w:tblGrid>
      <w:tr>
        <w:trPr>
          <w:tblHeader w:val="true"/>
        </w:trPr>
        <w:tc>
          <w:tcPr>
            <w:tcW w:type="dxa" w:w="1440"/>
            <w:vAlign w:val="center"/>
            <w:shd w:fill="D9E2F3"/>
          </w:tcPr>
          <w:p>
            <w:pPr>
              <w:spacing w:before="0" w:after="0" w:line="252" w:lineRule="auto"/>
              <w:jc w:val="center"/>
            </w:pPr>
            <w:r/>
            <w:r>
              <w:rPr>
                <w:rFonts w:ascii="Times New Roman" w:hAnsi="Times New Roman"/>
                <w:b/>
                <w:sz w:val="18"/>
              </w:rPr>
              <w:t>Table No.</w:t>
            </w:r>
          </w:p>
        </w:tc>
        <w:tc>
          <w:tcPr>
            <w:tcW w:type="dxa" w:w="6336"/>
            <w:vAlign w:val="center"/>
            <w:shd w:fill="D9E2F3"/>
          </w:tcPr>
          <w:p>
            <w:pPr>
              <w:spacing w:before="0" w:after="0" w:line="252" w:lineRule="auto"/>
              <w:jc w:val="center"/>
            </w:pPr>
            <w:r/>
            <w:r>
              <w:rPr>
                <w:rFonts w:ascii="Times New Roman" w:hAnsi="Times New Roman"/>
                <w:b/>
                <w:sz w:val="18"/>
              </w:rPr>
              <w:t>Description</w:t>
            </w:r>
          </w:p>
        </w:tc>
        <w:tc>
          <w:tcPr>
            <w:tcW w:type="dxa" w:w="1152"/>
            <w:vAlign w:val="center"/>
            <w:shd w:fill="D9E2F3"/>
          </w:tcPr>
          <w:p>
            <w:pPr>
              <w:spacing w:before="0" w:after="0" w:line="252" w:lineRule="auto"/>
              <w:jc w:val="center"/>
            </w:pPr>
            <w:r/>
            <w:r>
              <w:rPr>
                <w:rFonts w:ascii="Times New Roman" w:hAnsi="Times New Roman"/>
                <w:b/>
                <w:sz w:val="18"/>
              </w:rPr>
              <w:t>Page No.</w:t>
            </w:r>
          </w:p>
        </w:tc>
      </w:tr>
      <w:tr>
        <w:tc>
          <w:tcPr>
            <w:tcW w:type="dxa" w:w="1440"/>
            <w:vAlign w:val="center"/>
          </w:tcPr>
          <w:p>
            <w:pPr>
              <w:spacing w:before="0" w:after="0" w:line="252" w:lineRule="auto"/>
            </w:pPr>
            <w:r/>
            <w:r>
              <w:rPr>
                <w:rFonts w:ascii="Times New Roman" w:hAnsi="Times New Roman"/>
                <w:b w:val="0"/>
                <w:sz w:val="18"/>
              </w:rPr>
              <w:t>1</w:t>
            </w:r>
          </w:p>
        </w:tc>
        <w:tc>
          <w:tcPr>
            <w:tcW w:type="dxa" w:w="6336"/>
            <w:vAlign w:val="center"/>
          </w:tcPr>
          <w:p>
            <w:pPr>
              <w:spacing w:before="0" w:after="0" w:line="252" w:lineRule="auto"/>
            </w:pPr>
            <w:r/>
            <w:r>
              <w:rPr>
                <w:rFonts w:ascii="Times New Roman" w:hAnsi="Times New Roman"/>
                <w:b w:val="0"/>
                <w:sz w:val="18"/>
              </w:rPr>
              <w:t>Literature comparison</w:t>
            </w:r>
          </w:p>
        </w:tc>
        <w:tc>
          <w:tcPr>
            <w:tcW w:type="dxa" w:w="1152"/>
            <w:vAlign w:val="center"/>
          </w:tcPr>
          <w:p>
            <w:pPr>
              <w:spacing w:before="0" w:after="0" w:line="252" w:lineRule="auto"/>
            </w:pPr>
            <w:r/>
            <w:r>
              <w:rPr>
                <w:rFonts w:ascii="Times New Roman" w:hAnsi="Times New Roman"/>
                <w:b w:val="0"/>
                <w:sz w:val="18"/>
              </w:rPr>
            </w:r>
          </w:p>
        </w:tc>
      </w:tr>
      <w:tr>
        <w:tc>
          <w:tcPr>
            <w:tcW w:type="dxa" w:w="1440"/>
            <w:vAlign w:val="center"/>
          </w:tcPr>
          <w:p>
            <w:pPr>
              <w:spacing w:before="0" w:after="0" w:line="252" w:lineRule="auto"/>
            </w:pPr>
            <w:r/>
            <w:r>
              <w:rPr>
                <w:rFonts w:ascii="Times New Roman" w:hAnsi="Times New Roman"/>
                <w:b w:val="0"/>
                <w:sz w:val="18"/>
              </w:rPr>
              <w:t>2</w:t>
            </w:r>
          </w:p>
        </w:tc>
        <w:tc>
          <w:tcPr>
            <w:tcW w:type="dxa" w:w="6336"/>
            <w:vAlign w:val="center"/>
          </w:tcPr>
          <w:p>
            <w:pPr>
              <w:spacing w:before="0" w:after="0" w:line="252" w:lineRule="auto"/>
            </w:pPr>
            <w:r/>
            <w:r>
              <w:rPr>
                <w:rFonts w:ascii="Times New Roman" w:hAnsi="Times New Roman"/>
                <w:b w:val="0"/>
                <w:sz w:val="18"/>
              </w:rPr>
              <w:t>Functional requirements</w:t>
            </w:r>
          </w:p>
        </w:tc>
        <w:tc>
          <w:tcPr>
            <w:tcW w:type="dxa" w:w="1152"/>
            <w:vAlign w:val="center"/>
          </w:tcPr>
          <w:p>
            <w:pPr>
              <w:spacing w:before="0" w:after="0" w:line="252" w:lineRule="auto"/>
            </w:pPr>
            <w:r/>
            <w:r>
              <w:rPr>
                <w:rFonts w:ascii="Times New Roman" w:hAnsi="Times New Roman"/>
                <w:b w:val="0"/>
                <w:sz w:val="18"/>
              </w:rPr>
            </w:r>
          </w:p>
        </w:tc>
      </w:tr>
      <w:tr>
        <w:tc>
          <w:tcPr>
            <w:tcW w:type="dxa" w:w="1440"/>
            <w:vAlign w:val="center"/>
          </w:tcPr>
          <w:p>
            <w:pPr>
              <w:spacing w:before="0" w:after="0" w:line="252" w:lineRule="auto"/>
            </w:pPr>
            <w:r/>
            <w:r>
              <w:rPr>
                <w:rFonts w:ascii="Times New Roman" w:hAnsi="Times New Roman"/>
                <w:b w:val="0"/>
                <w:sz w:val="18"/>
              </w:rPr>
              <w:t>3</w:t>
            </w:r>
          </w:p>
        </w:tc>
        <w:tc>
          <w:tcPr>
            <w:tcW w:type="dxa" w:w="6336"/>
            <w:vAlign w:val="center"/>
          </w:tcPr>
          <w:p>
            <w:pPr>
              <w:spacing w:before="0" w:after="0" w:line="252" w:lineRule="auto"/>
            </w:pPr>
            <w:r/>
            <w:r>
              <w:rPr>
                <w:rFonts w:ascii="Times New Roman" w:hAnsi="Times New Roman"/>
                <w:b w:val="0"/>
                <w:sz w:val="18"/>
              </w:rPr>
              <w:t>Technology stack</w:t>
            </w:r>
          </w:p>
        </w:tc>
        <w:tc>
          <w:tcPr>
            <w:tcW w:type="dxa" w:w="1152"/>
            <w:vAlign w:val="center"/>
          </w:tcPr>
          <w:p>
            <w:pPr>
              <w:spacing w:before="0" w:after="0" w:line="252" w:lineRule="auto"/>
            </w:pPr>
            <w:r/>
            <w:r>
              <w:rPr>
                <w:rFonts w:ascii="Times New Roman" w:hAnsi="Times New Roman"/>
                <w:b w:val="0"/>
                <w:sz w:val="18"/>
              </w:rPr>
            </w:r>
          </w:p>
        </w:tc>
      </w:tr>
      <w:tr>
        <w:tc>
          <w:tcPr>
            <w:tcW w:type="dxa" w:w="1440"/>
            <w:vAlign w:val="center"/>
          </w:tcPr>
          <w:p>
            <w:pPr>
              <w:spacing w:before="0" w:after="0" w:line="252" w:lineRule="auto"/>
            </w:pPr>
            <w:r/>
            <w:r>
              <w:rPr>
                <w:rFonts w:ascii="Times New Roman" w:hAnsi="Times New Roman"/>
                <w:b w:val="0"/>
                <w:sz w:val="18"/>
              </w:rPr>
              <w:t>4</w:t>
            </w:r>
          </w:p>
        </w:tc>
        <w:tc>
          <w:tcPr>
            <w:tcW w:type="dxa" w:w="6336"/>
            <w:vAlign w:val="center"/>
          </w:tcPr>
          <w:p>
            <w:pPr>
              <w:spacing w:before="0" w:after="0" w:line="252" w:lineRule="auto"/>
            </w:pPr>
            <w:r/>
            <w:r>
              <w:rPr>
                <w:rFonts w:ascii="Times New Roman" w:hAnsi="Times New Roman"/>
                <w:b w:val="0"/>
                <w:sz w:val="18"/>
              </w:rPr>
              <w:t>Core data entities</w:t>
            </w:r>
          </w:p>
        </w:tc>
        <w:tc>
          <w:tcPr>
            <w:tcW w:type="dxa" w:w="1152"/>
            <w:vAlign w:val="center"/>
          </w:tcPr>
          <w:p>
            <w:pPr>
              <w:spacing w:before="0" w:after="0" w:line="252" w:lineRule="auto"/>
            </w:pPr>
            <w:r/>
            <w:r>
              <w:rPr>
                <w:rFonts w:ascii="Times New Roman" w:hAnsi="Times New Roman"/>
                <w:b w:val="0"/>
                <w:sz w:val="18"/>
              </w:rPr>
            </w:r>
          </w:p>
        </w:tc>
      </w:tr>
      <w:tr>
        <w:tc>
          <w:tcPr>
            <w:tcW w:type="dxa" w:w="1440"/>
            <w:vAlign w:val="center"/>
          </w:tcPr>
          <w:p>
            <w:pPr>
              <w:spacing w:before="0" w:after="0" w:line="252" w:lineRule="auto"/>
            </w:pPr>
            <w:r/>
            <w:r>
              <w:rPr>
                <w:rFonts w:ascii="Times New Roman" w:hAnsi="Times New Roman"/>
                <w:b w:val="0"/>
                <w:sz w:val="18"/>
              </w:rPr>
              <w:t>5</w:t>
            </w:r>
          </w:p>
        </w:tc>
        <w:tc>
          <w:tcPr>
            <w:tcW w:type="dxa" w:w="6336"/>
            <w:vAlign w:val="center"/>
          </w:tcPr>
          <w:p>
            <w:pPr>
              <w:spacing w:before="0" w:after="0" w:line="252" w:lineRule="auto"/>
            </w:pPr>
            <w:r/>
            <w:r>
              <w:rPr>
                <w:rFonts w:ascii="Times New Roman" w:hAnsi="Times New Roman"/>
                <w:b w:val="0"/>
                <w:sz w:val="18"/>
              </w:rPr>
              <w:t>Application modules</w:t>
            </w:r>
          </w:p>
        </w:tc>
        <w:tc>
          <w:tcPr>
            <w:tcW w:type="dxa" w:w="1152"/>
            <w:vAlign w:val="center"/>
          </w:tcPr>
          <w:p>
            <w:pPr>
              <w:spacing w:before="0" w:after="0" w:line="252" w:lineRule="auto"/>
            </w:pPr>
            <w:r/>
            <w:r>
              <w:rPr>
                <w:rFonts w:ascii="Times New Roman" w:hAnsi="Times New Roman"/>
                <w:b w:val="0"/>
                <w:sz w:val="18"/>
              </w:rPr>
            </w:r>
          </w:p>
        </w:tc>
      </w:tr>
      <w:tr>
        <w:tc>
          <w:tcPr>
            <w:tcW w:type="dxa" w:w="1440"/>
            <w:vAlign w:val="center"/>
          </w:tcPr>
          <w:p>
            <w:pPr>
              <w:spacing w:before="0" w:after="0" w:line="252" w:lineRule="auto"/>
            </w:pPr>
            <w:r/>
            <w:r>
              <w:rPr>
                <w:rFonts w:ascii="Times New Roman" w:hAnsi="Times New Roman"/>
                <w:b w:val="0"/>
                <w:sz w:val="18"/>
              </w:rPr>
              <w:t>6</w:t>
            </w:r>
          </w:p>
        </w:tc>
        <w:tc>
          <w:tcPr>
            <w:tcW w:type="dxa" w:w="6336"/>
            <w:vAlign w:val="center"/>
          </w:tcPr>
          <w:p>
            <w:pPr>
              <w:spacing w:before="0" w:after="0" w:line="252" w:lineRule="auto"/>
            </w:pPr>
            <w:r/>
            <w:r>
              <w:rPr>
                <w:rFonts w:ascii="Times New Roman" w:hAnsi="Times New Roman"/>
                <w:b w:val="0"/>
                <w:sz w:val="18"/>
              </w:rPr>
              <w:t>Validation checklist</w:t>
            </w:r>
          </w:p>
        </w:tc>
        <w:tc>
          <w:tcPr>
            <w:tcW w:type="dxa" w:w="1152"/>
            <w:vAlign w:val="center"/>
          </w:tcPr>
          <w:p>
            <w:pPr>
              <w:spacing w:before="0" w:after="0" w:line="252" w:lineRule="auto"/>
            </w:pPr>
            <w:r/>
            <w:r>
              <w:rPr>
                <w:rFonts w:ascii="Times New Roman" w:hAnsi="Times New Roman"/>
                <w:b w:val="0"/>
                <w:sz w:val="18"/>
              </w:rPr>
            </w:r>
          </w:p>
        </w:tc>
      </w:tr>
      <w:tr>
        <w:tc>
          <w:tcPr>
            <w:tcW w:type="dxa" w:w="1440"/>
            <w:vAlign w:val="center"/>
          </w:tcPr>
          <w:p>
            <w:pPr>
              <w:spacing w:before="0" w:after="0" w:line="252" w:lineRule="auto"/>
            </w:pPr>
            <w:r/>
            <w:r>
              <w:rPr>
                <w:rFonts w:ascii="Times New Roman" w:hAnsi="Times New Roman"/>
                <w:b w:val="0"/>
                <w:sz w:val="18"/>
              </w:rPr>
              <w:t>7</w:t>
            </w:r>
          </w:p>
        </w:tc>
        <w:tc>
          <w:tcPr>
            <w:tcW w:type="dxa" w:w="6336"/>
            <w:vAlign w:val="center"/>
          </w:tcPr>
          <w:p>
            <w:pPr>
              <w:spacing w:before="0" w:after="0" w:line="252" w:lineRule="auto"/>
            </w:pPr>
            <w:r/>
            <w:r>
              <w:rPr>
                <w:rFonts w:ascii="Times New Roman" w:hAnsi="Times New Roman"/>
                <w:b w:val="0"/>
                <w:sz w:val="18"/>
              </w:rPr>
              <w:t>Project action plan</w:t>
            </w:r>
          </w:p>
        </w:tc>
        <w:tc>
          <w:tcPr>
            <w:tcW w:type="dxa" w:w="1152"/>
            <w:vAlign w:val="center"/>
          </w:tcPr>
          <w:p>
            <w:pPr>
              <w:spacing w:before="0" w:after="0" w:line="252" w:lineRule="auto"/>
            </w:pPr>
            <w:r/>
            <w:r>
              <w:rPr>
                <w:rFonts w:ascii="Times New Roman" w:hAnsi="Times New Roman"/>
                <w:b w:val="0"/>
                <w:sz w:val="18"/>
              </w:rPr>
            </w:r>
          </w:p>
        </w:tc>
      </w:tr>
    </w:tbl>
    <w:p/>
    <w:p>
      <w:pPr>
        <w:keepNext/>
        <w:spacing w:after="200"/>
        <w:jc w:val="center"/>
      </w:pPr>
      <w:r>
        <w:rPr>
          <w:rFonts w:ascii="Times New Roman" w:hAnsi="Times New Roman" w:eastAsia="Times New Roman"/>
          <w:b/>
          <w:i w:val="0"/>
          <w:sz w:val="28"/>
        </w:rPr>
        <w:t>LIST OF FIGURES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3120"/>
        <w:gridCol w:w="3120"/>
        <w:gridCol w:w="3120"/>
      </w:tblGrid>
      <w:tr>
        <w:trPr>
          <w:tblHeader w:val="true"/>
        </w:trPr>
        <w:tc>
          <w:tcPr>
            <w:tcW w:type="dxa" w:w="1440"/>
            <w:vAlign w:val="center"/>
            <w:shd w:fill="D9E2F3"/>
          </w:tcPr>
          <w:p>
            <w:pPr>
              <w:spacing w:before="0" w:after="0" w:line="252" w:lineRule="auto"/>
              <w:jc w:val="center"/>
            </w:pPr>
            <w:r/>
            <w:r>
              <w:rPr>
                <w:rFonts w:ascii="Times New Roman" w:hAnsi="Times New Roman"/>
                <w:b/>
                <w:sz w:val="18"/>
              </w:rPr>
              <w:t>Figure No.</w:t>
            </w:r>
          </w:p>
        </w:tc>
        <w:tc>
          <w:tcPr>
            <w:tcW w:type="dxa" w:w="6336"/>
            <w:vAlign w:val="center"/>
            <w:shd w:fill="D9E2F3"/>
          </w:tcPr>
          <w:p>
            <w:pPr>
              <w:spacing w:before="0" w:after="0" w:line="252" w:lineRule="auto"/>
              <w:jc w:val="center"/>
            </w:pPr>
            <w:r/>
            <w:r>
              <w:rPr>
                <w:rFonts w:ascii="Times New Roman" w:hAnsi="Times New Roman"/>
                <w:b/>
                <w:sz w:val="18"/>
              </w:rPr>
              <w:t>Description</w:t>
            </w:r>
          </w:p>
        </w:tc>
        <w:tc>
          <w:tcPr>
            <w:tcW w:type="dxa" w:w="1152"/>
            <w:vAlign w:val="center"/>
            <w:shd w:fill="D9E2F3"/>
          </w:tcPr>
          <w:p>
            <w:pPr>
              <w:spacing w:before="0" w:after="0" w:line="252" w:lineRule="auto"/>
              <w:jc w:val="center"/>
            </w:pPr>
            <w:r/>
            <w:r>
              <w:rPr>
                <w:rFonts w:ascii="Times New Roman" w:hAnsi="Times New Roman"/>
                <w:b/>
                <w:sz w:val="18"/>
              </w:rPr>
              <w:t>Page No.</w:t>
            </w:r>
          </w:p>
        </w:tc>
      </w:tr>
      <w:tr>
        <w:tc>
          <w:tcPr>
            <w:tcW w:type="dxa" w:w="1440"/>
            <w:vAlign w:val="center"/>
          </w:tcPr>
          <w:p>
            <w:pPr>
              <w:spacing w:before="0" w:after="0" w:line="252" w:lineRule="auto"/>
            </w:pPr>
            <w:r/>
            <w:r>
              <w:rPr>
                <w:rFonts w:ascii="Times New Roman" w:hAnsi="Times New Roman"/>
                <w:b w:val="0"/>
                <w:sz w:val="18"/>
              </w:rPr>
              <w:t>1</w:t>
            </w:r>
          </w:p>
        </w:tc>
        <w:tc>
          <w:tcPr>
            <w:tcW w:type="dxa" w:w="6336"/>
            <w:vAlign w:val="center"/>
          </w:tcPr>
          <w:p>
            <w:pPr>
              <w:spacing w:before="0" w:after="0" w:line="252" w:lineRule="auto"/>
            </w:pPr>
            <w:r/>
            <w:r>
              <w:rPr>
                <w:rFonts w:ascii="Times New Roman" w:hAnsi="Times New Roman"/>
                <w:b w:val="0"/>
                <w:sz w:val="18"/>
              </w:rPr>
              <w:t>System architecture and request flow</w:t>
            </w:r>
          </w:p>
        </w:tc>
        <w:tc>
          <w:tcPr>
            <w:tcW w:type="dxa" w:w="1152"/>
            <w:vAlign w:val="center"/>
          </w:tcPr>
          <w:p>
            <w:pPr>
              <w:spacing w:before="0" w:after="0" w:line="252" w:lineRule="auto"/>
            </w:pPr>
            <w:r/>
            <w:r>
              <w:rPr>
                <w:rFonts w:ascii="Times New Roman" w:hAnsi="Times New Roman"/>
                <w:b w:val="0"/>
                <w:sz w:val="18"/>
              </w:rPr>
            </w:r>
          </w:p>
        </w:tc>
      </w:tr>
      <w:tr>
        <w:tc>
          <w:tcPr>
            <w:tcW w:type="dxa" w:w="1440"/>
            <w:vAlign w:val="center"/>
          </w:tcPr>
          <w:p>
            <w:pPr>
              <w:spacing w:before="0" w:after="0" w:line="252" w:lineRule="auto"/>
            </w:pPr>
            <w:r/>
            <w:r>
              <w:rPr>
                <w:rFonts w:ascii="Times New Roman" w:hAnsi="Times New Roman"/>
                <w:b w:val="0"/>
                <w:sz w:val="18"/>
              </w:rPr>
              <w:t>2</w:t>
            </w:r>
          </w:p>
        </w:tc>
        <w:tc>
          <w:tcPr>
            <w:tcW w:type="dxa" w:w="6336"/>
            <w:vAlign w:val="center"/>
          </w:tcPr>
          <w:p>
            <w:pPr>
              <w:spacing w:before="0" w:after="0" w:line="252" w:lineRule="auto"/>
            </w:pPr>
            <w:r/>
            <w:r>
              <w:rPr>
                <w:rFonts w:ascii="Times New Roman" w:hAnsi="Times New Roman"/>
                <w:b w:val="0"/>
                <w:sz w:val="18"/>
              </w:rPr>
              <w:t>Stock movement lifecycle</w:t>
            </w:r>
          </w:p>
        </w:tc>
        <w:tc>
          <w:tcPr>
            <w:tcW w:type="dxa" w:w="1152"/>
            <w:vAlign w:val="center"/>
          </w:tcPr>
          <w:p>
            <w:pPr>
              <w:spacing w:before="0" w:after="0" w:line="252" w:lineRule="auto"/>
            </w:pPr>
            <w:r/>
            <w:r>
              <w:rPr>
                <w:rFonts w:ascii="Times New Roman" w:hAnsi="Times New Roman"/>
                <w:b w:val="0"/>
                <w:sz w:val="18"/>
              </w:rPr>
            </w:r>
          </w:p>
        </w:tc>
      </w:tr>
    </w:tbl>
    <w:p/>
    <w:p>
      <w:pPr>
        <w:keepNext/>
        <w:spacing w:after="200"/>
        <w:jc w:val="center"/>
      </w:pPr>
      <w:r>
        <w:rPr>
          <w:rFonts w:ascii="Times New Roman" w:hAnsi="Times New Roman" w:eastAsia="Times New Roman"/>
          <w:b/>
          <w:i w:val="0"/>
          <w:sz w:val="28"/>
        </w:rPr>
        <w:t>LIST OF GRAPHS</w:t>
      </w:r>
    </w:p>
    <w:p>
      <w:pPr>
        <w:spacing w:line="360" w:lineRule="auto" w:after="140"/>
        <w:jc w:val="both"/>
      </w:pPr>
      <w:r>
        <w:rPr>
          <w:rFonts w:ascii="Times New Roman" w:hAnsi="Times New Roman" w:eastAsia="Times New Roman"/>
          <w:b w:val="0"/>
          <w:i w:val="0"/>
          <w:sz w:val="24"/>
        </w:rPr>
        <w:t>No graph is required in this synopsis. Dashboard visualizations are application features; no measured project results are claimed here.</w:t>
      </w:r>
    </w:p>
    <w:p>
      <w:r>
        <w:br w:type="page"/>
      </w:r>
    </w:p>
    <w:p>
      <w:pPr>
        <w:keepNext/>
        <w:spacing w:after="200"/>
        <w:jc w:val="center"/>
      </w:pPr>
      <w:r>
        <w:rPr>
          <w:rFonts w:ascii="Times New Roman" w:hAnsi="Times New Roman" w:eastAsia="Times New Roman"/>
          <w:b/>
          <w:i w:val="0"/>
          <w:sz w:val="28"/>
        </w:rPr>
        <w:t>CHAPTER 1 INTRODUCTION</w:t>
      </w:r>
    </w:p>
    <w:p>
      <w:pPr>
        <w:spacing w:line="360" w:lineRule="auto" w:after="140"/>
        <w:ind w:firstLine="432"/>
        <w:jc w:val="both"/>
      </w:pPr>
      <w:r>
        <w:rPr>
          <w:rFonts w:ascii="Times New Roman" w:hAnsi="Times New Roman" w:eastAsia="Times New Roman"/>
          <w:b w:val="0"/>
          <w:i w:val="0"/>
          <w:sz w:val="24"/>
        </w:rPr>
        <w:t>Building-material businesses manage varied inventory such as tiles, sanitaryware, stone slabs, adhesives and related products. A material may be stored in more than one godown, measured in a product-specific unit, and moved through receipts, issues, transfers and stock adjustments. Staff need to know what is available, where it is stored and how each balance changed.</w:t>
      </w:r>
    </w:p>
    <w:p>
      <w:pPr>
        <w:spacing w:line="360" w:lineRule="auto" w:after="140"/>
        <w:ind w:firstLine="432"/>
        <w:jc w:val="both"/>
      </w:pPr>
      <w:r>
        <w:rPr>
          <w:rFonts w:ascii="Times New Roman" w:hAnsi="Times New Roman" w:eastAsia="Times New Roman"/>
          <w:b w:val="0"/>
          <w:i w:val="0"/>
          <w:sz w:val="24"/>
        </w:rPr>
        <w:t>When these events are recorded in separate registers or spreadsheets, the same item may have inconsistent balances. Delayed updates make it harder to prevent stockouts, validate transfers or trace adjustments. A shared application can centralize material definitions and warehouse balances while retaining records of stock movements.</w:t>
      </w:r>
    </w:p>
    <w:p>
      <w:pPr>
        <w:spacing w:line="360" w:lineRule="auto" w:after="140"/>
        <w:ind w:firstLine="432"/>
        <w:jc w:val="both"/>
      </w:pPr>
      <w:r>
        <w:rPr>
          <w:rFonts w:ascii="Times New Roman" w:hAnsi="Times New Roman" w:eastAsia="Times New Roman"/>
          <w:b w:val="0"/>
          <w:i w:val="0"/>
          <w:sz w:val="24"/>
        </w:rPr>
        <w:t>DecoStone MMS provides a browser-based workspace for managing these records. The application separates the React frontend, Express API and SQLite persistence. Users work through role-specific screens while the server validates requests and stores inventory changes. This synopsis describes the project design; final implementation status and unresolved defects should be confirmed during the demonstration review.</w:t>
      </w:r>
    </w:p>
    <w:p>
      <w:pPr>
        <w:keepNext/>
        <w:spacing w:after="200"/>
        <w:jc w:val="left"/>
      </w:pPr>
      <w:r>
        <w:rPr>
          <w:rFonts w:ascii="Times New Roman" w:hAnsi="Times New Roman" w:eastAsia="Times New Roman"/>
          <w:b/>
          <w:i w:val="0"/>
          <w:sz w:val="24"/>
        </w:rPr>
        <w:t>1.1 Relevance and Rationale</w:t>
      </w:r>
    </w:p>
    <w:p>
      <w:pPr>
        <w:spacing w:line="360" w:lineRule="auto" w:after="140"/>
        <w:ind w:firstLine="432"/>
        <w:jc w:val="both"/>
      </w:pPr>
      <w:r>
        <w:rPr>
          <w:rFonts w:ascii="Times New Roman" w:hAnsi="Times New Roman" w:eastAsia="Times New Roman"/>
          <w:b w:val="0"/>
          <w:i w:val="0"/>
          <w:sz w:val="24"/>
        </w:rPr>
        <w:t>Inventory control is an operational and supply-chain concern [1]. Warehouse information systems also connect storage operations to organizational capabilities and performance [3]. This project focuses on practical functions for a multi-godown material business: current balances, movement records, low-stock review and controlled access.</w:t>
      </w:r>
    </w:p>
    <w:p>
      <w:pPr>
        <w:keepNext/>
        <w:spacing w:after="200"/>
        <w:jc w:val="left"/>
      </w:pPr>
      <w:r>
        <w:rPr>
          <w:rFonts w:ascii="Times New Roman" w:hAnsi="Times New Roman" w:eastAsia="Times New Roman"/>
          <w:b/>
          <w:i w:val="0"/>
          <w:sz w:val="24"/>
        </w:rPr>
        <w:t>1.2 Synopsis Organization</w:t>
      </w:r>
    </w:p>
    <w:p>
      <w:pPr>
        <w:spacing w:line="360" w:lineRule="auto" w:after="140"/>
        <w:ind w:firstLine="432"/>
        <w:jc w:val="both"/>
      </w:pPr>
      <w:r>
        <w:rPr>
          <w:rFonts w:ascii="Times New Roman" w:hAnsi="Times New Roman" w:eastAsia="Times New Roman"/>
          <w:b w:val="0"/>
          <w:i w:val="0"/>
          <w:sz w:val="24"/>
        </w:rPr>
        <w:t>The report reviews prior work, defines the problem, compares the existing approach with the proposed application, states objectives and scope, and explains requirements, architecture, data design, workflows, access control, validation and resources. References and an action plan conclude the report.</w:t>
      </w:r>
    </w:p>
    <w:p>
      <w:r>
        <w:br w:type="page"/>
      </w:r>
    </w:p>
    <w:p>
      <w:pPr>
        <w:keepNext/>
        <w:spacing w:after="200"/>
        <w:jc w:val="center"/>
      </w:pPr>
      <w:r>
        <w:rPr>
          <w:rFonts w:ascii="Times New Roman" w:hAnsi="Times New Roman" w:eastAsia="Times New Roman"/>
          <w:b/>
          <w:i w:val="0"/>
          <w:sz w:val="28"/>
        </w:rPr>
        <w:t>CHAPTER 2 LITERATURE SURVEY</w:t>
      </w:r>
    </w:p>
    <w:p>
      <w:pPr>
        <w:spacing w:line="360" w:lineRule="auto" w:after="140"/>
        <w:ind w:firstLine="432"/>
        <w:jc w:val="both"/>
      </w:pPr>
      <w:r>
        <w:rPr>
          <w:rFonts w:ascii="Times New Roman" w:hAnsi="Times New Roman" w:eastAsia="Times New Roman"/>
          <w:b w:val="0"/>
          <w:i w:val="0"/>
          <w:sz w:val="24"/>
        </w:rPr>
        <w:t>Inventory and warehouse research provides context for combining item records with location-specific stock and auditable movement. The selected studies inform the design and delimit what this project does not attempt to solve.</w:t>
      </w:r>
    </w:p>
    <w:p>
      <w:pPr>
        <w:keepNext/>
        <w:spacing w:after="200"/>
        <w:jc w:val="left"/>
      </w:pPr>
      <w:r>
        <w:rPr>
          <w:rFonts w:ascii="Times New Roman" w:hAnsi="Times New Roman" w:eastAsia="Times New Roman"/>
          <w:b/>
          <w:i w:val="0"/>
          <w:sz w:val="24"/>
        </w:rPr>
        <w:t>2.1 Inventory Management</w:t>
      </w:r>
    </w:p>
    <w:p>
      <w:pPr>
        <w:spacing w:line="360" w:lineRule="auto" w:after="140"/>
        <w:ind w:firstLine="432"/>
        <w:jc w:val="both"/>
      </w:pPr>
      <w:r>
        <w:rPr>
          <w:rFonts w:ascii="Times New Roman" w:hAnsi="Times New Roman" w:eastAsia="Times New Roman"/>
          <w:b w:val="0"/>
          <w:i w:val="0"/>
          <w:sz w:val="24"/>
        </w:rPr>
        <w:t>Munyaka and Yadavalli review inventory-management concepts and implementations, emphasizing that inventory control is a central logistics function and that methods depend on organizational objectives [1]. For this project, the implication is to maintain reliable item balances and traceable operations rather than a single aggregate stock number.</w:t>
      </w:r>
    </w:p>
    <w:p>
      <w:pPr>
        <w:spacing w:line="360" w:lineRule="auto" w:after="140"/>
        <w:ind w:firstLine="432"/>
        <w:jc w:val="both"/>
      </w:pPr>
      <w:r>
        <w:rPr>
          <w:rFonts w:ascii="Times New Roman" w:hAnsi="Times New Roman" w:eastAsia="Times New Roman"/>
          <w:b w:val="0"/>
          <w:i w:val="0"/>
          <w:sz w:val="24"/>
        </w:rPr>
        <w:t>Ramanathan presents an ABC inventory classification method using weighted linear optimization and multiple criteria [2]. ABC analysis can prioritize attention when item value, demand or criticality differ. DecoStone stores structured stock and category information that could support such analysis, but the project does not claim to implement this optimization method.</w:t>
      </w:r>
    </w:p>
    <w:p>
      <w:pPr>
        <w:keepNext/>
        <w:spacing w:after="200"/>
        <w:jc w:val="left"/>
      </w:pPr>
      <w:r>
        <w:rPr>
          <w:rFonts w:ascii="Times New Roman" w:hAnsi="Times New Roman" w:eastAsia="Times New Roman"/>
          <w:b/>
          <w:i w:val="0"/>
          <w:sz w:val="24"/>
        </w:rPr>
        <w:t>2.2 Warehouse Systems and Forecasting</w:t>
      </w:r>
    </w:p>
    <w:p>
      <w:pPr>
        <w:spacing w:line="360" w:lineRule="auto" w:after="140"/>
        <w:ind w:firstLine="432"/>
        <w:jc w:val="both"/>
      </w:pPr>
      <w:r>
        <w:rPr>
          <w:rFonts w:ascii="Times New Roman" w:hAnsi="Times New Roman" w:eastAsia="Times New Roman"/>
          <w:b w:val="0"/>
          <w:i w:val="0"/>
          <w:sz w:val="24"/>
        </w:rPr>
        <w:t>Autry and co-authors examine warehouse management systems in relation to resource commitment, capabilities and organizational performance [3]. Their work supports treating a warehouse system as an operational capability. Accordingly, the proposed MMS connects balances to receiving, storage and dispatch activity and keeps movement history.</w:t>
      </w:r>
    </w:p>
    <w:p>
      <w:pPr>
        <w:spacing w:line="360" w:lineRule="auto" w:after="140"/>
        <w:ind w:firstLine="432"/>
        <w:jc w:val="both"/>
      </w:pPr>
      <w:r>
        <w:rPr>
          <w:rFonts w:ascii="Times New Roman" w:hAnsi="Times New Roman" w:eastAsia="Times New Roman"/>
          <w:b w:val="0"/>
          <w:i w:val="0"/>
          <w:sz w:val="24"/>
        </w:rPr>
        <w:t>Goltsos and co-authors discuss the gap between inventory and forecasting research [4]. Inventory decisions depend on forecasts and planning assumptions. The current project focuses on transactional visibility and threshold-based alerts; it does not claim to implement demand forecasting.</w:t>
      </w:r>
    </w:p>
    <w:p>
      <w:pPr>
        <w:keepNext/>
        <w:spacing w:after="200"/>
        <w:jc w:val="left"/>
      </w:pPr>
      <w:r>
        <w:rPr>
          <w:rFonts w:ascii="Times New Roman" w:hAnsi="Times New Roman" w:eastAsia="Times New Roman"/>
          <w:b/>
          <w:i w:val="0"/>
          <w:sz w:val="24"/>
        </w:rPr>
        <w:t>2.3 Intelligent Warehouses</w:t>
      </w:r>
    </w:p>
    <w:p>
      <w:pPr>
        <w:spacing w:line="360" w:lineRule="auto" w:after="140"/>
        <w:ind w:firstLine="432"/>
        <w:jc w:val="both"/>
      </w:pPr>
      <w:r>
        <w:rPr>
          <w:rFonts w:ascii="Times New Roman" w:hAnsi="Times New Roman" w:eastAsia="Times New Roman"/>
          <w:b w:val="0"/>
          <w:i w:val="0"/>
          <w:sz w:val="24"/>
        </w:rPr>
        <w:t>Tubis and Rohman survey intelligent warehouses in the context of Industry 4.0 and discuss technology themes such as IoT, visual technologies and autonomous equipment [5]. These technologies extend beyond this project’s web and database scope. DecoStone is positioned as a foundational digital inventory tool, not a sensor-driven or automated warehouse.</w:t>
      </w:r>
    </w:p>
    <w:p>
      <w:pPr>
        <w:keepNext/>
        <w:spacing w:after="200"/>
        <w:jc w:val="left"/>
      </w:pPr>
      <w:r>
        <w:rPr>
          <w:rFonts w:ascii="Times New Roman" w:hAnsi="Times New Roman" w:eastAsia="Times New Roman"/>
          <w:b/>
          <w:i w:val="0"/>
          <w:sz w:val="24"/>
        </w:rPr>
        <w:t>2.4 Comparative Findings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3120"/>
        <w:gridCol w:w="3120"/>
        <w:gridCol w:w="3120"/>
      </w:tblGrid>
      <w:tr>
        <w:trPr>
          <w:tblHeader w:val="true"/>
        </w:trPr>
        <w:tc>
          <w:tcPr>
            <w:tcW w:type="dxa" w:w="2304"/>
            <w:vAlign w:val="center"/>
            <w:shd w:fill="D9E2F3"/>
          </w:tcPr>
          <w:p>
            <w:pPr>
              <w:spacing w:before="0" w:after="0" w:line="252" w:lineRule="auto"/>
              <w:jc w:val="center"/>
            </w:pPr>
            <w:r/>
            <w:r>
              <w:rPr>
                <w:rFonts w:ascii="Times New Roman" w:hAnsi="Times New Roman"/>
                <w:b/>
                <w:sz w:val="16"/>
              </w:rPr>
              <w:t>Study</w:t>
            </w:r>
          </w:p>
        </w:tc>
        <w:tc>
          <w:tcPr>
            <w:tcW w:type="dxa" w:w="2592"/>
            <w:vAlign w:val="center"/>
            <w:shd w:fill="D9E2F3"/>
          </w:tcPr>
          <w:p>
            <w:pPr>
              <w:spacing w:before="0" w:after="0" w:line="252" w:lineRule="auto"/>
              <w:jc w:val="center"/>
            </w:pPr>
            <w:r/>
            <w:r>
              <w:rPr>
                <w:rFonts w:ascii="Times New Roman" w:hAnsi="Times New Roman"/>
                <w:b/>
                <w:sz w:val="16"/>
              </w:rPr>
              <w:t>Focus</w:t>
            </w:r>
          </w:p>
        </w:tc>
        <w:tc>
          <w:tcPr>
            <w:tcW w:type="dxa" w:w="4320"/>
            <w:vAlign w:val="center"/>
            <w:shd w:fill="D9E2F3"/>
          </w:tcPr>
          <w:p>
            <w:pPr>
              <w:spacing w:before="0" w:after="0" w:line="252" w:lineRule="auto"/>
              <w:jc w:val="center"/>
            </w:pPr>
            <w:r/>
            <w:r>
              <w:rPr>
                <w:rFonts w:ascii="Times New Roman" w:hAnsi="Times New Roman"/>
                <w:b/>
                <w:sz w:val="16"/>
              </w:rPr>
              <w:t>Design implication</w:t>
            </w:r>
          </w:p>
        </w:tc>
      </w:tr>
      <w:tr>
        <w:tc>
          <w:tcPr>
            <w:tcW w:type="dxa" w:w="2304"/>
            <w:vAlign w:val="center"/>
          </w:tcPr>
          <w:p>
            <w:pPr>
              <w:spacing w:before="0" w:after="0" w:line="252" w:lineRule="auto"/>
            </w:pPr>
            <w:r/>
            <w:r>
              <w:rPr>
                <w:rFonts w:ascii="Times New Roman" w:hAnsi="Times New Roman"/>
                <w:b w:val="0"/>
                <w:sz w:val="16"/>
              </w:rPr>
              <w:t>Munyaka &amp; Yadavalli [1]</w:t>
            </w:r>
          </w:p>
        </w:tc>
        <w:tc>
          <w:tcPr>
            <w:tcW w:type="dxa" w:w="2592"/>
            <w:vAlign w:val="center"/>
          </w:tcPr>
          <w:p>
            <w:pPr>
              <w:spacing w:before="0" w:after="0" w:line="252" w:lineRule="auto"/>
            </w:pPr>
            <w:r/>
            <w:r>
              <w:rPr>
                <w:rFonts w:ascii="Times New Roman" w:hAnsi="Times New Roman"/>
                <w:b w:val="0"/>
                <w:sz w:val="16"/>
              </w:rPr>
              <w:t>Inventory concepts</w:t>
            </w:r>
          </w:p>
        </w:tc>
        <w:tc>
          <w:tcPr>
            <w:tcW w:type="dxa" w:w="4320"/>
            <w:vAlign w:val="center"/>
          </w:tcPr>
          <w:p>
            <w:pPr>
              <w:spacing w:before="0" w:after="0" w:line="252" w:lineRule="auto"/>
            </w:pPr>
            <w:r/>
            <w:r>
              <w:rPr>
                <w:rFonts w:ascii="Times New Roman" w:hAnsi="Times New Roman"/>
                <w:b w:val="0"/>
                <w:sz w:val="16"/>
              </w:rPr>
              <w:t>Keep stock records and control processes explicit.</w:t>
            </w:r>
          </w:p>
        </w:tc>
      </w:tr>
      <w:tr>
        <w:tc>
          <w:tcPr>
            <w:tcW w:type="dxa" w:w="2304"/>
            <w:vAlign w:val="center"/>
          </w:tcPr>
          <w:p>
            <w:pPr>
              <w:spacing w:before="0" w:after="0" w:line="252" w:lineRule="auto"/>
            </w:pPr>
            <w:r/>
            <w:r>
              <w:rPr>
                <w:rFonts w:ascii="Times New Roman" w:hAnsi="Times New Roman"/>
                <w:b w:val="0"/>
                <w:sz w:val="16"/>
              </w:rPr>
              <w:t>Ramanathan [2]</w:t>
            </w:r>
          </w:p>
        </w:tc>
        <w:tc>
          <w:tcPr>
            <w:tcW w:type="dxa" w:w="2592"/>
            <w:vAlign w:val="center"/>
          </w:tcPr>
          <w:p>
            <w:pPr>
              <w:spacing w:before="0" w:after="0" w:line="252" w:lineRule="auto"/>
            </w:pPr>
            <w:r/>
            <w:r>
              <w:rPr>
                <w:rFonts w:ascii="Times New Roman" w:hAnsi="Times New Roman"/>
                <w:b w:val="0"/>
                <w:sz w:val="16"/>
              </w:rPr>
              <w:t>ABC classification</w:t>
            </w:r>
          </w:p>
        </w:tc>
        <w:tc>
          <w:tcPr>
            <w:tcW w:type="dxa" w:w="4320"/>
            <w:vAlign w:val="center"/>
          </w:tcPr>
          <w:p>
            <w:pPr>
              <w:spacing w:before="0" w:after="0" w:line="252" w:lineRule="auto"/>
            </w:pPr>
            <w:r/>
            <w:r>
              <w:rPr>
                <w:rFonts w:ascii="Times New Roman" w:hAnsi="Times New Roman"/>
                <w:b w:val="0"/>
                <w:sz w:val="16"/>
              </w:rPr>
              <w:t>Store data that may enable future prioritization.</w:t>
            </w:r>
          </w:p>
        </w:tc>
      </w:tr>
      <w:tr>
        <w:tc>
          <w:tcPr>
            <w:tcW w:type="dxa" w:w="2304"/>
            <w:vAlign w:val="center"/>
          </w:tcPr>
          <w:p>
            <w:pPr>
              <w:spacing w:before="0" w:after="0" w:line="252" w:lineRule="auto"/>
            </w:pPr>
            <w:r/>
            <w:r>
              <w:rPr>
                <w:rFonts w:ascii="Times New Roman" w:hAnsi="Times New Roman"/>
                <w:b w:val="0"/>
                <w:sz w:val="16"/>
              </w:rPr>
              <w:t>Autry et al. [3]</w:t>
            </w:r>
          </w:p>
        </w:tc>
        <w:tc>
          <w:tcPr>
            <w:tcW w:type="dxa" w:w="2592"/>
            <w:vAlign w:val="center"/>
          </w:tcPr>
          <w:p>
            <w:pPr>
              <w:spacing w:before="0" w:after="0" w:line="252" w:lineRule="auto"/>
            </w:pPr>
            <w:r/>
            <w:r>
              <w:rPr>
                <w:rFonts w:ascii="Times New Roman" w:hAnsi="Times New Roman"/>
                <w:b w:val="0"/>
                <w:sz w:val="16"/>
              </w:rPr>
              <w:t>WMS capabilities</w:t>
            </w:r>
          </w:p>
        </w:tc>
        <w:tc>
          <w:tcPr>
            <w:tcW w:type="dxa" w:w="4320"/>
            <w:vAlign w:val="center"/>
          </w:tcPr>
          <w:p>
            <w:pPr>
              <w:spacing w:before="0" w:after="0" w:line="252" w:lineRule="auto"/>
            </w:pPr>
            <w:r/>
            <w:r>
              <w:rPr>
                <w:rFonts w:ascii="Times New Roman" w:hAnsi="Times New Roman"/>
                <w:b w:val="0"/>
                <w:sz w:val="16"/>
              </w:rPr>
              <w:t>Connect balances with warehouse operations.</w:t>
            </w:r>
          </w:p>
        </w:tc>
      </w:tr>
      <w:tr>
        <w:tc>
          <w:tcPr>
            <w:tcW w:type="dxa" w:w="2304"/>
            <w:vAlign w:val="center"/>
          </w:tcPr>
          <w:p>
            <w:pPr>
              <w:spacing w:before="0" w:after="0" w:line="252" w:lineRule="auto"/>
            </w:pPr>
            <w:r/>
            <w:r>
              <w:rPr>
                <w:rFonts w:ascii="Times New Roman" w:hAnsi="Times New Roman"/>
                <w:b w:val="0"/>
                <w:sz w:val="16"/>
              </w:rPr>
              <w:t>Goltsos et al. [4]</w:t>
            </w:r>
          </w:p>
        </w:tc>
        <w:tc>
          <w:tcPr>
            <w:tcW w:type="dxa" w:w="2592"/>
            <w:vAlign w:val="center"/>
          </w:tcPr>
          <w:p>
            <w:pPr>
              <w:spacing w:before="0" w:after="0" w:line="252" w:lineRule="auto"/>
            </w:pPr>
            <w:r/>
            <w:r>
              <w:rPr>
                <w:rFonts w:ascii="Times New Roman" w:hAnsi="Times New Roman"/>
                <w:b w:val="0"/>
                <w:sz w:val="16"/>
              </w:rPr>
              <w:t>Inventory and forecasts</w:t>
            </w:r>
          </w:p>
        </w:tc>
        <w:tc>
          <w:tcPr>
            <w:tcW w:type="dxa" w:w="4320"/>
            <w:vAlign w:val="center"/>
          </w:tcPr>
          <w:p>
            <w:pPr>
              <w:spacing w:before="0" w:after="0" w:line="252" w:lineRule="auto"/>
            </w:pPr>
            <w:r/>
            <w:r>
              <w:rPr>
                <w:rFonts w:ascii="Times New Roman" w:hAnsi="Times New Roman"/>
                <w:b w:val="0"/>
                <w:sz w:val="16"/>
              </w:rPr>
              <w:t>Separate threshold alerts from forecasting.</w:t>
            </w:r>
          </w:p>
        </w:tc>
      </w:tr>
      <w:tr>
        <w:tc>
          <w:tcPr>
            <w:tcW w:type="dxa" w:w="2304"/>
            <w:vAlign w:val="center"/>
          </w:tcPr>
          <w:p>
            <w:pPr>
              <w:spacing w:before="0" w:after="0" w:line="252" w:lineRule="auto"/>
            </w:pPr>
            <w:r/>
            <w:r>
              <w:rPr>
                <w:rFonts w:ascii="Times New Roman" w:hAnsi="Times New Roman"/>
                <w:b w:val="0"/>
                <w:sz w:val="16"/>
              </w:rPr>
              <w:t>Tubis &amp; Rohman [5]</w:t>
            </w:r>
          </w:p>
        </w:tc>
        <w:tc>
          <w:tcPr>
            <w:tcW w:type="dxa" w:w="2592"/>
            <w:vAlign w:val="center"/>
          </w:tcPr>
          <w:p>
            <w:pPr>
              <w:spacing w:before="0" w:after="0" w:line="252" w:lineRule="auto"/>
            </w:pPr>
            <w:r/>
            <w:r>
              <w:rPr>
                <w:rFonts w:ascii="Times New Roman" w:hAnsi="Times New Roman"/>
                <w:b w:val="0"/>
                <w:sz w:val="16"/>
              </w:rPr>
              <w:t>Industry 4.0 warehouses</w:t>
            </w:r>
          </w:p>
        </w:tc>
        <w:tc>
          <w:tcPr>
            <w:tcW w:type="dxa" w:w="4320"/>
            <w:vAlign w:val="center"/>
          </w:tcPr>
          <w:p>
            <w:pPr>
              <w:spacing w:before="0" w:after="0" w:line="252" w:lineRule="auto"/>
            </w:pPr>
            <w:r/>
            <w:r>
              <w:rPr>
                <w:rFonts w:ascii="Times New Roman" w:hAnsi="Times New Roman"/>
                <w:b w:val="0"/>
                <w:sz w:val="16"/>
              </w:rPr>
              <w:t>Keep sensors and automation out of current scope.</w:t>
            </w:r>
          </w:p>
        </w:tc>
      </w:tr>
    </w:tbl>
    <w:p/>
    <w:p>
      <w:pPr>
        <w:spacing w:after="140"/>
        <w:jc w:val="center"/>
      </w:pPr>
      <w:r>
        <w:rPr>
          <w:rFonts w:ascii="Times New Roman" w:hAnsi="Times New Roman" w:eastAsia="Times New Roman"/>
          <w:b w:val="0"/>
          <w:i/>
          <w:sz w:val="20"/>
        </w:rPr>
        <w:t>Table 1. Comparison of selected literature and project implications.</w:t>
      </w:r>
    </w:p>
    <w:p>
      <w:r>
        <w:br w:type="page"/>
      </w:r>
    </w:p>
    <w:p>
      <w:pPr>
        <w:keepNext/>
        <w:spacing w:after="200"/>
        <w:jc w:val="center"/>
      </w:pPr>
      <w:r>
        <w:rPr>
          <w:rFonts w:ascii="Times New Roman" w:hAnsi="Times New Roman" w:eastAsia="Times New Roman"/>
          <w:b/>
          <w:i w:val="0"/>
          <w:sz w:val="28"/>
        </w:rPr>
        <w:t>CHAPTER 3 PROBLEM DEFINITION</w:t>
      </w:r>
    </w:p>
    <w:p>
      <w:pPr>
        <w:spacing w:line="360" w:lineRule="auto" w:after="140"/>
        <w:ind w:firstLine="432"/>
        <w:jc w:val="both"/>
      </w:pPr>
      <w:r>
        <w:rPr>
          <w:rFonts w:ascii="Times New Roman" w:hAnsi="Times New Roman" w:eastAsia="Times New Roman"/>
          <w:b w:val="0"/>
          <w:i w:val="0"/>
          <w:sz w:val="24"/>
        </w:rPr>
        <w:t>The project addresses the difficulty of maintaining a consistent, timely and auditable view of building-material stock across multiple godowns. A business needs to identify each material, category and unit; record receipts and dispatches; transfer quantities between locations; and determine whether each godown has sufficient stock.</w:t>
      </w:r>
    </w:p>
    <w:p>
      <w:pPr>
        <w:spacing w:line="360" w:lineRule="auto" w:after="140"/>
        <w:ind w:firstLine="432"/>
        <w:jc w:val="both"/>
      </w:pPr>
      <w:r>
        <w:rPr>
          <w:rFonts w:ascii="Times New Roman" w:hAnsi="Times New Roman" w:eastAsia="Times New Roman"/>
          <w:b w:val="0"/>
          <w:i w:val="0"/>
          <w:sz w:val="24"/>
        </w:rPr>
        <w:t>The problem is not simply the absence of a digital list. Inventory changes must preserve a correct balance and explain how that balance was reached. A transfer must decrease stock at its source and increase stock at its destination exactly once. Access should reflect responsibility: an administrator manages the system, managers perform permitted operations, and supervisors may be assigned to one or more godowns.</w:t>
      </w:r>
    </w:p>
    <w:p>
      <w:pPr>
        <w:keepNext/>
        <w:spacing w:after="200"/>
        <w:jc w:val="left"/>
      </w:pPr>
      <w:r>
        <w:rPr>
          <w:rFonts w:ascii="Times New Roman" w:hAnsi="Times New Roman" w:eastAsia="Times New Roman"/>
          <w:b/>
          <w:i w:val="0"/>
          <w:sz w:val="24"/>
        </w:rPr>
        <w:t>3.1 Problem Statement</w:t>
      </w:r>
    </w:p>
    <w:p>
      <w:pPr>
        <w:spacing w:line="360" w:lineRule="auto" w:after="140"/>
        <w:ind w:firstLine="432"/>
        <w:jc w:val="both"/>
      </w:pPr>
      <w:r>
        <w:rPr>
          <w:rFonts w:ascii="Times New Roman" w:hAnsi="Times New Roman" w:eastAsia="Times New Roman"/>
          <w:b w:val="0"/>
          <w:i w:val="0"/>
          <w:sz w:val="24"/>
        </w:rPr>
        <w:t>To design and implement a web-based material management system that maintains material and category records, records stock transactions for multiple godowns, provides role-scoped access and presents useful stock and movement information while preserving transaction history.</w:t>
      </w:r>
    </w:p>
    <w:p>
      <w:pPr>
        <w:keepNext/>
        <w:spacing w:after="200"/>
        <w:jc w:val="left"/>
      </w:pPr>
      <w:r>
        <w:rPr>
          <w:rFonts w:ascii="Times New Roman" w:hAnsi="Times New Roman" w:eastAsia="Times New Roman"/>
          <w:b/>
          <w:i w:val="0"/>
          <w:sz w:val="24"/>
        </w:rPr>
        <w:t>3.2 Constraints</w:t>
      </w:r>
    </w:p>
    <w:p>
      <w:pPr>
        <w:spacing w:line="360" w:lineRule="auto" w:after="140"/>
        <w:ind w:firstLine="432"/>
        <w:jc w:val="both"/>
      </w:pPr>
      <w:r>
        <w:rPr>
          <w:rFonts w:ascii="Times New Roman" w:hAnsi="Times New Roman" w:eastAsia="Times New Roman"/>
          <w:b w:val="0"/>
          <w:i w:val="0"/>
          <w:sz w:val="24"/>
        </w:rPr>
        <w:t>The system depends on a reachable server and database, accurate user-entered transactions, correct master data and configured access rights. SQLite suits a compact deployment, but high-concurrency or multi-site expansion may require a different database architecture. Hardware sensors, automated purchasing and predictive replenishment are outside the current scope.</w:t>
      </w:r>
    </w:p>
    <w:p>
      <w:r>
        <w:br w:type="page"/>
      </w:r>
    </w:p>
    <w:p>
      <w:pPr>
        <w:keepNext/>
        <w:spacing w:after="200"/>
        <w:jc w:val="center"/>
      </w:pPr>
      <w:r>
        <w:rPr>
          <w:rFonts w:ascii="Times New Roman" w:hAnsi="Times New Roman" w:eastAsia="Times New Roman"/>
          <w:b/>
          <w:i w:val="0"/>
          <w:sz w:val="28"/>
        </w:rPr>
        <w:t>CHAPTER 4 EXISTING SYSTEM</w:t>
      </w:r>
    </w:p>
    <w:p>
      <w:pPr>
        <w:spacing w:line="360" w:lineRule="auto" w:after="140"/>
        <w:ind w:firstLine="432"/>
        <w:jc w:val="both"/>
      </w:pPr>
      <w:r>
        <w:rPr>
          <w:rFonts w:ascii="Times New Roman" w:hAnsi="Times New Roman" w:eastAsia="Times New Roman"/>
          <w:b w:val="0"/>
          <w:i w:val="0"/>
          <w:sz w:val="24"/>
        </w:rPr>
        <w:t>In a manual or spreadsheet workflow, material descriptions, quantities and storage locations may be maintained in separate files. Staff update a stock sheet after a delivery or dispatch while another person records the event in an order or ledger. Such systems are familiar and inexpensive to start, but rely on consistent procedures and timely manual updates.</w:t>
      </w:r>
    </w:p>
    <w:p>
      <w:pPr>
        <w:keepNext/>
        <w:spacing w:after="200"/>
        <w:jc w:val="left"/>
      </w:pPr>
      <w:r>
        <w:rPr>
          <w:rFonts w:ascii="Times New Roman" w:hAnsi="Times New Roman" w:eastAsia="Times New Roman"/>
          <w:b/>
          <w:i w:val="0"/>
          <w:sz w:val="24"/>
        </w:rPr>
        <w:t>4.1 Limitations</w:t>
      </w:r>
    </w:p>
    <w:p>
      <w:pPr>
        <w:spacing w:line="300" w:lineRule="auto" w:after="80"/>
        <w:ind w:left="403" w:hanging="288"/>
        <w:jc w:val="both"/>
      </w:pPr>
      <w:r>
        <w:rPr>
          <w:rFonts w:ascii="Times New Roman" w:hAnsi="Times New Roman" w:eastAsia="Times New Roman"/>
          <w:b w:val="0"/>
          <w:i w:val="0"/>
          <w:sz w:val="22"/>
        </w:rPr>
        <w:t>• Warehouse balances may become inconsistent when movements are late or duplicated.</w:t>
      </w:r>
    </w:p>
    <w:p>
      <w:pPr>
        <w:spacing w:line="300" w:lineRule="auto" w:after="80"/>
        <w:ind w:left="403" w:hanging="288"/>
        <w:jc w:val="both"/>
      </w:pPr>
      <w:r>
        <w:rPr>
          <w:rFonts w:ascii="Times New Roman" w:hAnsi="Times New Roman" w:eastAsia="Times New Roman"/>
          <w:b w:val="0"/>
          <w:i w:val="0"/>
          <w:sz w:val="22"/>
        </w:rPr>
        <w:t>• A transfer may appear as an issue without a matching receipt at the destination.</w:t>
      </w:r>
    </w:p>
    <w:p>
      <w:pPr>
        <w:spacing w:line="300" w:lineRule="auto" w:after="80"/>
        <w:ind w:left="403" w:hanging="288"/>
        <w:jc w:val="both"/>
      </w:pPr>
      <w:r>
        <w:rPr>
          <w:rFonts w:ascii="Times New Roman" w:hAnsi="Times New Roman" w:eastAsia="Times New Roman"/>
          <w:b w:val="0"/>
          <w:i w:val="0"/>
          <w:sz w:val="22"/>
        </w:rPr>
        <w:t>• Historical evidence can be difficult to connect to current material or category records.</w:t>
      </w:r>
    </w:p>
    <w:p>
      <w:pPr>
        <w:spacing w:line="300" w:lineRule="auto" w:after="80"/>
        <w:ind w:left="403" w:hanging="288"/>
        <w:jc w:val="both"/>
      </w:pPr>
      <w:r>
        <w:rPr>
          <w:rFonts w:ascii="Times New Roman" w:hAnsi="Times New Roman" w:eastAsia="Times New Roman"/>
          <w:b w:val="0"/>
          <w:i w:val="0"/>
          <w:sz w:val="22"/>
        </w:rPr>
        <w:t>• Finding out-of-stock items can require repeated checks across separate lists.</w:t>
      </w:r>
    </w:p>
    <w:p>
      <w:pPr>
        <w:spacing w:line="300" w:lineRule="auto" w:after="80"/>
        <w:ind w:left="403" w:hanging="288"/>
        <w:jc w:val="both"/>
      </w:pPr>
      <w:r>
        <w:rPr>
          <w:rFonts w:ascii="Times New Roman" w:hAnsi="Times New Roman" w:eastAsia="Times New Roman"/>
          <w:b w:val="0"/>
          <w:i w:val="0"/>
          <w:sz w:val="22"/>
        </w:rPr>
        <w:t>• User responsibilities and warehouse visibility may not be enforced consistently.</w:t>
      </w:r>
    </w:p>
    <w:p>
      <w:pPr>
        <w:spacing w:line="300" w:lineRule="auto" w:after="80"/>
        <w:ind w:left="403" w:hanging="288"/>
        <w:jc w:val="both"/>
      </w:pPr>
      <w:r>
        <w:rPr>
          <w:rFonts w:ascii="Times New Roman" w:hAnsi="Times New Roman" w:eastAsia="Times New Roman"/>
          <w:b w:val="0"/>
          <w:i w:val="0"/>
          <w:sz w:val="22"/>
        </w:rPr>
        <w:t>• Preparing summaries and exports may require manual filtering and reformatting.</w:t>
      </w:r>
    </w:p>
    <w:p>
      <w:pPr>
        <w:keepNext/>
        <w:spacing w:after="200"/>
        <w:jc w:val="left"/>
      </w:pPr>
      <w:r>
        <w:rPr>
          <w:rFonts w:ascii="Times New Roman" w:hAnsi="Times New Roman" w:eastAsia="Times New Roman"/>
          <w:b/>
          <w:i w:val="0"/>
          <w:sz w:val="24"/>
        </w:rPr>
        <w:t>4.2 Improvement Opportunity</w:t>
      </w:r>
    </w:p>
    <w:p>
      <w:pPr>
        <w:spacing w:line="360" w:lineRule="auto" w:after="140"/>
        <w:ind w:firstLine="432"/>
        <w:jc w:val="both"/>
      </w:pPr>
      <w:r>
        <w:rPr>
          <w:rFonts w:ascii="Times New Roman" w:hAnsi="Times New Roman" w:eastAsia="Times New Roman"/>
          <w:b w:val="0"/>
          <w:i w:val="0"/>
          <w:sz w:val="24"/>
        </w:rPr>
        <w:t>A centralized application can validate a transaction at entry, associate it with a material and godown, and update related records in one server-side workflow. Consistent role checks, movement history and reports can improve reviewability. These benefits depend on correct implementation and disciplined data entry.</w:t>
      </w:r>
    </w:p>
    <w:p>
      <w:r>
        <w:br w:type="page"/>
      </w:r>
    </w:p>
    <w:p>
      <w:pPr>
        <w:keepNext/>
        <w:spacing w:after="200"/>
        <w:jc w:val="center"/>
      </w:pPr>
      <w:r>
        <w:rPr>
          <w:rFonts w:ascii="Times New Roman" w:hAnsi="Times New Roman" w:eastAsia="Times New Roman"/>
          <w:b/>
          <w:i w:val="0"/>
          <w:sz w:val="28"/>
        </w:rPr>
        <w:t>CHAPTER 5 PROPOSED SYSTEM</w:t>
      </w:r>
    </w:p>
    <w:p>
      <w:pPr>
        <w:spacing w:line="360" w:lineRule="auto" w:after="140"/>
        <w:ind w:firstLine="432"/>
        <w:jc w:val="both"/>
      </w:pPr>
      <w:r>
        <w:rPr>
          <w:rFonts w:ascii="Times New Roman" w:hAnsi="Times New Roman" w:eastAsia="Times New Roman"/>
          <w:b w:val="0"/>
          <w:i w:val="0"/>
          <w:sz w:val="24"/>
        </w:rPr>
        <w:t>The proposed DecoStone MMS is a browser-based application with three layers. The React frontend presents role-specific pages and sends requests to an Express REST API. The API authenticates users, validates operations and applies business rules. SQLite stores users, materials, categories, godowns, balances and transaction records.</w:t>
      </w:r>
    </w:p>
    <w:p>
      <w:pPr>
        <w:keepNext/>
        <w:spacing w:after="200"/>
        <w:jc w:val="left"/>
      </w:pPr>
      <w:r>
        <w:rPr>
          <w:rFonts w:ascii="Times New Roman" w:hAnsi="Times New Roman" w:eastAsia="Times New Roman"/>
          <w:b/>
          <w:i w:val="0"/>
          <w:sz w:val="24"/>
        </w:rPr>
        <w:t>5.1 Main Functions</w:t>
      </w:r>
    </w:p>
    <w:p>
      <w:pPr>
        <w:spacing w:line="300" w:lineRule="auto" w:after="80"/>
        <w:ind w:left="403" w:hanging="288"/>
        <w:jc w:val="both"/>
      </w:pPr>
      <w:r>
        <w:rPr>
          <w:rFonts w:ascii="Times New Roman" w:hAnsi="Times New Roman" w:eastAsia="Times New Roman"/>
          <w:b w:val="0"/>
          <w:i w:val="0"/>
          <w:sz w:val="22"/>
        </w:rPr>
        <w:t>• Manage material and category records, including edits and controlled deletion or archival where history is linked.</w:t>
      </w:r>
    </w:p>
    <w:p>
      <w:pPr>
        <w:spacing w:line="300" w:lineRule="auto" w:after="80"/>
        <w:ind w:left="403" w:hanging="288"/>
        <w:jc w:val="both"/>
      </w:pPr>
      <w:r>
        <w:rPr>
          <w:rFonts w:ascii="Times New Roman" w:hAnsi="Times New Roman" w:eastAsia="Times New Roman"/>
          <w:b w:val="0"/>
          <w:i w:val="0"/>
          <w:sz w:val="22"/>
        </w:rPr>
        <w:t>• Maintain godown records and assign supervisors to multiple godowns where authorized.</w:t>
      </w:r>
    </w:p>
    <w:p>
      <w:pPr>
        <w:spacing w:line="300" w:lineRule="auto" w:after="80"/>
        <w:ind w:left="403" w:hanging="288"/>
        <w:jc w:val="both"/>
      </w:pPr>
      <w:r>
        <w:rPr>
          <w:rFonts w:ascii="Times New Roman" w:hAnsi="Times New Roman" w:eastAsia="Times New Roman"/>
          <w:b w:val="0"/>
          <w:i w:val="0"/>
          <w:sz w:val="22"/>
        </w:rPr>
        <w:t>• Record stock receipts, dispatches, transfers and adjustments with quantities and transaction context.</w:t>
      </w:r>
    </w:p>
    <w:p>
      <w:pPr>
        <w:spacing w:line="300" w:lineRule="auto" w:after="80"/>
        <w:ind w:left="403" w:hanging="288"/>
        <w:jc w:val="both"/>
      </w:pPr>
      <w:r>
        <w:rPr>
          <w:rFonts w:ascii="Times New Roman" w:hAnsi="Times New Roman" w:eastAsia="Times New Roman"/>
          <w:b w:val="0"/>
          <w:i w:val="0"/>
          <w:sz w:val="22"/>
        </w:rPr>
        <w:t>• Review stock by material and godown, including low-stock and out-of-stock conditions.</w:t>
      </w:r>
    </w:p>
    <w:p>
      <w:pPr>
        <w:spacing w:line="300" w:lineRule="auto" w:after="80"/>
        <w:ind w:left="403" w:hanging="288"/>
        <w:jc w:val="both"/>
      </w:pPr>
      <w:r>
        <w:rPr>
          <w:rFonts w:ascii="Times New Roman" w:hAnsi="Times New Roman" w:eastAsia="Times New Roman"/>
          <w:b w:val="0"/>
          <w:i w:val="0"/>
          <w:sz w:val="22"/>
        </w:rPr>
        <w:t>• View movement history, audit activity, dashboard summaries and warehouse/category reports.</w:t>
      </w:r>
    </w:p>
    <w:p>
      <w:pPr>
        <w:spacing w:line="300" w:lineRule="auto" w:after="80"/>
        <w:ind w:left="403" w:hanging="288"/>
        <w:jc w:val="both"/>
      </w:pPr>
      <w:r>
        <w:rPr>
          <w:rFonts w:ascii="Times New Roman" w:hAnsi="Times New Roman" w:eastAsia="Times New Roman"/>
          <w:b w:val="0"/>
          <w:i w:val="0"/>
          <w:sz w:val="22"/>
        </w:rPr>
        <w:t>• Export supported reports to spreadsheet or PDF formats.</w:t>
      </w:r>
    </w:p>
    <w:p>
      <w:pPr>
        <w:keepNext/>
        <w:spacing w:after="200"/>
        <w:jc w:val="left"/>
      </w:pPr>
      <w:r>
        <w:rPr>
          <w:rFonts w:ascii="Times New Roman" w:hAnsi="Times New Roman" w:eastAsia="Times New Roman"/>
          <w:b/>
          <w:i w:val="0"/>
          <w:sz w:val="24"/>
        </w:rPr>
        <w:t>5.2 Operating Principles</w:t>
      </w:r>
    </w:p>
    <w:p>
      <w:pPr>
        <w:spacing w:line="360" w:lineRule="auto" w:after="140"/>
        <w:ind w:firstLine="432"/>
        <w:jc w:val="both"/>
      </w:pPr>
      <w:r>
        <w:rPr>
          <w:rFonts w:ascii="Times New Roman" w:hAnsi="Times New Roman" w:eastAsia="Times New Roman"/>
          <w:b w:val="0"/>
          <w:i w:val="0"/>
          <w:sz w:val="24"/>
        </w:rPr>
        <w:t>Stock-changing operations should be atomic: either all database changes for a transaction succeed or none do. A transfer should link its outgoing and incoming legs and prevent an invalid or duplicate quantity change. Deletion should preserve referential integrity and transaction history. Reports should use the same stored balances and transaction records as the application.</w:t>
      </w:r>
    </w:p>
    <w:p>
      <w:r>
        <w:br w:type="page"/>
      </w:r>
    </w:p>
    <w:p>
      <w:pPr>
        <w:keepNext/>
        <w:spacing w:after="200"/>
        <w:jc w:val="center"/>
      </w:pPr>
      <w:r>
        <w:rPr>
          <w:rFonts w:ascii="Times New Roman" w:hAnsi="Times New Roman" w:eastAsia="Times New Roman"/>
          <w:b/>
          <w:i w:val="0"/>
          <w:sz w:val="28"/>
        </w:rPr>
        <w:t>CHAPTER 6 OBJECTIVES AND SCOPE</w:t>
      </w:r>
    </w:p>
    <w:p>
      <w:pPr>
        <w:keepNext/>
        <w:spacing w:after="200"/>
        <w:jc w:val="left"/>
      </w:pPr>
      <w:r>
        <w:rPr>
          <w:rFonts w:ascii="Times New Roman" w:hAnsi="Times New Roman" w:eastAsia="Times New Roman"/>
          <w:b/>
          <w:i w:val="0"/>
          <w:sz w:val="24"/>
        </w:rPr>
        <w:t>6.1 Objectives</w:t>
      </w:r>
    </w:p>
    <w:p>
      <w:pPr>
        <w:spacing w:line="300" w:lineRule="auto" w:after="80"/>
        <w:ind w:left="403" w:hanging="288"/>
        <w:jc w:val="both"/>
      </w:pPr>
      <w:r>
        <w:rPr>
          <w:rFonts w:ascii="Times New Roman" w:hAnsi="Times New Roman" w:eastAsia="Times New Roman"/>
          <w:b w:val="0"/>
          <w:i w:val="0"/>
          <w:sz w:val="22"/>
        </w:rPr>
        <w:t>• Create a shared catalogue of materials and categories with units and stock thresholds.</w:t>
      </w:r>
    </w:p>
    <w:p>
      <w:pPr>
        <w:spacing w:line="300" w:lineRule="auto" w:after="80"/>
        <w:ind w:left="403" w:hanging="288"/>
        <w:jc w:val="both"/>
      </w:pPr>
      <w:r>
        <w:rPr>
          <w:rFonts w:ascii="Times New Roman" w:hAnsi="Times New Roman" w:eastAsia="Times New Roman"/>
          <w:b w:val="0"/>
          <w:i w:val="0"/>
          <w:sz w:val="22"/>
        </w:rPr>
        <w:t>• Represent inventory separately for each active godown.</w:t>
      </w:r>
    </w:p>
    <w:p>
      <w:pPr>
        <w:spacing w:line="300" w:lineRule="auto" w:after="80"/>
        <w:ind w:left="403" w:hanging="288"/>
        <w:jc w:val="both"/>
      </w:pPr>
      <w:r>
        <w:rPr>
          <w:rFonts w:ascii="Times New Roman" w:hAnsi="Times New Roman" w:eastAsia="Times New Roman"/>
          <w:b w:val="0"/>
          <w:i w:val="0"/>
          <w:sz w:val="22"/>
        </w:rPr>
        <w:t>• Record receipts, dispatches, inter-godown transfers and adjustments.</w:t>
      </w:r>
    </w:p>
    <w:p>
      <w:pPr>
        <w:spacing w:line="300" w:lineRule="auto" w:after="80"/>
        <w:ind w:left="403" w:hanging="288"/>
        <w:jc w:val="both"/>
      </w:pPr>
      <w:r>
        <w:rPr>
          <w:rFonts w:ascii="Times New Roman" w:hAnsi="Times New Roman" w:eastAsia="Times New Roman"/>
          <w:b w:val="0"/>
          <w:i w:val="0"/>
          <w:sz w:val="22"/>
        </w:rPr>
        <w:t>• Provide secure login and role-based authorization.</w:t>
      </w:r>
    </w:p>
    <w:p>
      <w:pPr>
        <w:spacing w:line="300" w:lineRule="auto" w:after="80"/>
        <w:ind w:left="403" w:hanging="288"/>
        <w:jc w:val="both"/>
      </w:pPr>
      <w:r>
        <w:rPr>
          <w:rFonts w:ascii="Times New Roman" w:hAnsi="Times New Roman" w:eastAsia="Times New Roman"/>
          <w:b w:val="0"/>
          <w:i w:val="0"/>
          <w:sz w:val="22"/>
        </w:rPr>
        <w:t>• Allow a supervisor to access multiple assigned godowns with server-side scope checks.</w:t>
      </w:r>
    </w:p>
    <w:p>
      <w:pPr>
        <w:spacing w:line="300" w:lineRule="auto" w:after="80"/>
        <w:ind w:left="403" w:hanging="288"/>
        <w:jc w:val="both"/>
      </w:pPr>
      <w:r>
        <w:rPr>
          <w:rFonts w:ascii="Times New Roman" w:hAnsi="Times New Roman" w:eastAsia="Times New Roman"/>
          <w:b w:val="0"/>
          <w:i w:val="0"/>
          <w:sz w:val="22"/>
        </w:rPr>
        <w:t>• Display stock position, low-stock conditions and movement history.</w:t>
      </w:r>
    </w:p>
    <w:p>
      <w:pPr>
        <w:spacing w:line="300" w:lineRule="auto" w:after="80"/>
        <w:ind w:left="403" w:hanging="288"/>
        <w:jc w:val="both"/>
      </w:pPr>
      <w:r>
        <w:rPr>
          <w:rFonts w:ascii="Times New Roman" w:hAnsi="Times New Roman" w:eastAsia="Times New Roman"/>
          <w:b w:val="0"/>
          <w:i w:val="0"/>
          <w:sz w:val="22"/>
        </w:rPr>
        <w:t>• Generate readable summaries and downloadable reports.</w:t>
      </w:r>
    </w:p>
    <w:p>
      <w:pPr>
        <w:spacing w:line="300" w:lineRule="auto" w:after="80"/>
        <w:ind w:left="403" w:hanging="288"/>
        <w:jc w:val="both"/>
      </w:pPr>
      <w:r>
        <w:rPr>
          <w:rFonts w:ascii="Times New Roman" w:hAnsi="Times New Roman" w:eastAsia="Times New Roman"/>
          <w:b w:val="0"/>
          <w:i w:val="0"/>
          <w:sz w:val="22"/>
        </w:rPr>
        <w:t>• Maintain auditability and protect historical references when master records change.</w:t>
      </w:r>
    </w:p>
    <w:p>
      <w:pPr>
        <w:keepNext/>
        <w:spacing w:after="200"/>
        <w:jc w:val="left"/>
      </w:pPr>
      <w:r>
        <w:rPr>
          <w:rFonts w:ascii="Times New Roman" w:hAnsi="Times New Roman" w:eastAsia="Times New Roman"/>
          <w:b/>
          <w:i w:val="0"/>
          <w:sz w:val="24"/>
        </w:rPr>
        <w:t>6.2 Scope</w:t>
      </w:r>
    </w:p>
    <w:p>
      <w:pPr>
        <w:spacing w:line="360" w:lineRule="auto" w:after="140"/>
        <w:ind w:firstLine="432"/>
        <w:jc w:val="both"/>
      </w:pPr>
      <w:r>
        <w:rPr>
          <w:rFonts w:ascii="Times New Roman" w:hAnsi="Times New Roman" w:eastAsia="Times New Roman"/>
          <w:b w:val="0"/>
          <w:i w:val="0"/>
          <w:sz w:val="24"/>
        </w:rPr>
        <w:t>The project covers master data, warehouse stock, movements, user access, dashboards, notifications, reports and transaction/audit history represented in the application. Roles include administrator, manager and supervisor. A supervisor can be associated with multiple godowns, subject to backend authorization.</w:t>
      </w:r>
    </w:p>
    <w:p>
      <w:pPr>
        <w:spacing w:line="360" w:lineRule="auto" w:after="140"/>
        <w:ind w:firstLine="432"/>
        <w:jc w:val="both"/>
      </w:pPr>
      <w:r>
        <w:rPr>
          <w:rFonts w:ascii="Times New Roman" w:hAnsi="Times New Roman" w:eastAsia="Times New Roman"/>
          <w:b w:val="0"/>
          <w:i w:val="0"/>
          <w:sz w:val="24"/>
        </w:rPr>
        <w:t>Barcode/RFID scanning, IoT sensors, automatic demand prediction, payment processing, external ERP integration and production cloud availability are not claimed. Future work may evaluate these features after core transaction correctness and deployment requirements are validated.</w:t>
      </w:r>
    </w:p>
    <w:p>
      <w:r>
        <w:br w:type="page"/>
      </w:r>
    </w:p>
    <w:p>
      <w:pPr>
        <w:keepNext/>
        <w:spacing w:after="200"/>
        <w:jc w:val="center"/>
      </w:pPr>
      <w:r>
        <w:rPr>
          <w:rFonts w:ascii="Times New Roman" w:hAnsi="Times New Roman" w:eastAsia="Times New Roman"/>
          <w:b/>
          <w:i w:val="0"/>
          <w:sz w:val="28"/>
        </w:rPr>
        <w:t>CHAPTER 7 REQUIREMENTS AND FEASIBILITY</w:t>
      </w:r>
    </w:p>
    <w:p>
      <w:pPr>
        <w:keepNext/>
        <w:spacing w:after="200"/>
        <w:jc w:val="left"/>
      </w:pPr>
      <w:r>
        <w:rPr>
          <w:rFonts w:ascii="Times New Roman" w:hAnsi="Times New Roman" w:eastAsia="Times New Roman"/>
          <w:b/>
          <w:i w:val="0"/>
          <w:sz w:val="24"/>
        </w:rPr>
        <w:t>7.1 Functional Requirements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4680"/>
        <w:gridCol w:w="4680"/>
      </w:tblGrid>
      <w:tr>
        <w:trPr>
          <w:tblHeader w:val="true"/>
        </w:trPr>
        <w:tc>
          <w:tcPr>
            <w:tcW w:type="dxa" w:w="1152"/>
            <w:vAlign w:val="center"/>
            <w:shd w:fill="D9E2F3"/>
          </w:tcPr>
          <w:p>
            <w:pPr>
              <w:spacing w:before="0" w:after="0" w:line="252" w:lineRule="auto"/>
              <w:jc w:val="center"/>
            </w:pPr>
            <w:r/>
            <w:r>
              <w:rPr>
                <w:rFonts w:ascii="Times New Roman" w:hAnsi="Times New Roman"/>
                <w:b/>
                <w:sz w:val="17"/>
              </w:rPr>
              <w:t>ID</w:t>
            </w:r>
          </w:p>
        </w:tc>
        <w:tc>
          <w:tcPr>
            <w:tcW w:type="dxa" w:w="8208"/>
            <w:vAlign w:val="center"/>
            <w:shd w:fill="D9E2F3"/>
          </w:tcPr>
          <w:p>
            <w:pPr>
              <w:spacing w:before="0" w:after="0" w:line="252" w:lineRule="auto"/>
              <w:jc w:val="center"/>
            </w:pPr>
            <w:r/>
            <w:r>
              <w:rPr>
                <w:rFonts w:ascii="Times New Roman" w:hAnsi="Times New Roman"/>
                <w:b/>
                <w:sz w:val="17"/>
              </w:rPr>
              <w:t>Requirement</w:t>
            </w:r>
          </w:p>
        </w:tc>
      </w:tr>
      <w:tr>
        <w:tc>
          <w:tcPr>
            <w:tcW w:type="dxa" w:w="1152"/>
            <w:vAlign w:val="center"/>
          </w:tcPr>
          <w:p>
            <w:pPr>
              <w:spacing w:before="0" w:after="0" w:line="252" w:lineRule="auto"/>
            </w:pPr>
            <w:r/>
            <w:r>
              <w:rPr>
                <w:rFonts w:ascii="Times New Roman" w:hAnsi="Times New Roman"/>
                <w:b w:val="0"/>
                <w:sz w:val="17"/>
              </w:rPr>
              <w:t>FR-01</w:t>
            </w:r>
          </w:p>
        </w:tc>
        <w:tc>
          <w:tcPr>
            <w:tcW w:type="dxa" w:w="8208"/>
            <w:vAlign w:val="center"/>
          </w:tcPr>
          <w:p>
            <w:pPr>
              <w:spacing w:before="0" w:after="0" w:line="252" w:lineRule="auto"/>
            </w:pPr>
            <w:r/>
            <w:r>
              <w:rPr>
                <w:rFonts w:ascii="Times New Roman" w:hAnsi="Times New Roman"/>
                <w:b w:val="0"/>
                <w:sz w:val="17"/>
              </w:rPr>
              <w:t>Authenticate users and enforce role permissions.</w:t>
            </w:r>
          </w:p>
        </w:tc>
      </w:tr>
      <w:tr>
        <w:tc>
          <w:tcPr>
            <w:tcW w:type="dxa" w:w="1152"/>
            <w:vAlign w:val="center"/>
          </w:tcPr>
          <w:p>
            <w:pPr>
              <w:spacing w:before="0" w:after="0" w:line="252" w:lineRule="auto"/>
            </w:pPr>
            <w:r/>
            <w:r>
              <w:rPr>
                <w:rFonts w:ascii="Times New Roman" w:hAnsi="Times New Roman"/>
                <w:b w:val="0"/>
                <w:sz w:val="17"/>
              </w:rPr>
              <w:t>FR-02</w:t>
            </w:r>
          </w:p>
        </w:tc>
        <w:tc>
          <w:tcPr>
            <w:tcW w:type="dxa" w:w="8208"/>
            <w:vAlign w:val="center"/>
          </w:tcPr>
          <w:p>
            <w:pPr>
              <w:spacing w:before="0" w:after="0" w:line="252" w:lineRule="auto"/>
            </w:pPr>
            <w:r/>
            <w:r>
              <w:rPr>
                <w:rFonts w:ascii="Times New Roman" w:hAnsi="Times New Roman"/>
                <w:b w:val="0"/>
                <w:sz w:val="17"/>
              </w:rPr>
              <w:t>Maintain materials and categories while protecting linked history.</w:t>
            </w:r>
          </w:p>
        </w:tc>
      </w:tr>
      <w:tr>
        <w:tc>
          <w:tcPr>
            <w:tcW w:type="dxa" w:w="1152"/>
            <w:vAlign w:val="center"/>
          </w:tcPr>
          <w:p>
            <w:pPr>
              <w:spacing w:before="0" w:after="0" w:line="252" w:lineRule="auto"/>
            </w:pPr>
            <w:r/>
            <w:r>
              <w:rPr>
                <w:rFonts w:ascii="Times New Roman" w:hAnsi="Times New Roman"/>
                <w:b w:val="0"/>
                <w:sz w:val="17"/>
              </w:rPr>
              <w:t>FR-03</w:t>
            </w:r>
          </w:p>
        </w:tc>
        <w:tc>
          <w:tcPr>
            <w:tcW w:type="dxa" w:w="8208"/>
            <w:vAlign w:val="center"/>
          </w:tcPr>
          <w:p>
            <w:pPr>
              <w:spacing w:before="0" w:after="0" w:line="252" w:lineRule="auto"/>
            </w:pPr>
            <w:r/>
            <w:r>
              <w:rPr>
                <w:rFonts w:ascii="Times New Roman" w:hAnsi="Times New Roman"/>
                <w:b w:val="0"/>
                <w:sz w:val="17"/>
              </w:rPr>
              <w:t>Maintain godowns and user-to-godown assignments.</w:t>
            </w:r>
          </w:p>
        </w:tc>
      </w:tr>
      <w:tr>
        <w:tc>
          <w:tcPr>
            <w:tcW w:type="dxa" w:w="1152"/>
            <w:vAlign w:val="center"/>
          </w:tcPr>
          <w:p>
            <w:pPr>
              <w:spacing w:before="0" w:after="0" w:line="252" w:lineRule="auto"/>
            </w:pPr>
            <w:r/>
            <w:r>
              <w:rPr>
                <w:rFonts w:ascii="Times New Roman" w:hAnsi="Times New Roman"/>
                <w:b w:val="0"/>
                <w:sz w:val="17"/>
              </w:rPr>
              <w:t>FR-04</w:t>
            </w:r>
          </w:p>
        </w:tc>
        <w:tc>
          <w:tcPr>
            <w:tcW w:type="dxa" w:w="8208"/>
            <w:vAlign w:val="center"/>
          </w:tcPr>
          <w:p>
            <w:pPr>
              <w:spacing w:before="0" w:after="0" w:line="252" w:lineRule="auto"/>
            </w:pPr>
            <w:r/>
            <w:r>
              <w:rPr>
                <w:rFonts w:ascii="Times New Roman" w:hAnsi="Times New Roman"/>
                <w:b w:val="0"/>
                <w:sz w:val="17"/>
              </w:rPr>
              <w:t>Record valid receipts, dispatches, transfers and adjustments.</w:t>
            </w:r>
          </w:p>
        </w:tc>
      </w:tr>
      <w:tr>
        <w:tc>
          <w:tcPr>
            <w:tcW w:type="dxa" w:w="1152"/>
            <w:vAlign w:val="center"/>
          </w:tcPr>
          <w:p>
            <w:pPr>
              <w:spacing w:before="0" w:after="0" w:line="252" w:lineRule="auto"/>
            </w:pPr>
            <w:r/>
            <w:r>
              <w:rPr>
                <w:rFonts w:ascii="Times New Roman" w:hAnsi="Times New Roman"/>
                <w:b w:val="0"/>
                <w:sz w:val="17"/>
              </w:rPr>
              <w:t>FR-05</w:t>
            </w:r>
          </w:p>
        </w:tc>
        <w:tc>
          <w:tcPr>
            <w:tcW w:type="dxa" w:w="8208"/>
            <w:vAlign w:val="center"/>
          </w:tcPr>
          <w:p>
            <w:pPr>
              <w:spacing w:before="0" w:after="0" w:line="252" w:lineRule="auto"/>
            </w:pPr>
            <w:r/>
            <w:r>
              <w:rPr>
                <w:rFonts w:ascii="Times New Roman" w:hAnsi="Times New Roman"/>
                <w:b w:val="0"/>
                <w:sz w:val="17"/>
              </w:rPr>
              <w:t>Display stock by material/godown and identify threshold conditions.</w:t>
            </w:r>
          </w:p>
        </w:tc>
      </w:tr>
      <w:tr>
        <w:tc>
          <w:tcPr>
            <w:tcW w:type="dxa" w:w="1152"/>
            <w:vAlign w:val="center"/>
          </w:tcPr>
          <w:p>
            <w:pPr>
              <w:spacing w:before="0" w:after="0" w:line="252" w:lineRule="auto"/>
            </w:pPr>
            <w:r/>
            <w:r>
              <w:rPr>
                <w:rFonts w:ascii="Times New Roman" w:hAnsi="Times New Roman"/>
                <w:b w:val="0"/>
                <w:sz w:val="17"/>
              </w:rPr>
              <w:t>FR-06</w:t>
            </w:r>
          </w:p>
        </w:tc>
        <w:tc>
          <w:tcPr>
            <w:tcW w:type="dxa" w:w="8208"/>
            <w:vAlign w:val="center"/>
          </w:tcPr>
          <w:p>
            <w:pPr>
              <w:spacing w:before="0" w:after="0" w:line="252" w:lineRule="auto"/>
            </w:pPr>
            <w:r/>
            <w:r>
              <w:rPr>
                <w:rFonts w:ascii="Times New Roman" w:hAnsi="Times New Roman"/>
                <w:b w:val="0"/>
                <w:sz w:val="17"/>
              </w:rPr>
              <w:t>Show transaction history, audit events, dashboard metrics and reports.</w:t>
            </w:r>
          </w:p>
        </w:tc>
      </w:tr>
      <w:tr>
        <w:tc>
          <w:tcPr>
            <w:tcW w:type="dxa" w:w="1152"/>
            <w:vAlign w:val="center"/>
          </w:tcPr>
          <w:p>
            <w:pPr>
              <w:spacing w:before="0" w:after="0" w:line="252" w:lineRule="auto"/>
            </w:pPr>
            <w:r/>
            <w:r>
              <w:rPr>
                <w:rFonts w:ascii="Times New Roman" w:hAnsi="Times New Roman"/>
                <w:b w:val="0"/>
                <w:sz w:val="17"/>
              </w:rPr>
              <w:t>FR-07</w:t>
            </w:r>
          </w:p>
        </w:tc>
        <w:tc>
          <w:tcPr>
            <w:tcW w:type="dxa" w:w="8208"/>
            <w:vAlign w:val="center"/>
          </w:tcPr>
          <w:p>
            <w:pPr>
              <w:spacing w:before="0" w:after="0" w:line="252" w:lineRule="auto"/>
            </w:pPr>
            <w:r/>
            <w:r>
              <w:rPr>
                <w:rFonts w:ascii="Times New Roman" w:hAnsi="Times New Roman"/>
                <w:b w:val="0"/>
                <w:sz w:val="17"/>
              </w:rPr>
              <w:t>Export supported report views.</w:t>
            </w:r>
          </w:p>
        </w:tc>
      </w:tr>
    </w:tbl>
    <w:p/>
    <w:p>
      <w:pPr>
        <w:spacing w:after="140"/>
        <w:jc w:val="center"/>
      </w:pPr>
      <w:r>
        <w:rPr>
          <w:rFonts w:ascii="Times New Roman" w:hAnsi="Times New Roman" w:eastAsia="Times New Roman"/>
          <w:b w:val="0"/>
          <w:i/>
          <w:sz w:val="20"/>
        </w:rPr>
        <w:t>Table 2. Core functional requirements.</w:t>
      </w:r>
    </w:p>
    <w:p>
      <w:pPr>
        <w:keepNext/>
        <w:spacing w:after="200"/>
        <w:jc w:val="left"/>
      </w:pPr>
      <w:r>
        <w:rPr>
          <w:rFonts w:ascii="Times New Roman" w:hAnsi="Times New Roman" w:eastAsia="Times New Roman"/>
          <w:b/>
          <w:i w:val="0"/>
          <w:sz w:val="24"/>
        </w:rPr>
        <w:t>7.2 Non-Functional Requirements</w:t>
      </w:r>
    </w:p>
    <w:p>
      <w:pPr>
        <w:spacing w:line="360" w:lineRule="auto" w:after="140"/>
        <w:ind w:firstLine="432"/>
        <w:jc w:val="both"/>
      </w:pPr>
      <w:r>
        <w:rPr>
          <w:rFonts w:ascii="Times New Roman" w:hAnsi="Times New Roman" w:eastAsia="Times New Roman"/>
          <w:b w:val="0"/>
          <w:i w:val="0"/>
          <w:sz w:val="24"/>
        </w:rPr>
        <w:t>Usability: common tasks need clear labels and validation feedback. Integrity: related stock changes must remain consistent. Security: credentials must be protected and the server must enforce access rules. Maintainability: interface, API and persistence concerns should be organized. Compatibility: the interface should support common desktop and mobile browsers. Reliability and performance targets must be defined and evaluated under the intended load.</w:t>
      </w:r>
    </w:p>
    <w:p>
      <w:pPr>
        <w:keepNext/>
        <w:spacing w:after="200"/>
        <w:jc w:val="left"/>
      </w:pPr>
      <w:r>
        <w:rPr>
          <w:rFonts w:ascii="Times New Roman" w:hAnsi="Times New Roman" w:eastAsia="Times New Roman"/>
          <w:b/>
          <w:i w:val="0"/>
          <w:sz w:val="24"/>
        </w:rPr>
        <w:t>7.3 Feasibility</w:t>
      </w:r>
    </w:p>
    <w:p>
      <w:pPr>
        <w:spacing w:line="360" w:lineRule="auto" w:after="140"/>
        <w:ind w:firstLine="432"/>
        <w:jc w:val="both"/>
      </w:pPr>
      <w:r>
        <w:rPr>
          <w:rFonts w:ascii="Times New Roman" w:hAnsi="Times New Roman" w:eastAsia="Times New Roman"/>
          <w:b w:val="0"/>
          <w:i w:val="0"/>
          <w:sz w:val="24"/>
        </w:rPr>
        <w:t>Technical feasibility is supported by the JavaScript stack and local relational database. Operational feasibility depends on users entering movements promptly and administrators configuring roles correctly. Open-source frameworks reduce licensing costs, while hosting, backups and maintenance still have operational costs. Schedule feasibility should be reviewed against remaining project milestones.</w:t>
      </w:r>
    </w:p>
    <w:p>
      <w:r>
        <w:br w:type="page"/>
      </w:r>
    </w:p>
    <w:p>
      <w:pPr>
        <w:keepNext/>
        <w:spacing w:after="200"/>
        <w:jc w:val="center"/>
      </w:pPr>
      <w:r>
        <w:rPr>
          <w:rFonts w:ascii="Times New Roman" w:hAnsi="Times New Roman" w:eastAsia="Times New Roman"/>
          <w:b/>
          <w:i w:val="0"/>
          <w:sz w:val="28"/>
        </w:rPr>
        <w:t>CHAPTER 8 METHODOLOGY AND ARCHITECTURE</w:t>
      </w:r>
    </w:p>
    <w:p>
      <w:pPr>
        <w:keepNext/>
        <w:spacing w:after="200"/>
        <w:jc w:val="left"/>
      </w:pPr>
      <w:r>
        <w:rPr>
          <w:rFonts w:ascii="Times New Roman" w:hAnsi="Times New Roman" w:eastAsia="Times New Roman"/>
          <w:b/>
          <w:i w:val="0"/>
          <w:sz w:val="24"/>
        </w:rPr>
        <w:t>8.1 Development Method</w:t>
      </w:r>
    </w:p>
    <w:p>
      <w:pPr>
        <w:spacing w:line="360" w:lineRule="auto" w:after="140"/>
        <w:ind w:firstLine="432"/>
        <w:jc w:val="both"/>
      </w:pPr>
      <w:r>
        <w:rPr>
          <w:rFonts w:ascii="Times New Roman" w:hAnsi="Times New Roman" w:eastAsia="Times New Roman"/>
          <w:b w:val="0"/>
          <w:i w:val="0"/>
          <w:sz w:val="24"/>
        </w:rPr>
        <w:t>The project follows iterative development: identify workflows, define data and access rules, implement modules, connect the frontend to the API, and review the integrated system. Parth and Ayush handle frontend and backend work across modules; Suyash and Samarth handle database work across modules. The guide should verify actual contributions and dates in the diary.</w:t>
      </w:r>
    </w:p>
    <w:p>
      <w:pPr>
        <w:keepNext/>
        <w:spacing w:after="200"/>
        <w:jc w:val="left"/>
      </w:pPr>
      <w:r>
        <w:rPr>
          <w:rFonts w:ascii="Times New Roman" w:hAnsi="Times New Roman" w:eastAsia="Times New Roman"/>
          <w:b/>
          <w:i w:val="0"/>
          <w:sz w:val="24"/>
        </w:rPr>
        <w:t>8.2 Application Layers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4680"/>
        <w:gridCol w:w="4680"/>
      </w:tblGrid>
      <w:tr>
        <w:trPr>
          <w:tblHeader w:val="true"/>
        </w:trPr>
        <w:tc>
          <w:tcPr>
            <w:tcW w:type="dxa" w:w="2016"/>
            <w:vAlign w:val="center"/>
            <w:shd w:fill="D9E2F3"/>
          </w:tcPr>
          <w:p>
            <w:pPr>
              <w:spacing w:before="0" w:after="0" w:line="252" w:lineRule="auto"/>
              <w:jc w:val="center"/>
            </w:pPr>
            <w:r/>
            <w:r>
              <w:rPr>
                <w:rFonts w:ascii="Times New Roman" w:hAnsi="Times New Roman"/>
                <w:b/>
                <w:sz w:val="18"/>
              </w:rPr>
              <w:t>Layer</w:t>
            </w:r>
          </w:p>
        </w:tc>
        <w:tc>
          <w:tcPr>
            <w:tcW w:type="dxa" w:w="7344"/>
            <w:vAlign w:val="center"/>
            <w:shd w:fill="D9E2F3"/>
          </w:tcPr>
          <w:p>
            <w:pPr>
              <w:spacing w:before="0" w:after="0" w:line="252" w:lineRule="auto"/>
              <w:jc w:val="center"/>
            </w:pPr>
            <w:r/>
            <w:r>
              <w:rPr>
                <w:rFonts w:ascii="Times New Roman" w:hAnsi="Times New Roman"/>
                <w:b/>
                <w:sz w:val="18"/>
              </w:rPr>
              <w:t>Responsibility</w:t>
            </w:r>
          </w:p>
        </w:tc>
      </w:tr>
      <w:tr>
        <w:tc>
          <w:tcPr>
            <w:tcW w:type="dxa" w:w="2016"/>
            <w:vAlign w:val="center"/>
          </w:tcPr>
          <w:p>
            <w:pPr>
              <w:spacing w:before="0" w:after="0" w:line="252" w:lineRule="auto"/>
            </w:pPr>
            <w:r/>
            <w:r>
              <w:rPr>
                <w:rFonts w:ascii="Times New Roman" w:hAnsi="Times New Roman"/>
                <w:b w:val="0"/>
                <w:sz w:val="18"/>
              </w:rPr>
              <w:t>User interface</w:t>
            </w:r>
          </w:p>
        </w:tc>
        <w:tc>
          <w:tcPr>
            <w:tcW w:type="dxa" w:w="7344"/>
            <w:vAlign w:val="center"/>
          </w:tcPr>
          <w:p>
            <w:pPr>
              <w:spacing w:before="0" w:after="0" w:line="252" w:lineRule="auto"/>
            </w:pPr>
            <w:r/>
            <w:r>
              <w:rPr>
                <w:rFonts w:ascii="Times New Roman" w:hAnsi="Times New Roman"/>
                <w:b w:val="0"/>
                <w:sz w:val="18"/>
              </w:rPr>
              <w:t>React screens, forms, tables, navigation, feedback and visual summaries.</w:t>
            </w:r>
          </w:p>
        </w:tc>
      </w:tr>
      <w:tr>
        <w:tc>
          <w:tcPr>
            <w:tcW w:type="dxa" w:w="2016"/>
            <w:vAlign w:val="center"/>
          </w:tcPr>
          <w:p>
            <w:pPr>
              <w:spacing w:before="0" w:after="0" w:line="252" w:lineRule="auto"/>
            </w:pPr>
            <w:r/>
            <w:r>
              <w:rPr>
                <w:rFonts w:ascii="Times New Roman" w:hAnsi="Times New Roman"/>
                <w:b w:val="0"/>
                <w:sz w:val="18"/>
              </w:rPr>
              <w:t>API and rules</w:t>
            </w:r>
          </w:p>
        </w:tc>
        <w:tc>
          <w:tcPr>
            <w:tcW w:type="dxa" w:w="7344"/>
            <w:vAlign w:val="center"/>
          </w:tcPr>
          <w:p>
            <w:pPr>
              <w:spacing w:before="0" w:after="0" w:line="252" w:lineRule="auto"/>
            </w:pPr>
            <w:r/>
            <w:r>
              <w:rPr>
                <w:rFonts w:ascii="Times New Roman" w:hAnsi="Times New Roman"/>
                <w:b w:val="0"/>
                <w:sz w:val="18"/>
              </w:rPr>
              <w:t>Express routes, authentication, input validation, authorization and stock operation logic.</w:t>
            </w:r>
          </w:p>
        </w:tc>
      </w:tr>
      <w:tr>
        <w:tc>
          <w:tcPr>
            <w:tcW w:type="dxa" w:w="2016"/>
            <w:vAlign w:val="center"/>
          </w:tcPr>
          <w:p>
            <w:pPr>
              <w:spacing w:before="0" w:after="0" w:line="252" w:lineRule="auto"/>
            </w:pPr>
            <w:r/>
            <w:r>
              <w:rPr>
                <w:rFonts w:ascii="Times New Roman" w:hAnsi="Times New Roman"/>
                <w:b w:val="0"/>
                <w:sz w:val="18"/>
              </w:rPr>
              <w:t>Persistence</w:t>
            </w:r>
          </w:p>
        </w:tc>
        <w:tc>
          <w:tcPr>
            <w:tcW w:type="dxa" w:w="7344"/>
            <w:vAlign w:val="center"/>
          </w:tcPr>
          <w:p>
            <w:pPr>
              <w:spacing w:before="0" w:after="0" w:line="252" w:lineRule="auto"/>
            </w:pPr>
            <w:r/>
            <w:r>
              <w:rPr>
                <w:rFonts w:ascii="Times New Roman" w:hAnsi="Times New Roman"/>
                <w:b w:val="0"/>
                <w:sz w:val="18"/>
              </w:rPr>
              <w:t>SQLite tables, constraints, initialization and transaction history.</w:t>
            </w:r>
          </w:p>
        </w:tc>
      </w:tr>
      <w:tr>
        <w:tc>
          <w:tcPr>
            <w:tcW w:type="dxa" w:w="2016"/>
            <w:vAlign w:val="center"/>
          </w:tcPr>
          <w:p>
            <w:pPr>
              <w:spacing w:before="0" w:after="0" w:line="252" w:lineRule="auto"/>
            </w:pPr>
            <w:r/>
            <w:r>
              <w:rPr>
                <w:rFonts w:ascii="Times New Roman" w:hAnsi="Times New Roman"/>
                <w:b w:val="0"/>
                <w:sz w:val="18"/>
              </w:rPr>
              <w:t>Reporting</w:t>
            </w:r>
          </w:p>
        </w:tc>
        <w:tc>
          <w:tcPr>
            <w:tcW w:type="dxa" w:w="7344"/>
            <w:vAlign w:val="center"/>
          </w:tcPr>
          <w:p>
            <w:pPr>
              <w:spacing w:before="0" w:after="0" w:line="252" w:lineRule="auto"/>
            </w:pPr>
            <w:r/>
            <w:r>
              <w:rPr>
                <w:rFonts w:ascii="Times New Roman" w:hAnsi="Times New Roman"/>
                <w:b w:val="0"/>
                <w:sz w:val="18"/>
              </w:rPr>
              <w:t>Queries aggregate balances and movements for dashboards and exports.</w:t>
            </w:r>
          </w:p>
        </w:tc>
      </w:tr>
    </w:tbl>
    <w:p/>
    <w:p>
      <w:pPr>
        <w:spacing w:after="140"/>
        <w:jc w:val="center"/>
      </w:pPr>
      <w:r>
        <w:rPr>
          <w:rFonts w:ascii="Times New Roman" w:hAnsi="Times New Roman" w:eastAsia="Times New Roman"/>
          <w:b w:val="0"/>
          <w:i/>
          <w:sz w:val="20"/>
        </w:rPr>
        <w:t>Figure 1. System architecture and request flow by application layer.</w:t>
      </w:r>
    </w:p>
    <w:p>
      <w:pPr>
        <w:spacing w:line="360" w:lineRule="auto" w:after="140"/>
        <w:ind w:firstLine="432"/>
        <w:jc w:val="both"/>
      </w:pPr>
      <w:r>
        <w:rPr>
          <w:rFonts w:ascii="Times New Roman" w:hAnsi="Times New Roman" w:eastAsia="Times New Roman"/>
          <w:b w:val="0"/>
          <w:i w:val="0"/>
          <w:sz w:val="24"/>
        </w:rPr>
        <w:t>A user submits a request through the interface. The API verifies identity and role, validates identifiers and quantities, and reads or changes the database. A successful stock movement should store its transaction record and update the affected balance consistently. The response returns a clear result for the interface.</w:t>
      </w:r>
    </w:p>
    <w:p>
      <w:pPr>
        <w:keepNext/>
        <w:spacing w:after="200"/>
        <w:jc w:val="left"/>
      </w:pPr>
      <w:r>
        <w:rPr>
          <w:rFonts w:ascii="Times New Roman" w:hAnsi="Times New Roman" w:eastAsia="Times New Roman"/>
          <w:b/>
          <w:i w:val="0"/>
          <w:sz w:val="24"/>
        </w:rPr>
        <w:t>8.3 Transaction Workflow</w:t>
      </w:r>
    </w:p>
    <w:p>
      <w:pPr>
        <w:spacing w:line="360" w:lineRule="auto" w:after="140"/>
        <w:ind w:firstLine="432"/>
        <w:jc w:val="both"/>
      </w:pPr>
      <w:r>
        <w:rPr>
          <w:rFonts w:ascii="Times New Roman" w:hAnsi="Times New Roman" w:eastAsia="Times New Roman"/>
          <w:b w:val="0"/>
          <w:i w:val="0"/>
          <w:sz w:val="24"/>
        </w:rPr>
        <w:t>For a receipt, the server validates the material, destination godown and positive quantity, then records the receipt and updates that balance. For dispatch, it checks sufficient stock before reduction. For transfer, it validates source and destination, checks stock, and commits the paired movement as one operation. An adjustment requires a reason and preserves the prior history.</w:t>
      </w:r>
    </w:p>
    <w:p>
      <w:r>
        <w:br w:type="page"/>
      </w:r>
    </w:p>
    <w:p>
      <w:pPr>
        <w:keepNext/>
        <w:spacing w:after="200"/>
        <w:jc w:val="center"/>
      </w:pPr>
      <w:r>
        <w:rPr>
          <w:rFonts w:ascii="Times New Roman" w:hAnsi="Times New Roman" w:eastAsia="Times New Roman"/>
          <w:b/>
          <w:i w:val="0"/>
          <w:sz w:val="28"/>
        </w:rPr>
        <w:t>CHAPTER 9 DATABASE DESIGN</w:t>
      </w:r>
    </w:p>
    <w:p>
      <w:pPr>
        <w:spacing w:line="360" w:lineRule="auto" w:after="140"/>
        <w:ind w:firstLine="432"/>
        <w:jc w:val="both"/>
      </w:pPr>
      <w:r>
        <w:rPr>
          <w:rFonts w:ascii="Times New Roman" w:hAnsi="Times New Roman" w:eastAsia="Times New Roman"/>
          <w:b w:val="0"/>
          <w:i w:val="0"/>
          <w:sz w:val="24"/>
        </w:rPr>
        <w:t>The application uses relational data to represent users, roles, godowns, materials, categories, stock and inventory events. Foreign keys connect operational records to master data. Unique constraints and validation rules should prevent duplicate identifiers and invalid references.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3120"/>
        <w:gridCol w:w="3120"/>
        <w:gridCol w:w="3120"/>
      </w:tblGrid>
      <w:tr>
        <w:trPr>
          <w:tblHeader w:val="true"/>
        </w:trPr>
        <w:tc>
          <w:tcPr>
            <w:tcW w:type="dxa" w:w="1872"/>
            <w:vAlign w:val="center"/>
            <w:shd w:fill="D9E2F3"/>
          </w:tcPr>
          <w:p>
            <w:pPr>
              <w:spacing w:before="0" w:after="0" w:line="252" w:lineRule="auto"/>
              <w:jc w:val="center"/>
            </w:pPr>
            <w:r/>
            <w:r>
              <w:rPr>
                <w:rFonts w:ascii="Times New Roman" w:hAnsi="Times New Roman"/>
                <w:b/>
                <w:sz w:val="16"/>
              </w:rPr>
              <w:t>Entity</w:t>
            </w:r>
          </w:p>
        </w:tc>
        <w:tc>
          <w:tcPr>
            <w:tcW w:type="dxa" w:w="3456"/>
            <w:vAlign w:val="center"/>
            <w:shd w:fill="D9E2F3"/>
          </w:tcPr>
          <w:p>
            <w:pPr>
              <w:spacing w:before="0" w:after="0" w:line="252" w:lineRule="auto"/>
              <w:jc w:val="center"/>
            </w:pPr>
            <w:r/>
            <w:r>
              <w:rPr>
                <w:rFonts w:ascii="Times New Roman" w:hAnsi="Times New Roman"/>
                <w:b/>
                <w:sz w:val="16"/>
              </w:rPr>
              <w:t>Purpose</w:t>
            </w:r>
          </w:p>
        </w:tc>
        <w:tc>
          <w:tcPr>
            <w:tcW w:type="dxa" w:w="4032"/>
            <w:vAlign w:val="center"/>
            <w:shd w:fill="D9E2F3"/>
          </w:tcPr>
          <w:p>
            <w:pPr>
              <w:spacing w:before="0" w:after="0" w:line="252" w:lineRule="auto"/>
              <w:jc w:val="center"/>
            </w:pPr>
            <w:r/>
            <w:r>
              <w:rPr>
                <w:rFonts w:ascii="Times New Roman" w:hAnsi="Times New Roman"/>
                <w:b/>
                <w:sz w:val="16"/>
              </w:rPr>
              <w:t>Relationships</w:t>
            </w:r>
          </w:p>
        </w:tc>
      </w:tr>
      <w:tr>
        <w:tc>
          <w:tcPr>
            <w:tcW w:type="dxa" w:w="1872"/>
            <w:vAlign w:val="center"/>
          </w:tcPr>
          <w:p>
            <w:pPr>
              <w:spacing w:before="0" w:after="0" w:line="252" w:lineRule="auto"/>
            </w:pPr>
            <w:r/>
            <w:r>
              <w:rPr>
                <w:rFonts w:ascii="Times New Roman" w:hAnsi="Times New Roman"/>
                <w:b w:val="0"/>
                <w:sz w:val="16"/>
              </w:rPr>
              <w:t>Users / roles</w:t>
            </w:r>
          </w:p>
        </w:tc>
        <w:tc>
          <w:tcPr>
            <w:tcW w:type="dxa" w:w="3456"/>
            <w:vAlign w:val="center"/>
          </w:tcPr>
          <w:p>
            <w:pPr>
              <w:spacing w:before="0" w:after="0" w:line="252" w:lineRule="auto"/>
            </w:pPr>
            <w:r/>
            <w:r>
              <w:rPr>
                <w:rFonts w:ascii="Times New Roman" w:hAnsi="Times New Roman"/>
                <w:b w:val="0"/>
                <w:sz w:val="16"/>
              </w:rPr>
              <w:t>Login identity and authorization</w:t>
            </w:r>
          </w:p>
        </w:tc>
        <w:tc>
          <w:tcPr>
            <w:tcW w:type="dxa" w:w="4032"/>
            <w:vAlign w:val="center"/>
          </w:tcPr>
          <w:p>
            <w:pPr>
              <w:spacing w:before="0" w:after="0" w:line="252" w:lineRule="auto"/>
            </w:pPr>
            <w:r/>
            <w:r>
              <w:rPr>
                <w:rFonts w:ascii="Times New Roman" w:hAnsi="Times New Roman"/>
                <w:b w:val="0"/>
                <w:sz w:val="16"/>
              </w:rPr>
              <w:t>User role and godown assignments</w:t>
            </w:r>
          </w:p>
        </w:tc>
      </w:tr>
      <w:tr>
        <w:tc>
          <w:tcPr>
            <w:tcW w:type="dxa" w:w="1872"/>
            <w:vAlign w:val="center"/>
          </w:tcPr>
          <w:p>
            <w:pPr>
              <w:spacing w:before="0" w:after="0" w:line="252" w:lineRule="auto"/>
            </w:pPr>
            <w:r/>
            <w:r>
              <w:rPr>
                <w:rFonts w:ascii="Times New Roman" w:hAnsi="Times New Roman"/>
                <w:b w:val="0"/>
                <w:sz w:val="16"/>
              </w:rPr>
              <w:t>Godowns</w:t>
            </w:r>
          </w:p>
        </w:tc>
        <w:tc>
          <w:tcPr>
            <w:tcW w:type="dxa" w:w="3456"/>
            <w:vAlign w:val="center"/>
          </w:tcPr>
          <w:p>
            <w:pPr>
              <w:spacing w:before="0" w:after="0" w:line="252" w:lineRule="auto"/>
            </w:pPr>
            <w:r/>
            <w:r>
              <w:rPr>
                <w:rFonts w:ascii="Times New Roman" w:hAnsi="Times New Roman"/>
                <w:b w:val="0"/>
                <w:sz w:val="16"/>
              </w:rPr>
              <w:t>Physical storage locations</w:t>
            </w:r>
          </w:p>
        </w:tc>
        <w:tc>
          <w:tcPr>
            <w:tcW w:type="dxa" w:w="4032"/>
            <w:vAlign w:val="center"/>
          </w:tcPr>
          <w:p>
            <w:pPr>
              <w:spacing w:before="0" w:after="0" w:line="252" w:lineRule="auto"/>
            </w:pPr>
            <w:r/>
            <w:r>
              <w:rPr>
                <w:rFonts w:ascii="Times New Roman" w:hAnsi="Times New Roman"/>
                <w:b w:val="0"/>
                <w:sz w:val="16"/>
              </w:rPr>
              <w:t>Referenced by stock and movements</w:t>
            </w:r>
          </w:p>
        </w:tc>
      </w:tr>
      <w:tr>
        <w:tc>
          <w:tcPr>
            <w:tcW w:type="dxa" w:w="1872"/>
            <w:vAlign w:val="center"/>
          </w:tcPr>
          <w:p>
            <w:pPr>
              <w:spacing w:before="0" w:after="0" w:line="252" w:lineRule="auto"/>
            </w:pPr>
            <w:r/>
            <w:r>
              <w:rPr>
                <w:rFonts w:ascii="Times New Roman" w:hAnsi="Times New Roman"/>
                <w:b w:val="0"/>
                <w:sz w:val="16"/>
              </w:rPr>
              <w:t>Categories</w:t>
            </w:r>
          </w:p>
        </w:tc>
        <w:tc>
          <w:tcPr>
            <w:tcW w:type="dxa" w:w="3456"/>
            <w:vAlign w:val="center"/>
          </w:tcPr>
          <w:p>
            <w:pPr>
              <w:spacing w:before="0" w:after="0" w:line="252" w:lineRule="auto"/>
            </w:pPr>
            <w:r/>
            <w:r>
              <w:rPr>
                <w:rFonts w:ascii="Times New Roman" w:hAnsi="Times New Roman"/>
                <w:b w:val="0"/>
                <w:sz w:val="16"/>
              </w:rPr>
              <w:t>Material classification</w:t>
            </w:r>
          </w:p>
        </w:tc>
        <w:tc>
          <w:tcPr>
            <w:tcW w:type="dxa" w:w="4032"/>
            <w:vAlign w:val="center"/>
          </w:tcPr>
          <w:p>
            <w:pPr>
              <w:spacing w:before="0" w:after="0" w:line="252" w:lineRule="auto"/>
            </w:pPr>
            <w:r/>
            <w:r>
              <w:rPr>
                <w:rFonts w:ascii="Times New Roman" w:hAnsi="Times New Roman"/>
                <w:b w:val="0"/>
                <w:sz w:val="16"/>
              </w:rPr>
              <w:t>One category may classify many materials</w:t>
            </w:r>
          </w:p>
        </w:tc>
      </w:tr>
      <w:tr>
        <w:tc>
          <w:tcPr>
            <w:tcW w:type="dxa" w:w="1872"/>
            <w:vAlign w:val="center"/>
          </w:tcPr>
          <w:p>
            <w:pPr>
              <w:spacing w:before="0" w:after="0" w:line="252" w:lineRule="auto"/>
            </w:pPr>
            <w:r/>
            <w:r>
              <w:rPr>
                <w:rFonts w:ascii="Times New Roman" w:hAnsi="Times New Roman"/>
                <w:b w:val="0"/>
                <w:sz w:val="16"/>
              </w:rPr>
              <w:t>Materials</w:t>
            </w:r>
          </w:p>
        </w:tc>
        <w:tc>
          <w:tcPr>
            <w:tcW w:type="dxa" w:w="3456"/>
            <w:vAlign w:val="center"/>
          </w:tcPr>
          <w:p>
            <w:pPr>
              <w:spacing w:before="0" w:after="0" w:line="252" w:lineRule="auto"/>
            </w:pPr>
            <w:r/>
            <w:r>
              <w:rPr>
                <w:rFonts w:ascii="Times New Roman" w:hAnsi="Times New Roman"/>
                <w:b w:val="0"/>
                <w:sz w:val="16"/>
              </w:rPr>
              <w:t>SKU, description, unit and thresholds</w:t>
            </w:r>
          </w:p>
        </w:tc>
        <w:tc>
          <w:tcPr>
            <w:tcW w:type="dxa" w:w="4032"/>
            <w:vAlign w:val="center"/>
          </w:tcPr>
          <w:p>
            <w:pPr>
              <w:spacing w:before="0" w:after="0" w:line="252" w:lineRule="auto"/>
            </w:pPr>
            <w:r/>
            <w:r>
              <w:rPr>
                <w:rFonts w:ascii="Times New Roman" w:hAnsi="Times New Roman"/>
                <w:b w:val="0"/>
                <w:sz w:val="16"/>
              </w:rPr>
              <w:t>Belongs to category; referenced by stock/events</w:t>
            </w:r>
          </w:p>
        </w:tc>
      </w:tr>
      <w:tr>
        <w:tc>
          <w:tcPr>
            <w:tcW w:type="dxa" w:w="1872"/>
            <w:vAlign w:val="center"/>
          </w:tcPr>
          <w:p>
            <w:pPr>
              <w:spacing w:before="0" w:after="0" w:line="252" w:lineRule="auto"/>
            </w:pPr>
            <w:r/>
            <w:r>
              <w:rPr>
                <w:rFonts w:ascii="Times New Roman" w:hAnsi="Times New Roman"/>
                <w:b w:val="0"/>
                <w:sz w:val="16"/>
              </w:rPr>
              <w:t>Stock balances</w:t>
            </w:r>
          </w:p>
        </w:tc>
        <w:tc>
          <w:tcPr>
            <w:tcW w:type="dxa" w:w="3456"/>
            <w:vAlign w:val="center"/>
          </w:tcPr>
          <w:p>
            <w:pPr>
              <w:spacing w:before="0" w:after="0" w:line="252" w:lineRule="auto"/>
            </w:pPr>
            <w:r/>
            <w:r>
              <w:rPr>
                <w:rFonts w:ascii="Times New Roman" w:hAnsi="Times New Roman"/>
                <w:b w:val="0"/>
                <w:sz w:val="16"/>
              </w:rPr>
              <w:t>Current quantity by material and godown</w:t>
            </w:r>
          </w:p>
        </w:tc>
        <w:tc>
          <w:tcPr>
            <w:tcW w:type="dxa" w:w="4032"/>
            <w:vAlign w:val="center"/>
          </w:tcPr>
          <w:p>
            <w:pPr>
              <w:spacing w:before="0" w:after="0" w:line="252" w:lineRule="auto"/>
            </w:pPr>
            <w:r/>
            <w:r>
              <w:rPr>
                <w:rFonts w:ascii="Times New Roman" w:hAnsi="Times New Roman"/>
                <w:b w:val="0"/>
                <w:sz w:val="16"/>
              </w:rPr>
              <w:t>Unique material + godown pair</w:t>
            </w:r>
          </w:p>
        </w:tc>
      </w:tr>
      <w:tr>
        <w:tc>
          <w:tcPr>
            <w:tcW w:type="dxa" w:w="1872"/>
            <w:vAlign w:val="center"/>
          </w:tcPr>
          <w:p>
            <w:pPr>
              <w:spacing w:before="0" w:after="0" w:line="252" w:lineRule="auto"/>
            </w:pPr>
            <w:r/>
            <w:r>
              <w:rPr>
                <w:rFonts w:ascii="Times New Roman" w:hAnsi="Times New Roman"/>
                <w:b w:val="0"/>
                <w:sz w:val="16"/>
              </w:rPr>
              <w:t>Transactions</w:t>
            </w:r>
          </w:p>
        </w:tc>
        <w:tc>
          <w:tcPr>
            <w:tcW w:type="dxa" w:w="3456"/>
            <w:vAlign w:val="center"/>
          </w:tcPr>
          <w:p>
            <w:pPr>
              <w:spacing w:before="0" w:after="0" w:line="252" w:lineRule="auto"/>
            </w:pPr>
            <w:r/>
            <w:r>
              <w:rPr>
                <w:rFonts w:ascii="Times New Roman" w:hAnsi="Times New Roman"/>
                <w:b w:val="0"/>
                <w:sz w:val="16"/>
              </w:rPr>
              <w:t>Receipt, issue, transfer or adjustment</w:t>
            </w:r>
          </w:p>
        </w:tc>
        <w:tc>
          <w:tcPr>
            <w:tcW w:type="dxa" w:w="4032"/>
            <w:vAlign w:val="center"/>
          </w:tcPr>
          <w:p>
            <w:pPr>
              <w:spacing w:before="0" w:after="0" w:line="252" w:lineRule="auto"/>
            </w:pPr>
            <w:r/>
            <w:r>
              <w:rPr>
                <w:rFonts w:ascii="Times New Roman" w:hAnsi="Times New Roman"/>
                <w:b w:val="0"/>
                <w:sz w:val="16"/>
              </w:rPr>
              <w:t>References material, location(s), user and quantity</w:t>
            </w:r>
          </w:p>
        </w:tc>
      </w:tr>
      <w:tr>
        <w:tc>
          <w:tcPr>
            <w:tcW w:type="dxa" w:w="1872"/>
            <w:vAlign w:val="center"/>
          </w:tcPr>
          <w:p>
            <w:pPr>
              <w:spacing w:before="0" w:after="0" w:line="252" w:lineRule="auto"/>
            </w:pPr>
            <w:r/>
            <w:r>
              <w:rPr>
                <w:rFonts w:ascii="Times New Roman" w:hAnsi="Times New Roman"/>
                <w:b w:val="0"/>
                <w:sz w:val="16"/>
              </w:rPr>
              <w:t>Audit events</w:t>
            </w:r>
          </w:p>
        </w:tc>
        <w:tc>
          <w:tcPr>
            <w:tcW w:type="dxa" w:w="3456"/>
            <w:vAlign w:val="center"/>
          </w:tcPr>
          <w:p>
            <w:pPr>
              <w:spacing w:before="0" w:after="0" w:line="252" w:lineRule="auto"/>
            </w:pPr>
            <w:r/>
            <w:r>
              <w:rPr>
                <w:rFonts w:ascii="Times New Roman" w:hAnsi="Times New Roman"/>
                <w:b w:val="0"/>
                <w:sz w:val="16"/>
              </w:rPr>
              <w:t>Trace significant actions</w:t>
            </w:r>
          </w:p>
        </w:tc>
        <w:tc>
          <w:tcPr>
            <w:tcW w:type="dxa" w:w="4032"/>
            <w:vAlign w:val="center"/>
          </w:tcPr>
          <w:p>
            <w:pPr>
              <w:spacing w:before="0" w:after="0" w:line="252" w:lineRule="auto"/>
            </w:pPr>
            <w:r/>
            <w:r>
              <w:rPr>
                <w:rFonts w:ascii="Times New Roman" w:hAnsi="Times New Roman"/>
                <w:b w:val="0"/>
                <w:sz w:val="16"/>
              </w:rPr>
              <w:t>References actor and affected record where available</w:t>
            </w:r>
          </w:p>
        </w:tc>
      </w:tr>
    </w:tbl>
    <w:p/>
    <w:p>
      <w:pPr>
        <w:spacing w:after="140"/>
        <w:jc w:val="center"/>
      </w:pPr>
      <w:r>
        <w:rPr>
          <w:rFonts w:ascii="Times New Roman" w:hAnsi="Times New Roman" w:eastAsia="Times New Roman"/>
          <w:b w:val="0"/>
          <w:i/>
          <w:sz w:val="20"/>
        </w:rPr>
        <w:t>Table 3. Core entities and relationships.</w:t>
      </w:r>
    </w:p>
    <w:p>
      <w:pPr>
        <w:keepNext/>
        <w:spacing w:after="200"/>
        <w:jc w:val="left"/>
      </w:pPr>
      <w:r>
        <w:rPr>
          <w:rFonts w:ascii="Times New Roman" w:hAnsi="Times New Roman" w:eastAsia="Times New Roman"/>
          <w:b/>
          <w:i w:val="0"/>
          <w:sz w:val="24"/>
        </w:rPr>
        <w:t>9.1 Integrity Rules</w:t>
      </w:r>
    </w:p>
    <w:p>
      <w:pPr>
        <w:spacing w:line="300" w:lineRule="auto" w:after="80"/>
        <w:ind w:left="403" w:hanging="288"/>
        <w:jc w:val="both"/>
      </w:pPr>
      <w:r>
        <w:rPr>
          <w:rFonts w:ascii="Times New Roman" w:hAnsi="Times New Roman" w:eastAsia="Times New Roman"/>
          <w:b w:val="0"/>
          <w:i w:val="0"/>
          <w:sz w:val="22"/>
        </w:rPr>
        <w:t>• A balance is identified by both material and godown; a combined total is not a location balance.</w:t>
      </w:r>
    </w:p>
    <w:p>
      <w:pPr>
        <w:spacing w:line="300" w:lineRule="auto" w:after="80"/>
        <w:ind w:left="403" w:hanging="288"/>
        <w:jc w:val="both"/>
      </w:pPr>
      <w:r>
        <w:rPr>
          <w:rFonts w:ascii="Times New Roman" w:hAnsi="Times New Roman" w:eastAsia="Times New Roman"/>
          <w:b w:val="0"/>
          <w:i w:val="0"/>
          <w:sz w:val="22"/>
        </w:rPr>
        <w:t>• Quantities must be numeric and valid for the material unit and operation.</w:t>
      </w:r>
    </w:p>
    <w:p>
      <w:pPr>
        <w:spacing w:line="300" w:lineRule="auto" w:after="80"/>
        <w:ind w:left="403" w:hanging="288"/>
        <w:jc w:val="both"/>
      </w:pPr>
      <w:r>
        <w:rPr>
          <w:rFonts w:ascii="Times New Roman" w:hAnsi="Times New Roman" w:eastAsia="Times New Roman"/>
          <w:b w:val="0"/>
          <w:i w:val="0"/>
          <w:sz w:val="22"/>
        </w:rPr>
        <w:t>• Dispatch and transfer must not create negative stock unless an approved rule permits it.</w:t>
      </w:r>
    </w:p>
    <w:p>
      <w:pPr>
        <w:spacing w:line="300" w:lineRule="auto" w:after="80"/>
        <w:ind w:left="403" w:hanging="288"/>
        <w:jc w:val="both"/>
      </w:pPr>
      <w:r>
        <w:rPr>
          <w:rFonts w:ascii="Times New Roman" w:hAnsi="Times New Roman" w:eastAsia="Times New Roman"/>
          <w:b w:val="0"/>
          <w:i w:val="0"/>
          <w:sz w:val="22"/>
        </w:rPr>
        <w:t>• A transfer must produce a linked source decrease and destination increase exactly once.</w:t>
      </w:r>
    </w:p>
    <w:p>
      <w:pPr>
        <w:spacing w:line="300" w:lineRule="auto" w:after="80"/>
        <w:ind w:left="403" w:hanging="288"/>
        <w:jc w:val="both"/>
      </w:pPr>
      <w:r>
        <w:rPr>
          <w:rFonts w:ascii="Times New Roman" w:hAnsi="Times New Roman" w:eastAsia="Times New Roman"/>
          <w:b w:val="0"/>
          <w:i w:val="0"/>
          <w:sz w:val="22"/>
        </w:rPr>
        <w:t>• Delete/archive actions must preserve history and avoid orphaned records.</w:t>
      </w:r>
    </w:p>
    <w:p>
      <w:pPr>
        <w:spacing w:line="300" w:lineRule="auto" w:after="80"/>
        <w:ind w:left="403" w:hanging="288"/>
        <w:jc w:val="both"/>
      </w:pPr>
      <w:r>
        <w:rPr>
          <w:rFonts w:ascii="Times New Roman" w:hAnsi="Times New Roman" w:eastAsia="Times New Roman"/>
          <w:b w:val="0"/>
          <w:i w:val="0"/>
          <w:sz w:val="22"/>
        </w:rPr>
        <w:t>• Database transactions should group multi-record stock changes atomically [6].</w:t>
      </w:r>
    </w:p>
    <w:p>
      <w:r>
        <w:br w:type="page"/>
      </w:r>
    </w:p>
    <w:p>
      <w:pPr>
        <w:keepNext/>
        <w:spacing w:after="200"/>
        <w:jc w:val="center"/>
      </w:pPr>
      <w:r>
        <w:rPr>
          <w:rFonts w:ascii="Times New Roman" w:hAnsi="Times New Roman" w:eastAsia="Times New Roman"/>
          <w:b/>
          <w:i w:val="0"/>
          <w:sz w:val="28"/>
        </w:rPr>
        <w:t>CHAPTER 10 SYSTEM MODULES AND WORKFLOWS</w:t>
      </w:r>
    </w:p>
    <w:p>
      <w:pPr>
        <w:spacing w:line="360" w:lineRule="auto" w:after="140"/>
        <w:ind w:firstLine="432"/>
        <w:jc w:val="both"/>
      </w:pPr>
      <w:r>
        <w:rPr>
          <w:rFonts w:ascii="Times New Roman" w:hAnsi="Times New Roman" w:eastAsia="Times New Roman"/>
          <w:b w:val="0"/>
          <w:i w:val="0"/>
          <w:sz w:val="24"/>
        </w:rPr>
        <w:t>The interface and server are organized around the following modules. Route coverage and edge cases should be confirmed through code review and validation before final presentation.</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4680"/>
        <w:gridCol w:w="4680"/>
      </w:tblGrid>
      <w:tr>
        <w:trPr>
          <w:tblHeader w:val="true"/>
        </w:trPr>
        <w:tc>
          <w:tcPr>
            <w:tcW w:type="dxa" w:w="2232"/>
            <w:vAlign w:val="center"/>
            <w:shd w:fill="D9E2F3"/>
          </w:tcPr>
          <w:p>
            <w:pPr>
              <w:spacing w:before="0" w:after="0" w:line="252" w:lineRule="auto"/>
              <w:jc w:val="center"/>
            </w:pPr>
            <w:r/>
            <w:r>
              <w:rPr>
                <w:rFonts w:ascii="Times New Roman" w:hAnsi="Times New Roman"/>
                <w:b/>
                <w:sz w:val="16"/>
              </w:rPr>
              <w:t>Module</w:t>
            </w:r>
          </w:p>
        </w:tc>
        <w:tc>
          <w:tcPr>
            <w:tcW w:type="dxa" w:w="7128"/>
            <w:vAlign w:val="center"/>
            <w:shd w:fill="D9E2F3"/>
          </w:tcPr>
          <w:p>
            <w:pPr>
              <w:spacing w:before="0" w:after="0" w:line="252" w:lineRule="auto"/>
              <w:jc w:val="center"/>
            </w:pPr>
            <w:r/>
            <w:r>
              <w:rPr>
                <w:rFonts w:ascii="Times New Roman" w:hAnsi="Times New Roman"/>
                <w:b/>
                <w:sz w:val="16"/>
              </w:rPr>
              <w:t>Primary workflow</w:t>
            </w:r>
          </w:p>
        </w:tc>
      </w:tr>
      <w:tr>
        <w:tc>
          <w:tcPr>
            <w:tcW w:type="dxa" w:w="2232"/>
            <w:vAlign w:val="center"/>
          </w:tcPr>
          <w:p>
            <w:pPr>
              <w:spacing w:before="0" w:after="0" w:line="252" w:lineRule="auto"/>
            </w:pPr>
            <w:r/>
            <w:r>
              <w:rPr>
                <w:rFonts w:ascii="Times New Roman" w:hAnsi="Times New Roman"/>
                <w:b w:val="0"/>
                <w:sz w:val="16"/>
              </w:rPr>
              <w:t>Authentication and users</w:t>
            </w:r>
          </w:p>
        </w:tc>
        <w:tc>
          <w:tcPr>
            <w:tcW w:type="dxa" w:w="7128"/>
            <w:vAlign w:val="center"/>
          </w:tcPr>
          <w:p>
            <w:pPr>
              <w:spacing w:before="0" w:after="0" w:line="252" w:lineRule="auto"/>
            </w:pPr>
            <w:r/>
            <w:r>
              <w:rPr>
                <w:rFonts w:ascii="Times New Roman" w:hAnsi="Times New Roman"/>
                <w:b w:val="0"/>
                <w:sz w:val="16"/>
              </w:rPr>
              <w:t>Sign in, manage members and grant permitted access.</w:t>
            </w:r>
          </w:p>
        </w:tc>
      </w:tr>
      <w:tr>
        <w:tc>
          <w:tcPr>
            <w:tcW w:type="dxa" w:w="2232"/>
            <w:vAlign w:val="center"/>
          </w:tcPr>
          <w:p>
            <w:pPr>
              <w:spacing w:before="0" w:after="0" w:line="252" w:lineRule="auto"/>
            </w:pPr>
            <w:r/>
            <w:r>
              <w:rPr>
                <w:rFonts w:ascii="Times New Roman" w:hAnsi="Times New Roman"/>
                <w:b w:val="0"/>
                <w:sz w:val="16"/>
              </w:rPr>
              <w:t>Godowns</w:t>
            </w:r>
          </w:p>
        </w:tc>
        <w:tc>
          <w:tcPr>
            <w:tcW w:type="dxa" w:w="7128"/>
            <w:vAlign w:val="center"/>
          </w:tcPr>
          <w:p>
            <w:pPr>
              <w:spacing w:before="0" w:after="0" w:line="252" w:lineRule="auto"/>
            </w:pPr>
            <w:r/>
            <w:r>
              <w:rPr>
                <w:rFonts w:ascii="Times New Roman" w:hAnsi="Times New Roman"/>
                <w:b w:val="0"/>
                <w:sz w:val="16"/>
              </w:rPr>
              <w:t>View locations and assign supervisors to one or more godowns.</w:t>
            </w:r>
          </w:p>
        </w:tc>
      </w:tr>
      <w:tr>
        <w:tc>
          <w:tcPr>
            <w:tcW w:type="dxa" w:w="2232"/>
            <w:vAlign w:val="center"/>
          </w:tcPr>
          <w:p>
            <w:pPr>
              <w:spacing w:before="0" w:after="0" w:line="252" w:lineRule="auto"/>
            </w:pPr>
            <w:r/>
            <w:r>
              <w:rPr>
                <w:rFonts w:ascii="Times New Roman" w:hAnsi="Times New Roman"/>
                <w:b w:val="0"/>
                <w:sz w:val="16"/>
              </w:rPr>
              <w:t>Categories and materials</w:t>
            </w:r>
          </w:p>
        </w:tc>
        <w:tc>
          <w:tcPr>
            <w:tcW w:type="dxa" w:w="7128"/>
            <w:vAlign w:val="center"/>
          </w:tcPr>
          <w:p>
            <w:pPr>
              <w:spacing w:before="0" w:after="0" w:line="252" w:lineRule="auto"/>
            </w:pPr>
            <w:r/>
            <w:r>
              <w:rPr>
                <w:rFonts w:ascii="Times New Roman" w:hAnsi="Times New Roman"/>
                <w:b w:val="0"/>
                <w:sz w:val="16"/>
              </w:rPr>
              <w:t>Maintain classification, SKU/material details, units and thresholds.</w:t>
            </w:r>
          </w:p>
        </w:tc>
      </w:tr>
      <w:tr>
        <w:tc>
          <w:tcPr>
            <w:tcW w:type="dxa" w:w="2232"/>
            <w:vAlign w:val="center"/>
          </w:tcPr>
          <w:p>
            <w:pPr>
              <w:spacing w:before="0" w:after="0" w:line="252" w:lineRule="auto"/>
            </w:pPr>
            <w:r/>
            <w:r>
              <w:rPr>
                <w:rFonts w:ascii="Times New Roman" w:hAnsi="Times New Roman"/>
                <w:b w:val="0"/>
                <w:sz w:val="16"/>
              </w:rPr>
              <w:t>Stock received</w:t>
            </w:r>
          </w:p>
        </w:tc>
        <w:tc>
          <w:tcPr>
            <w:tcW w:type="dxa" w:w="7128"/>
            <w:vAlign w:val="center"/>
          </w:tcPr>
          <w:p>
            <w:pPr>
              <w:spacing w:before="0" w:after="0" w:line="252" w:lineRule="auto"/>
            </w:pPr>
            <w:r/>
            <w:r>
              <w:rPr>
                <w:rFonts w:ascii="Times New Roman" w:hAnsi="Times New Roman"/>
                <w:b w:val="0"/>
                <w:sz w:val="16"/>
              </w:rPr>
              <w:t>Record receipt context and increase a godown balance.</w:t>
            </w:r>
          </w:p>
        </w:tc>
      </w:tr>
      <w:tr>
        <w:tc>
          <w:tcPr>
            <w:tcW w:type="dxa" w:w="2232"/>
            <w:vAlign w:val="center"/>
          </w:tcPr>
          <w:p>
            <w:pPr>
              <w:spacing w:before="0" w:after="0" w:line="252" w:lineRule="auto"/>
            </w:pPr>
            <w:r/>
            <w:r>
              <w:rPr>
                <w:rFonts w:ascii="Times New Roman" w:hAnsi="Times New Roman"/>
                <w:b w:val="0"/>
                <w:sz w:val="16"/>
              </w:rPr>
              <w:t>Stock dispatched</w:t>
            </w:r>
          </w:p>
        </w:tc>
        <w:tc>
          <w:tcPr>
            <w:tcW w:type="dxa" w:w="7128"/>
            <w:vAlign w:val="center"/>
          </w:tcPr>
          <w:p>
            <w:pPr>
              <w:spacing w:before="0" w:after="0" w:line="252" w:lineRule="auto"/>
            </w:pPr>
            <w:r/>
            <w:r>
              <w:rPr>
                <w:rFonts w:ascii="Times New Roman" w:hAnsi="Times New Roman"/>
                <w:b w:val="0"/>
                <w:sz w:val="16"/>
              </w:rPr>
              <w:t>Record issue context and reduce available stock.</w:t>
            </w:r>
          </w:p>
        </w:tc>
      </w:tr>
      <w:tr>
        <w:tc>
          <w:tcPr>
            <w:tcW w:type="dxa" w:w="2232"/>
            <w:vAlign w:val="center"/>
          </w:tcPr>
          <w:p>
            <w:pPr>
              <w:spacing w:before="0" w:after="0" w:line="252" w:lineRule="auto"/>
            </w:pPr>
            <w:r/>
            <w:r>
              <w:rPr>
                <w:rFonts w:ascii="Times New Roman" w:hAnsi="Times New Roman"/>
                <w:b w:val="0"/>
                <w:sz w:val="16"/>
              </w:rPr>
              <w:t>Transfers</w:t>
            </w:r>
          </w:p>
        </w:tc>
        <w:tc>
          <w:tcPr>
            <w:tcW w:type="dxa" w:w="7128"/>
            <w:vAlign w:val="center"/>
          </w:tcPr>
          <w:p>
            <w:pPr>
              <w:spacing w:before="0" w:after="0" w:line="252" w:lineRule="auto"/>
            </w:pPr>
            <w:r/>
            <w:r>
              <w:rPr>
                <w:rFonts w:ascii="Times New Roman" w:hAnsi="Times New Roman"/>
                <w:b w:val="0"/>
                <w:sz w:val="16"/>
              </w:rPr>
              <w:t>Move quantity between godowns with linked history.</w:t>
            </w:r>
          </w:p>
        </w:tc>
      </w:tr>
      <w:tr>
        <w:tc>
          <w:tcPr>
            <w:tcW w:type="dxa" w:w="2232"/>
            <w:vAlign w:val="center"/>
          </w:tcPr>
          <w:p>
            <w:pPr>
              <w:spacing w:before="0" w:after="0" w:line="252" w:lineRule="auto"/>
            </w:pPr>
            <w:r/>
            <w:r>
              <w:rPr>
                <w:rFonts w:ascii="Times New Roman" w:hAnsi="Times New Roman"/>
                <w:b w:val="0"/>
                <w:sz w:val="16"/>
              </w:rPr>
              <w:t>Adjustments and history</w:t>
            </w:r>
          </w:p>
        </w:tc>
        <w:tc>
          <w:tcPr>
            <w:tcW w:type="dxa" w:w="7128"/>
            <w:vAlign w:val="center"/>
          </w:tcPr>
          <w:p>
            <w:pPr>
              <w:spacing w:before="0" w:after="0" w:line="252" w:lineRule="auto"/>
            </w:pPr>
            <w:r/>
            <w:r>
              <w:rPr>
                <w:rFonts w:ascii="Times New Roman" w:hAnsi="Times New Roman"/>
                <w:b w:val="0"/>
                <w:sz w:val="16"/>
              </w:rPr>
              <w:t>Record a reviewed discrepancy with reason and audit trail.</w:t>
            </w:r>
          </w:p>
        </w:tc>
      </w:tr>
      <w:tr>
        <w:tc>
          <w:tcPr>
            <w:tcW w:type="dxa" w:w="2232"/>
            <w:vAlign w:val="center"/>
          </w:tcPr>
          <w:p>
            <w:pPr>
              <w:spacing w:before="0" w:after="0" w:line="252" w:lineRule="auto"/>
            </w:pPr>
            <w:r/>
            <w:r>
              <w:rPr>
                <w:rFonts w:ascii="Times New Roman" w:hAnsi="Times New Roman"/>
                <w:b w:val="0"/>
                <w:sz w:val="16"/>
              </w:rPr>
              <w:t>Dashboard and low stock</w:t>
            </w:r>
          </w:p>
        </w:tc>
        <w:tc>
          <w:tcPr>
            <w:tcW w:type="dxa" w:w="7128"/>
            <w:vAlign w:val="center"/>
          </w:tcPr>
          <w:p>
            <w:pPr>
              <w:spacing w:before="0" w:after="0" w:line="252" w:lineRule="auto"/>
            </w:pPr>
            <w:r/>
            <w:r>
              <w:rPr>
                <w:rFonts w:ascii="Times New Roman" w:hAnsi="Times New Roman"/>
                <w:b w:val="0"/>
                <w:sz w:val="16"/>
              </w:rPr>
              <w:t>Review balances, threshold items and recent movements.</w:t>
            </w:r>
          </w:p>
        </w:tc>
      </w:tr>
      <w:tr>
        <w:tc>
          <w:tcPr>
            <w:tcW w:type="dxa" w:w="2232"/>
            <w:vAlign w:val="center"/>
          </w:tcPr>
          <w:p>
            <w:pPr>
              <w:spacing w:before="0" w:after="0" w:line="252" w:lineRule="auto"/>
            </w:pPr>
            <w:r/>
            <w:r>
              <w:rPr>
                <w:rFonts w:ascii="Times New Roman" w:hAnsi="Times New Roman"/>
                <w:b w:val="0"/>
                <w:sz w:val="16"/>
              </w:rPr>
              <w:t>Reports and exports</w:t>
            </w:r>
          </w:p>
        </w:tc>
        <w:tc>
          <w:tcPr>
            <w:tcW w:type="dxa" w:w="7128"/>
            <w:vAlign w:val="center"/>
          </w:tcPr>
          <w:p>
            <w:pPr>
              <w:spacing w:before="0" w:after="0" w:line="252" w:lineRule="auto"/>
            </w:pPr>
            <w:r/>
            <w:r>
              <w:rPr>
                <w:rFonts w:ascii="Times New Roman" w:hAnsi="Times New Roman"/>
                <w:b w:val="0"/>
                <w:sz w:val="16"/>
              </w:rPr>
              <w:t>Review warehouse/category data and export supported formats.</w:t>
            </w:r>
          </w:p>
        </w:tc>
      </w:tr>
    </w:tbl>
    <w:p/>
    <w:p>
      <w:pPr>
        <w:spacing w:after="140"/>
        <w:jc w:val="center"/>
      </w:pPr>
      <w:r>
        <w:rPr>
          <w:rFonts w:ascii="Times New Roman" w:hAnsi="Times New Roman" w:eastAsia="Times New Roman"/>
          <w:b w:val="0"/>
          <w:i/>
          <w:sz w:val="20"/>
        </w:rPr>
        <w:t>Table 4. Application modules and primary workflows.</w:t>
      </w:r>
    </w:p>
    <w:p>
      <w:pPr>
        <w:keepNext/>
        <w:spacing w:after="200"/>
        <w:jc w:val="left"/>
      </w:pPr>
      <w:r>
        <w:rPr>
          <w:rFonts w:ascii="Times New Roman" w:hAnsi="Times New Roman" w:eastAsia="Times New Roman"/>
          <w:b/>
          <w:i w:val="0"/>
          <w:sz w:val="24"/>
        </w:rPr>
        <w:t>10.1 End-to-End Example</w:t>
      </w:r>
    </w:p>
    <w:p>
      <w:pPr>
        <w:spacing w:line="360" w:lineRule="auto" w:after="140"/>
        <w:ind w:firstLine="432"/>
        <w:jc w:val="both"/>
      </w:pPr>
      <w:r>
        <w:rPr>
          <w:rFonts w:ascii="Times New Roman" w:hAnsi="Times New Roman" w:eastAsia="Times New Roman"/>
          <w:b w:val="0"/>
          <w:i w:val="0"/>
          <w:sz w:val="24"/>
        </w:rPr>
        <w:t>An authorized user selects a material and receiving godown, enters a valid quantity and submits a receipt. The server validates and stores the event with its actor and time, then updates that material’s balance in that godown. A later transfer selects source and destination; the source must have enough stock. History should show the quantity leaving one godown and arriving at the other without double-counting.</w:t>
      </w:r>
    </w:p>
    <w:p>
      <w:r>
        <w:br w:type="page"/>
      </w:r>
    </w:p>
    <w:p>
      <w:pPr>
        <w:keepNext/>
        <w:spacing w:after="200"/>
        <w:jc w:val="center"/>
      </w:pPr>
      <w:r>
        <w:rPr>
          <w:rFonts w:ascii="Times New Roman" w:hAnsi="Times New Roman" w:eastAsia="Times New Roman"/>
          <w:b/>
          <w:i w:val="0"/>
          <w:sz w:val="28"/>
        </w:rPr>
        <w:t>CHAPTER 11 SECURITY AND ACCESS CONTROL</w:t>
      </w:r>
    </w:p>
    <w:p>
      <w:pPr>
        <w:spacing w:line="360" w:lineRule="auto" w:after="140"/>
        <w:ind w:firstLine="432"/>
        <w:jc w:val="both"/>
      </w:pPr>
      <w:r>
        <w:rPr>
          <w:rFonts w:ascii="Times New Roman" w:hAnsi="Times New Roman" w:eastAsia="Times New Roman"/>
          <w:b w:val="0"/>
          <w:i w:val="0"/>
          <w:sz w:val="24"/>
        </w:rPr>
        <w:t>The project separates user identity from permissions. The administrator creates members and grants access; operational roles should not gain administrative powers through interface visibility alone. Backend handlers must enforce authorization on protected operations.</w:t>
      </w:r>
    </w:p>
    <w:p>
      <w:pPr>
        <w:keepNext/>
        <w:spacing w:after="200"/>
        <w:jc w:val="left"/>
      </w:pPr>
      <w:r>
        <w:rPr>
          <w:rFonts w:ascii="Times New Roman" w:hAnsi="Times New Roman" w:eastAsia="Times New Roman"/>
          <w:b/>
          <w:i w:val="0"/>
          <w:sz w:val="24"/>
        </w:rPr>
        <w:t>11.1 Authentication</w:t>
      </w:r>
    </w:p>
    <w:p>
      <w:pPr>
        <w:spacing w:line="360" w:lineRule="auto" w:after="140"/>
        <w:ind w:firstLine="432"/>
        <w:jc w:val="both"/>
      </w:pPr>
      <w:r>
        <w:rPr>
          <w:rFonts w:ascii="Times New Roman" w:hAnsi="Times New Roman" w:eastAsia="Times New Roman"/>
          <w:b w:val="0"/>
          <w:i w:val="0"/>
          <w:sz w:val="24"/>
        </w:rPr>
        <w:t>The backend dependency manifest includes bcryptjs and JSON Web Token packages. Passwords should be stored only as salted hashes, never plaintext. Tokens should be validated on protected requests and handled with appropriate expiry and secure storage. OWASP guidance describes established controls for authentication and password storage [7], [8].</w:t>
      </w:r>
    </w:p>
    <w:p>
      <w:pPr>
        <w:keepNext/>
        <w:spacing w:after="200"/>
        <w:jc w:val="left"/>
      </w:pPr>
      <w:r>
        <w:rPr>
          <w:rFonts w:ascii="Times New Roman" w:hAnsi="Times New Roman" w:eastAsia="Times New Roman"/>
          <w:b/>
          <w:i w:val="0"/>
          <w:sz w:val="24"/>
        </w:rPr>
        <w:t>11.2 Authorization and Data Scope</w:t>
      </w:r>
    </w:p>
    <w:p>
      <w:pPr>
        <w:spacing w:line="360" w:lineRule="auto" w:after="140"/>
        <w:ind w:firstLine="432"/>
        <w:jc w:val="both"/>
      </w:pPr>
      <w:r>
        <w:rPr>
          <w:rFonts w:ascii="Times New Roman" w:hAnsi="Times New Roman" w:eastAsia="Times New Roman"/>
          <w:b w:val="0"/>
          <w:i w:val="0"/>
          <w:sz w:val="24"/>
        </w:rPr>
        <w:t>A supervisor may be assigned to multiple godowns. Authorization should check that a requested godown is among that supervisor’s assignments for each relevant read and write. Client-side filtering is not sufficient. User management, transaction changes and exports should be limited to roles with explicit permission.</w:t>
      </w:r>
    </w:p>
    <w:p>
      <w:pPr>
        <w:keepNext/>
        <w:spacing w:after="200"/>
        <w:jc w:val="left"/>
      </w:pPr>
      <w:r>
        <w:rPr>
          <w:rFonts w:ascii="Times New Roman" w:hAnsi="Times New Roman" w:eastAsia="Times New Roman"/>
          <w:b/>
          <w:i w:val="0"/>
          <w:sz w:val="24"/>
        </w:rPr>
        <w:t>11.3 Audit and Data Protection</w:t>
      </w:r>
    </w:p>
    <w:p>
      <w:pPr>
        <w:spacing w:line="360" w:lineRule="auto" w:after="140"/>
        <w:ind w:firstLine="432"/>
        <w:jc w:val="both"/>
      </w:pPr>
      <w:r>
        <w:rPr>
          <w:rFonts w:ascii="Times New Roman" w:hAnsi="Times New Roman" w:eastAsia="Times New Roman"/>
          <w:b w:val="0"/>
          <w:i w:val="0"/>
          <w:sz w:val="24"/>
        </w:rPr>
        <w:t>Movements and significant administrative actions should retain actor, timestamp, operation, quantity, location and reference information. Backup and restore procedures should be documented and tested. Production deployment should use HTTPS, protect environment secrets, restrict database-file access and verify restoration before relying on backups.</w:t>
      </w:r>
    </w:p>
    <w:p>
      <w:r>
        <w:br w:type="page"/>
      </w:r>
    </w:p>
    <w:p>
      <w:pPr>
        <w:keepNext/>
        <w:spacing w:after="200"/>
        <w:jc w:val="center"/>
      </w:pPr>
      <w:r>
        <w:rPr>
          <w:rFonts w:ascii="Times New Roman" w:hAnsi="Times New Roman" w:eastAsia="Times New Roman"/>
          <w:b/>
          <w:i w:val="0"/>
          <w:sz w:val="28"/>
        </w:rPr>
        <w:t>CHAPTER 12 TESTING AND VALIDATION PLAN</w:t>
      </w:r>
    </w:p>
    <w:p>
      <w:pPr>
        <w:spacing w:line="360" w:lineRule="auto" w:after="140"/>
        <w:ind w:firstLine="432"/>
        <w:jc w:val="both"/>
      </w:pPr>
      <w:r>
        <w:rPr>
          <w:rFonts w:ascii="Times New Roman" w:hAnsi="Times New Roman" w:eastAsia="Times New Roman"/>
          <w:b w:val="0"/>
          <w:i w:val="0"/>
          <w:sz w:val="24"/>
        </w:rPr>
        <w:t>This chapter defines validation work and does not claim every check has already passed. The team should record actual results, evidence and corrective actions in its diary. Test the interface, API and database using realistic multi-godown workflows.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4680"/>
        <w:gridCol w:w="4680"/>
      </w:tblGrid>
      <w:tr>
        <w:trPr>
          <w:tblHeader w:val="true"/>
        </w:trPr>
        <w:tc>
          <w:tcPr>
            <w:tcW w:type="dxa" w:w="2016"/>
            <w:vAlign w:val="center"/>
            <w:shd w:fill="D9E2F3"/>
          </w:tcPr>
          <w:p>
            <w:pPr>
              <w:spacing w:before="0" w:after="0" w:line="252" w:lineRule="auto"/>
              <w:jc w:val="center"/>
            </w:pPr>
            <w:r/>
            <w:r>
              <w:rPr>
                <w:rFonts w:ascii="Times New Roman" w:hAnsi="Times New Roman"/>
                <w:b/>
                <w:sz w:val="16"/>
              </w:rPr>
              <w:t>Area</w:t>
            </w:r>
          </w:p>
        </w:tc>
        <w:tc>
          <w:tcPr>
            <w:tcW w:type="dxa" w:w="7344"/>
            <w:vAlign w:val="center"/>
            <w:shd w:fill="D9E2F3"/>
          </w:tcPr>
          <w:p>
            <w:pPr>
              <w:spacing w:before="0" w:after="0" w:line="252" w:lineRule="auto"/>
              <w:jc w:val="center"/>
            </w:pPr>
            <w:r/>
            <w:r>
              <w:rPr>
                <w:rFonts w:ascii="Times New Roman" w:hAnsi="Times New Roman"/>
                <w:b/>
                <w:sz w:val="16"/>
              </w:rPr>
              <w:t>Validation examples</w:t>
            </w:r>
          </w:p>
        </w:tc>
      </w:tr>
      <w:tr>
        <w:tc>
          <w:tcPr>
            <w:tcW w:type="dxa" w:w="2016"/>
            <w:vAlign w:val="center"/>
          </w:tcPr>
          <w:p>
            <w:pPr>
              <w:spacing w:before="0" w:after="0" w:line="252" w:lineRule="auto"/>
            </w:pPr>
            <w:r/>
            <w:r>
              <w:rPr>
                <w:rFonts w:ascii="Times New Roman" w:hAnsi="Times New Roman"/>
                <w:b w:val="0"/>
                <w:sz w:val="16"/>
              </w:rPr>
              <w:t>Master data</w:t>
            </w:r>
          </w:p>
        </w:tc>
        <w:tc>
          <w:tcPr>
            <w:tcW w:type="dxa" w:w="7344"/>
            <w:vAlign w:val="center"/>
          </w:tcPr>
          <w:p>
            <w:pPr>
              <w:spacing w:before="0" w:after="0" w:line="252" w:lineRule="auto"/>
            </w:pPr>
            <w:r/>
            <w:r>
              <w:rPr>
                <w:rFonts w:ascii="Times New Roman" w:hAnsi="Times New Roman"/>
                <w:b w:val="0"/>
                <w:sz w:val="16"/>
              </w:rPr>
              <w:t>Create, edit, search and remove unused records; preserve linked history.</w:t>
            </w:r>
          </w:p>
        </w:tc>
      </w:tr>
      <w:tr>
        <w:tc>
          <w:tcPr>
            <w:tcW w:type="dxa" w:w="2016"/>
            <w:vAlign w:val="center"/>
          </w:tcPr>
          <w:p>
            <w:pPr>
              <w:spacing w:before="0" w:after="0" w:line="252" w:lineRule="auto"/>
            </w:pPr>
            <w:r/>
            <w:r>
              <w:rPr>
                <w:rFonts w:ascii="Times New Roman" w:hAnsi="Times New Roman"/>
                <w:b w:val="0"/>
                <w:sz w:val="16"/>
              </w:rPr>
              <w:t>Receipt / dispatch</w:t>
            </w:r>
          </w:p>
        </w:tc>
        <w:tc>
          <w:tcPr>
            <w:tcW w:type="dxa" w:w="7344"/>
            <w:vAlign w:val="center"/>
          </w:tcPr>
          <w:p>
            <w:pPr>
              <w:spacing w:before="0" w:after="0" w:line="252" w:lineRule="auto"/>
            </w:pPr>
            <w:r/>
            <w:r>
              <w:rPr>
                <w:rFonts w:ascii="Times New Roman" w:hAnsi="Times New Roman"/>
                <w:b w:val="0"/>
                <w:sz w:val="16"/>
              </w:rPr>
              <w:t>Positive quantity, invalid input, insufficient stock and repeated submission.</w:t>
            </w:r>
          </w:p>
        </w:tc>
      </w:tr>
      <w:tr>
        <w:tc>
          <w:tcPr>
            <w:tcW w:type="dxa" w:w="2016"/>
            <w:vAlign w:val="center"/>
          </w:tcPr>
          <w:p>
            <w:pPr>
              <w:spacing w:before="0" w:after="0" w:line="252" w:lineRule="auto"/>
            </w:pPr>
            <w:r/>
            <w:r>
              <w:rPr>
                <w:rFonts w:ascii="Times New Roman" w:hAnsi="Times New Roman"/>
                <w:b w:val="0"/>
                <w:sz w:val="16"/>
              </w:rPr>
              <w:t>Transfer</w:t>
            </w:r>
          </w:p>
        </w:tc>
        <w:tc>
          <w:tcPr>
            <w:tcW w:type="dxa" w:w="7344"/>
            <w:vAlign w:val="center"/>
          </w:tcPr>
          <w:p>
            <w:pPr>
              <w:spacing w:before="0" w:after="0" w:line="252" w:lineRule="auto"/>
            </w:pPr>
            <w:r/>
            <w:r>
              <w:rPr>
                <w:rFonts w:ascii="Times New Roman" w:hAnsi="Times New Roman"/>
                <w:b w:val="0"/>
                <w:sz w:val="16"/>
              </w:rPr>
              <w:t>Source/destination checks; source decrease equals destination increase.</w:t>
            </w:r>
          </w:p>
        </w:tc>
      </w:tr>
      <w:tr>
        <w:tc>
          <w:tcPr>
            <w:tcW w:type="dxa" w:w="2016"/>
            <w:vAlign w:val="center"/>
          </w:tcPr>
          <w:p>
            <w:pPr>
              <w:spacing w:before="0" w:after="0" w:line="252" w:lineRule="auto"/>
            </w:pPr>
            <w:r/>
            <w:r>
              <w:rPr>
                <w:rFonts w:ascii="Times New Roman" w:hAnsi="Times New Roman"/>
                <w:b w:val="0"/>
                <w:sz w:val="16"/>
              </w:rPr>
              <w:t>Access control</w:t>
            </w:r>
          </w:p>
        </w:tc>
        <w:tc>
          <w:tcPr>
            <w:tcW w:type="dxa" w:w="7344"/>
            <w:vAlign w:val="center"/>
          </w:tcPr>
          <w:p>
            <w:pPr>
              <w:spacing w:before="0" w:after="0" w:line="252" w:lineRule="auto"/>
            </w:pPr>
            <w:r/>
            <w:r>
              <w:rPr>
                <w:rFonts w:ascii="Times New Roman" w:hAnsi="Times New Roman"/>
                <w:b w:val="0"/>
                <w:sz w:val="16"/>
              </w:rPr>
              <w:t>Role permissions and supervisor access only to assigned godowns.</w:t>
            </w:r>
          </w:p>
        </w:tc>
      </w:tr>
      <w:tr>
        <w:tc>
          <w:tcPr>
            <w:tcW w:type="dxa" w:w="2016"/>
            <w:vAlign w:val="center"/>
          </w:tcPr>
          <w:p>
            <w:pPr>
              <w:spacing w:before="0" w:after="0" w:line="252" w:lineRule="auto"/>
            </w:pPr>
            <w:r/>
            <w:r>
              <w:rPr>
                <w:rFonts w:ascii="Times New Roman" w:hAnsi="Times New Roman"/>
                <w:b w:val="0"/>
                <w:sz w:val="16"/>
              </w:rPr>
              <w:t>Reports</w:t>
            </w:r>
          </w:p>
        </w:tc>
        <w:tc>
          <w:tcPr>
            <w:tcW w:type="dxa" w:w="7344"/>
            <w:vAlign w:val="center"/>
          </w:tcPr>
          <w:p>
            <w:pPr>
              <w:spacing w:before="0" w:after="0" w:line="252" w:lineRule="auto"/>
            </w:pPr>
            <w:r/>
            <w:r>
              <w:rPr>
                <w:rFonts w:ascii="Times New Roman" w:hAnsi="Times New Roman"/>
                <w:b w:val="0"/>
                <w:sz w:val="16"/>
              </w:rPr>
              <w:t>Compare totals with database balances and movement records.</w:t>
            </w:r>
          </w:p>
        </w:tc>
      </w:tr>
      <w:tr>
        <w:tc>
          <w:tcPr>
            <w:tcW w:type="dxa" w:w="2016"/>
            <w:vAlign w:val="center"/>
          </w:tcPr>
          <w:p>
            <w:pPr>
              <w:spacing w:before="0" w:after="0" w:line="252" w:lineRule="auto"/>
            </w:pPr>
            <w:r/>
            <w:r>
              <w:rPr>
                <w:rFonts w:ascii="Times New Roman" w:hAnsi="Times New Roman"/>
                <w:b w:val="0"/>
                <w:sz w:val="16"/>
              </w:rPr>
              <w:t>Database integrity</w:t>
            </w:r>
          </w:p>
        </w:tc>
        <w:tc>
          <w:tcPr>
            <w:tcW w:type="dxa" w:w="7344"/>
            <w:vAlign w:val="center"/>
          </w:tcPr>
          <w:p>
            <w:pPr>
              <w:spacing w:before="0" w:after="0" w:line="252" w:lineRule="auto"/>
            </w:pPr>
            <w:r/>
            <w:r>
              <w:rPr>
                <w:rFonts w:ascii="Times New Roman" w:hAnsi="Times New Roman"/>
                <w:b w:val="0"/>
                <w:sz w:val="16"/>
              </w:rPr>
              <w:t>Foreign keys, uniqueness, rollback and backup restoration.</w:t>
            </w:r>
          </w:p>
        </w:tc>
      </w:tr>
      <w:tr>
        <w:tc>
          <w:tcPr>
            <w:tcW w:type="dxa" w:w="2016"/>
            <w:vAlign w:val="center"/>
          </w:tcPr>
          <w:p>
            <w:pPr>
              <w:spacing w:before="0" w:after="0" w:line="252" w:lineRule="auto"/>
            </w:pPr>
            <w:r/>
            <w:r>
              <w:rPr>
                <w:rFonts w:ascii="Times New Roman" w:hAnsi="Times New Roman"/>
                <w:b w:val="0"/>
                <w:sz w:val="16"/>
              </w:rPr>
              <w:t>Responsive UI</w:t>
            </w:r>
          </w:p>
        </w:tc>
        <w:tc>
          <w:tcPr>
            <w:tcW w:type="dxa" w:w="7344"/>
            <w:vAlign w:val="center"/>
          </w:tcPr>
          <w:p>
            <w:pPr>
              <w:spacing w:before="0" w:after="0" w:line="252" w:lineRule="auto"/>
            </w:pPr>
            <w:r/>
            <w:r>
              <w:rPr>
                <w:rFonts w:ascii="Times New Roman" w:hAnsi="Times New Roman"/>
                <w:b w:val="0"/>
                <w:sz w:val="16"/>
              </w:rPr>
              <w:t>Forms, navigation, tables and dialogs at phone/tablet/desktop widths.</w:t>
            </w:r>
          </w:p>
        </w:tc>
      </w:tr>
      <w:tr>
        <w:tc>
          <w:tcPr>
            <w:tcW w:type="dxa" w:w="2016"/>
            <w:vAlign w:val="center"/>
          </w:tcPr>
          <w:p>
            <w:pPr>
              <w:spacing w:before="0" w:after="0" w:line="252" w:lineRule="auto"/>
            </w:pPr>
            <w:r/>
            <w:r>
              <w:rPr>
                <w:rFonts w:ascii="Times New Roman" w:hAnsi="Times New Roman"/>
                <w:b w:val="0"/>
                <w:sz w:val="16"/>
              </w:rPr>
              <w:t>Build and security</w:t>
            </w:r>
          </w:p>
        </w:tc>
        <w:tc>
          <w:tcPr>
            <w:tcW w:type="dxa" w:w="7344"/>
            <w:vAlign w:val="center"/>
          </w:tcPr>
          <w:p>
            <w:pPr>
              <w:spacing w:before="0" w:after="0" w:line="252" w:lineRule="auto"/>
            </w:pPr>
            <w:r/>
            <w:r>
              <w:rPr>
                <w:rFonts w:ascii="Times New Roman" w:hAnsi="Times New Roman"/>
                <w:b w:val="0"/>
                <w:sz w:val="16"/>
              </w:rPr>
              <w:t>Production build, backend configuration and authentication failures.</w:t>
            </w:r>
          </w:p>
        </w:tc>
      </w:tr>
    </w:tbl>
    <w:p/>
    <w:p>
      <w:pPr>
        <w:spacing w:after="140"/>
        <w:jc w:val="center"/>
      </w:pPr>
      <w:r>
        <w:rPr>
          <w:rFonts w:ascii="Times New Roman" w:hAnsi="Times New Roman" w:eastAsia="Times New Roman"/>
          <w:b w:val="0"/>
          <w:i/>
          <w:sz w:val="20"/>
        </w:rPr>
        <w:t>Table 5. Planned validation checklist.</w:t>
      </w:r>
    </w:p>
    <w:p>
      <w:pPr>
        <w:keepNext/>
        <w:spacing w:after="200"/>
        <w:jc w:val="left"/>
      </w:pPr>
      <w:r>
        <w:rPr>
          <w:rFonts w:ascii="Times New Roman" w:hAnsi="Times New Roman" w:eastAsia="Times New Roman"/>
          <w:b/>
          <w:i w:val="0"/>
          <w:sz w:val="24"/>
        </w:rPr>
        <w:t>12.1 Acceptance Conditions</w:t>
      </w:r>
    </w:p>
    <w:p>
      <w:pPr>
        <w:spacing w:line="360" w:lineRule="auto" w:after="140"/>
        <w:ind w:firstLine="432"/>
        <w:jc w:val="both"/>
      </w:pPr>
      <w:r>
        <w:rPr>
          <w:rFonts w:ascii="Times New Roman" w:hAnsi="Times New Roman" w:eastAsia="Times New Roman"/>
          <w:b w:val="0"/>
          <w:i w:val="0"/>
          <w:sz w:val="24"/>
        </w:rPr>
        <w:t>A receipt increases exactly one selected material/godown balance. Dispatch reduces stock only when valid. Transfer reduces the source by quantity q and raises the destination by q, preserving the total. Unauthorized users cannot access restricted routes. Report totals match the database state. These conditions should be evidenced with repeatable tests and recorded results.</w:t>
      </w:r>
    </w:p>
    <w:p>
      <w:r>
        <w:br w:type="page"/>
      </w:r>
    </w:p>
    <w:p>
      <w:pPr>
        <w:keepNext/>
        <w:spacing w:after="200"/>
        <w:jc w:val="center"/>
      </w:pPr>
      <w:r>
        <w:rPr>
          <w:rFonts w:ascii="Times New Roman" w:hAnsi="Times New Roman" w:eastAsia="Times New Roman"/>
          <w:b/>
          <w:i w:val="0"/>
          <w:sz w:val="28"/>
        </w:rPr>
        <w:t>CHAPTER 13 RESOURCES AND CONSUMABLES</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4680"/>
        <w:gridCol w:w="4680"/>
      </w:tblGrid>
      <w:tr>
        <w:trPr>
          <w:tblHeader w:val="true"/>
        </w:trPr>
        <w:tc>
          <w:tcPr>
            <w:tcW w:type="dxa" w:w="2880"/>
            <w:vAlign w:val="center"/>
            <w:shd w:fill="D9E2F3"/>
          </w:tcPr>
          <w:p>
            <w:pPr>
              <w:spacing w:before="0" w:after="0" w:line="252" w:lineRule="auto"/>
              <w:jc w:val="center"/>
            </w:pPr>
            <w:r/>
            <w:r>
              <w:rPr>
                <w:rFonts w:ascii="Times New Roman" w:hAnsi="Times New Roman"/>
                <w:b/>
                <w:sz w:val="18"/>
              </w:rPr>
              <w:t>Resource</w:t>
            </w:r>
          </w:p>
        </w:tc>
        <w:tc>
          <w:tcPr>
            <w:tcW w:type="dxa" w:w="6480"/>
            <w:vAlign w:val="center"/>
            <w:shd w:fill="D9E2F3"/>
          </w:tcPr>
          <w:p>
            <w:pPr>
              <w:spacing w:before="0" w:after="0" w:line="252" w:lineRule="auto"/>
              <w:jc w:val="center"/>
            </w:pPr>
            <w:r/>
            <w:r>
              <w:rPr>
                <w:rFonts w:ascii="Times New Roman" w:hAnsi="Times New Roman"/>
                <w:b/>
                <w:sz w:val="18"/>
              </w:rPr>
              <w:t>Purpose</w:t>
            </w:r>
          </w:p>
        </w:tc>
      </w:tr>
      <w:tr>
        <w:tc>
          <w:tcPr>
            <w:tcW w:type="dxa" w:w="2880"/>
            <w:vAlign w:val="center"/>
          </w:tcPr>
          <w:p>
            <w:pPr>
              <w:spacing w:before="0" w:after="0" w:line="252" w:lineRule="auto"/>
            </w:pPr>
            <w:r/>
            <w:r>
              <w:rPr>
                <w:rFonts w:ascii="Times New Roman" w:hAnsi="Times New Roman"/>
                <w:b w:val="0"/>
                <w:sz w:val="18"/>
              </w:rPr>
              <w:t>Development computer and browser</w:t>
            </w:r>
          </w:p>
        </w:tc>
        <w:tc>
          <w:tcPr>
            <w:tcW w:type="dxa" w:w="6480"/>
            <w:vAlign w:val="center"/>
          </w:tcPr>
          <w:p>
            <w:pPr>
              <w:spacing w:before="0" w:after="0" w:line="252" w:lineRule="auto"/>
            </w:pPr>
            <w:r/>
            <w:r>
              <w:rPr>
                <w:rFonts w:ascii="Times New Roman" w:hAnsi="Times New Roman"/>
                <w:b w:val="0"/>
                <w:sz w:val="18"/>
              </w:rPr>
              <w:t>Run and review the application locally.</w:t>
            </w:r>
          </w:p>
        </w:tc>
      </w:tr>
      <w:tr>
        <w:tc>
          <w:tcPr>
            <w:tcW w:type="dxa" w:w="2880"/>
            <w:vAlign w:val="center"/>
          </w:tcPr>
          <w:p>
            <w:pPr>
              <w:spacing w:before="0" w:after="0" w:line="252" w:lineRule="auto"/>
            </w:pPr>
            <w:r/>
            <w:r>
              <w:rPr>
                <w:rFonts w:ascii="Times New Roman" w:hAnsi="Times New Roman"/>
                <w:b w:val="0"/>
                <w:sz w:val="18"/>
              </w:rPr>
              <w:t>Node.js and npm</w:t>
            </w:r>
          </w:p>
        </w:tc>
        <w:tc>
          <w:tcPr>
            <w:tcW w:type="dxa" w:w="6480"/>
            <w:vAlign w:val="center"/>
          </w:tcPr>
          <w:p>
            <w:pPr>
              <w:spacing w:before="0" w:after="0" w:line="252" w:lineRule="auto"/>
            </w:pPr>
            <w:r/>
            <w:r>
              <w:rPr>
                <w:rFonts w:ascii="Times New Roman" w:hAnsi="Times New Roman"/>
                <w:b w:val="0"/>
                <w:sz w:val="18"/>
              </w:rPr>
              <w:t>Run server and build scripts.</w:t>
            </w:r>
          </w:p>
        </w:tc>
      </w:tr>
      <w:tr>
        <w:tc>
          <w:tcPr>
            <w:tcW w:type="dxa" w:w="2880"/>
            <w:vAlign w:val="center"/>
          </w:tcPr>
          <w:p>
            <w:pPr>
              <w:spacing w:before="0" w:after="0" w:line="252" w:lineRule="auto"/>
            </w:pPr>
            <w:r/>
            <w:r>
              <w:rPr>
                <w:rFonts w:ascii="Times New Roman" w:hAnsi="Times New Roman"/>
                <w:b w:val="0"/>
                <w:sz w:val="18"/>
              </w:rPr>
              <w:t>React and Vite</w:t>
            </w:r>
          </w:p>
        </w:tc>
        <w:tc>
          <w:tcPr>
            <w:tcW w:type="dxa" w:w="6480"/>
            <w:vAlign w:val="center"/>
          </w:tcPr>
          <w:p>
            <w:pPr>
              <w:spacing w:before="0" w:after="0" w:line="252" w:lineRule="auto"/>
            </w:pPr>
            <w:r/>
            <w:r>
              <w:rPr>
                <w:rFonts w:ascii="Times New Roman" w:hAnsi="Times New Roman"/>
                <w:b w:val="0"/>
                <w:sz w:val="18"/>
              </w:rPr>
              <w:t>Build the client interface.</w:t>
            </w:r>
          </w:p>
        </w:tc>
      </w:tr>
      <w:tr>
        <w:tc>
          <w:tcPr>
            <w:tcW w:type="dxa" w:w="2880"/>
            <w:vAlign w:val="center"/>
          </w:tcPr>
          <w:p>
            <w:pPr>
              <w:spacing w:before="0" w:after="0" w:line="252" w:lineRule="auto"/>
            </w:pPr>
            <w:r/>
            <w:r>
              <w:rPr>
                <w:rFonts w:ascii="Times New Roman" w:hAnsi="Times New Roman"/>
                <w:b w:val="0"/>
                <w:sz w:val="18"/>
              </w:rPr>
              <w:t>Express.js</w:t>
            </w:r>
          </w:p>
        </w:tc>
        <w:tc>
          <w:tcPr>
            <w:tcW w:type="dxa" w:w="6480"/>
            <w:vAlign w:val="center"/>
          </w:tcPr>
          <w:p>
            <w:pPr>
              <w:spacing w:before="0" w:after="0" w:line="252" w:lineRule="auto"/>
            </w:pPr>
            <w:r/>
            <w:r>
              <w:rPr>
                <w:rFonts w:ascii="Times New Roman" w:hAnsi="Times New Roman"/>
                <w:b w:val="0"/>
                <w:sz w:val="18"/>
              </w:rPr>
              <w:t>Implement the backend API.</w:t>
            </w:r>
          </w:p>
        </w:tc>
      </w:tr>
      <w:tr>
        <w:tc>
          <w:tcPr>
            <w:tcW w:type="dxa" w:w="2880"/>
            <w:vAlign w:val="center"/>
          </w:tcPr>
          <w:p>
            <w:pPr>
              <w:spacing w:before="0" w:after="0" w:line="252" w:lineRule="auto"/>
            </w:pPr>
            <w:r/>
            <w:r>
              <w:rPr>
                <w:rFonts w:ascii="Times New Roman" w:hAnsi="Times New Roman"/>
                <w:b w:val="0"/>
                <w:sz w:val="18"/>
              </w:rPr>
              <w:t>SQLite / better-sqlite3</w:t>
            </w:r>
          </w:p>
        </w:tc>
        <w:tc>
          <w:tcPr>
            <w:tcW w:type="dxa" w:w="6480"/>
            <w:vAlign w:val="center"/>
          </w:tcPr>
          <w:p>
            <w:pPr>
              <w:spacing w:before="0" w:after="0" w:line="252" w:lineRule="auto"/>
            </w:pPr>
            <w:r/>
            <w:r>
              <w:rPr>
                <w:rFonts w:ascii="Times New Roman" w:hAnsi="Times New Roman"/>
                <w:b w:val="0"/>
                <w:sz w:val="18"/>
              </w:rPr>
              <w:t>Persist relational inventory and transaction data.</w:t>
            </w:r>
          </w:p>
        </w:tc>
      </w:tr>
      <w:tr>
        <w:tc>
          <w:tcPr>
            <w:tcW w:type="dxa" w:w="2880"/>
            <w:vAlign w:val="center"/>
          </w:tcPr>
          <w:p>
            <w:pPr>
              <w:spacing w:before="0" w:after="0" w:line="252" w:lineRule="auto"/>
            </w:pPr>
            <w:r/>
            <w:r>
              <w:rPr>
                <w:rFonts w:ascii="Times New Roman" w:hAnsi="Times New Roman"/>
                <w:b w:val="0"/>
                <w:sz w:val="18"/>
              </w:rPr>
              <w:t>Recharts, XLSX, jsPDF</w:t>
            </w:r>
          </w:p>
        </w:tc>
        <w:tc>
          <w:tcPr>
            <w:tcW w:type="dxa" w:w="6480"/>
            <w:vAlign w:val="center"/>
          </w:tcPr>
          <w:p>
            <w:pPr>
              <w:spacing w:before="0" w:after="0" w:line="252" w:lineRule="auto"/>
            </w:pPr>
            <w:r/>
            <w:r>
              <w:rPr>
                <w:rFonts w:ascii="Times New Roman" w:hAnsi="Times New Roman"/>
                <w:b w:val="0"/>
                <w:sz w:val="18"/>
              </w:rPr>
              <w:t>Present charts and export reports.</w:t>
            </w:r>
          </w:p>
        </w:tc>
      </w:tr>
      <w:tr>
        <w:tc>
          <w:tcPr>
            <w:tcW w:type="dxa" w:w="2880"/>
            <w:vAlign w:val="center"/>
          </w:tcPr>
          <w:p>
            <w:pPr>
              <w:spacing w:before="0" w:after="0" w:line="252" w:lineRule="auto"/>
            </w:pPr>
            <w:r/>
            <w:r>
              <w:rPr>
                <w:rFonts w:ascii="Times New Roman" w:hAnsi="Times New Roman"/>
                <w:b w:val="0"/>
                <w:sz w:val="18"/>
              </w:rPr>
              <w:t>Git repository</w:t>
            </w:r>
          </w:p>
        </w:tc>
        <w:tc>
          <w:tcPr>
            <w:tcW w:type="dxa" w:w="6480"/>
            <w:vAlign w:val="center"/>
          </w:tcPr>
          <w:p>
            <w:pPr>
              <w:spacing w:before="0" w:after="0" w:line="252" w:lineRule="auto"/>
            </w:pPr>
            <w:r/>
            <w:r>
              <w:rPr>
                <w:rFonts w:ascii="Times New Roman" w:hAnsi="Times New Roman"/>
                <w:b w:val="0"/>
                <w:sz w:val="18"/>
              </w:rPr>
              <w:t>Track changes and collaborate across modules.</w:t>
            </w:r>
          </w:p>
        </w:tc>
      </w:tr>
      <w:tr>
        <w:tc>
          <w:tcPr>
            <w:tcW w:type="dxa" w:w="2880"/>
            <w:vAlign w:val="center"/>
          </w:tcPr>
          <w:p>
            <w:pPr>
              <w:spacing w:before="0" w:after="0" w:line="252" w:lineRule="auto"/>
            </w:pPr>
            <w:r/>
            <w:r>
              <w:rPr>
                <w:rFonts w:ascii="Times New Roman" w:hAnsi="Times New Roman"/>
                <w:b w:val="0"/>
                <w:sz w:val="18"/>
              </w:rPr>
              <w:t>Representative test data</w:t>
            </w:r>
          </w:p>
        </w:tc>
        <w:tc>
          <w:tcPr>
            <w:tcW w:type="dxa" w:w="6480"/>
            <w:vAlign w:val="center"/>
          </w:tcPr>
          <w:p>
            <w:pPr>
              <w:spacing w:before="0" w:after="0" w:line="252" w:lineRule="auto"/>
            </w:pPr>
            <w:r/>
            <w:r>
              <w:rPr>
                <w:rFonts w:ascii="Times New Roman" w:hAnsi="Times New Roman"/>
                <w:b w:val="0"/>
                <w:sz w:val="18"/>
              </w:rPr>
              <w:t>Validate workflows using non-sensitive records.</w:t>
            </w:r>
          </w:p>
        </w:tc>
      </w:tr>
    </w:tbl>
    <w:p/>
    <w:p>
      <w:pPr>
        <w:spacing w:after="140"/>
        <w:jc w:val="center"/>
      </w:pPr>
      <w:r>
        <w:rPr>
          <w:rFonts w:ascii="Times New Roman" w:hAnsi="Times New Roman" w:eastAsia="Times New Roman"/>
          <w:b w:val="0"/>
          <w:i/>
          <w:sz w:val="20"/>
        </w:rPr>
        <w:t>Table 6. Development resources and their use.</w:t>
      </w:r>
    </w:p>
    <w:p>
      <w:pPr>
        <w:spacing w:line="360" w:lineRule="auto" w:after="140"/>
        <w:ind w:firstLine="432"/>
        <w:jc w:val="both"/>
      </w:pPr>
      <w:r>
        <w:rPr>
          <w:rFonts w:ascii="Times New Roman" w:hAnsi="Times New Roman" w:eastAsia="Times New Roman"/>
          <w:b w:val="0"/>
          <w:i w:val="0"/>
          <w:sz w:val="24"/>
        </w:rPr>
        <w:t>The current software scope requires no physical consumables or warehouse sensors. It does require a backup location, test data and a reliable runtime. Package versions should be confirmed against lockfiles at submission time because dependencies may change.</w:t>
      </w:r>
    </w:p>
    <w:p>
      <w:r>
        <w:br w:type="page"/>
      </w:r>
    </w:p>
    <w:p>
      <w:pPr>
        <w:keepNext/>
        <w:spacing w:after="200"/>
        <w:jc w:val="center"/>
      </w:pPr>
      <w:r>
        <w:rPr>
          <w:rFonts w:ascii="Times New Roman" w:hAnsi="Times New Roman" w:eastAsia="Times New Roman"/>
          <w:b/>
          <w:i w:val="0"/>
          <w:sz w:val="28"/>
        </w:rPr>
        <w:t>CHAPTER 14 CONCLUSION</w:t>
      </w:r>
    </w:p>
    <w:p>
      <w:pPr>
        <w:spacing w:line="360" w:lineRule="auto" w:after="140"/>
        <w:ind w:firstLine="432"/>
        <w:jc w:val="both"/>
      </w:pPr>
      <w:r>
        <w:rPr>
          <w:rFonts w:ascii="Times New Roman" w:hAnsi="Times New Roman" w:eastAsia="Times New Roman"/>
          <w:b w:val="0"/>
          <w:i w:val="0"/>
          <w:sz w:val="24"/>
        </w:rPr>
        <w:t>DecoStone MMS addresses the need to maintain material and warehouse stock records through a shared web application. Its intended value comes from connecting master data, godown-level balances and auditable stock movements, then presenting the information through alerts, dashboards and reports. The frontend/API/relational database structure separates user interaction from persistence rules.</w:t>
      </w:r>
    </w:p>
    <w:p>
      <w:pPr>
        <w:spacing w:line="360" w:lineRule="auto" w:after="140"/>
        <w:ind w:firstLine="432"/>
        <w:jc w:val="both"/>
      </w:pPr>
      <w:r>
        <w:rPr>
          <w:rFonts w:ascii="Times New Roman" w:hAnsi="Times New Roman" w:eastAsia="Times New Roman"/>
          <w:b w:val="0"/>
          <w:i w:val="0"/>
          <w:sz w:val="24"/>
        </w:rPr>
        <w:t>The key correctness requirement is that each stock operation has one validated, traceable effect on the right material and godown. Role checks must enforce intended boundaries, including supervisors assigned to multiple godowns. The team should demonstrate these properties using repeatable scenarios and database evidence and complete guide-reviewed diary entries before submission.</w:t>
      </w:r>
    </w:p>
    <w:p>
      <w:pPr>
        <w:spacing w:line="360" w:lineRule="auto" w:after="140"/>
        <w:ind w:firstLine="432"/>
        <w:jc w:val="both"/>
      </w:pPr>
      <w:r>
        <w:rPr>
          <w:rFonts w:ascii="Times New Roman" w:hAnsi="Times New Roman" w:eastAsia="Times New Roman"/>
          <w:b w:val="0"/>
          <w:i w:val="0"/>
          <w:sz w:val="24"/>
        </w:rPr>
        <w:t>Future enhancements may include barcode scanning, supplier integration, forecasting, multi-branch deployment and richer analysis. These should follow verification of transaction integrity, backups, access control and report consistency.</w:t>
      </w:r>
    </w:p>
    <w:p>
      <w:r>
        <w:br w:type="page"/>
      </w:r>
    </w:p>
    <w:p>
      <w:pPr>
        <w:keepNext/>
        <w:spacing w:after="200"/>
        <w:jc w:val="center"/>
      </w:pPr>
      <w:r>
        <w:rPr>
          <w:rFonts w:ascii="Times New Roman" w:hAnsi="Times New Roman" w:eastAsia="Times New Roman"/>
          <w:b/>
          <w:i w:val="0"/>
          <w:sz w:val="28"/>
        </w:rPr>
        <w:t>REFERENCES AND BIBLIOGRAPHY</w:t>
      </w:r>
    </w:p>
    <w:p>
      <w:pPr>
        <w:spacing w:line="276" w:lineRule="auto" w:after="140"/>
        <w:ind w:left="360" w:hanging="360"/>
        <w:jc w:val="both"/>
      </w:pPr>
      <w:r>
        <w:rPr>
          <w:rFonts w:ascii="Times New Roman" w:hAnsi="Times New Roman" w:eastAsia="Times New Roman"/>
          <w:b w:val="0"/>
          <w:i w:val="0"/>
          <w:sz w:val="21"/>
        </w:rPr>
        <w:t>[1] J. B. Munyaka and V. S. S. Yadavalli, “Inventory management concepts and implementations: A systematic review,” South African Journal of Industrial Engineering, vol. 33, no. 2, pp. 15–36, 2022, doi: 10.7166/33-2-2527.</w:t>
      </w:r>
    </w:p>
    <w:p>
      <w:pPr>
        <w:spacing w:line="276" w:lineRule="auto" w:after="140"/>
        <w:ind w:left="360" w:hanging="360"/>
        <w:jc w:val="both"/>
      </w:pPr>
      <w:r>
        <w:rPr>
          <w:rFonts w:ascii="Times New Roman" w:hAnsi="Times New Roman" w:eastAsia="Times New Roman"/>
          <w:b w:val="0"/>
          <w:i w:val="0"/>
          <w:sz w:val="21"/>
        </w:rPr>
        <w:t>[2] R. Ramanathan, “ABC inventory classification with multiple-criteria using weighted linear optimization,” Computers &amp; Operations Research, vol. 33, no. 3, pp. 695–700, 2006, doi: 10.1016/j.cor.2004.07.014.</w:t>
      </w:r>
    </w:p>
    <w:p>
      <w:pPr>
        <w:spacing w:line="276" w:lineRule="auto" w:after="140"/>
        <w:ind w:left="360" w:hanging="360"/>
        <w:jc w:val="both"/>
      </w:pPr>
      <w:r>
        <w:rPr>
          <w:rFonts w:ascii="Times New Roman" w:hAnsi="Times New Roman" w:eastAsia="Times New Roman"/>
          <w:b w:val="0"/>
          <w:i w:val="0"/>
          <w:sz w:val="21"/>
        </w:rPr>
        <w:t>[3] C. W. Autry, S. E. Griffis, T. J. Goldsby, and L. M. Bobbitt, “Warehouse management systems: Resource commitment, capabilities, and organizational performance,” Journal of Business Logistics, vol. 26, no. 2, pp. 165–183, 2005, doi: 10.1002/j.2158-1592.2005.tb00210.x.</w:t>
      </w:r>
    </w:p>
    <w:p>
      <w:pPr>
        <w:spacing w:line="276" w:lineRule="auto" w:after="140"/>
        <w:ind w:left="360" w:hanging="360"/>
        <w:jc w:val="both"/>
      </w:pPr>
      <w:r>
        <w:rPr>
          <w:rFonts w:ascii="Times New Roman" w:hAnsi="Times New Roman" w:eastAsia="Times New Roman"/>
          <w:b w:val="0"/>
          <w:i w:val="0"/>
          <w:sz w:val="21"/>
        </w:rPr>
        <w:t>[4] T. E. Goltsos, A. A. Syntetos, C. H. Glock, and G. Ioannou, “Inventory–forecasting: Mind the gap,” European Journal of Operational Research, vol. 299, no. 2, pp. 397–419, 2022, doi: 10.1016/j.ejor.2021.07.040.</w:t>
      </w:r>
    </w:p>
    <w:p>
      <w:pPr>
        <w:spacing w:line="276" w:lineRule="auto" w:after="140"/>
        <w:ind w:left="360" w:hanging="360"/>
        <w:jc w:val="both"/>
      </w:pPr>
      <w:r>
        <w:rPr>
          <w:rFonts w:ascii="Times New Roman" w:hAnsi="Times New Roman" w:eastAsia="Times New Roman"/>
          <w:b w:val="0"/>
          <w:i w:val="0"/>
          <w:sz w:val="21"/>
        </w:rPr>
        <w:t>[5] A. A. Tubis and J. Rohman, “Intelligent warehouse in Industry 4.0—Systematic literature review,” Sensors, vol. 23, no. 8, art. 4105, 2023, doi: 10.3390/s23084105.</w:t>
      </w:r>
    </w:p>
    <w:p>
      <w:pPr>
        <w:spacing w:line="276" w:lineRule="auto" w:after="140"/>
        <w:ind w:left="360" w:hanging="360"/>
        <w:jc w:val="both"/>
      </w:pPr>
      <w:r>
        <w:rPr>
          <w:rFonts w:ascii="Times New Roman" w:hAnsi="Times New Roman" w:eastAsia="Times New Roman"/>
          <w:b w:val="0"/>
          <w:i w:val="0"/>
          <w:sz w:val="21"/>
        </w:rPr>
        <w:t>[6] SQLite Consortium, “Transactions,” SQLite Documentation. [Online]. Available: https://www.sqlite.org/lang_transaction.html. Accessed: 22-Oct-2026.</w:t>
      </w:r>
    </w:p>
    <w:p>
      <w:pPr>
        <w:spacing w:line="276" w:lineRule="auto" w:after="140"/>
        <w:ind w:left="360" w:hanging="360"/>
        <w:jc w:val="both"/>
      </w:pPr>
      <w:r>
        <w:rPr>
          <w:rFonts w:ascii="Times New Roman" w:hAnsi="Times New Roman" w:eastAsia="Times New Roman"/>
          <w:b w:val="0"/>
          <w:i w:val="0"/>
          <w:sz w:val="21"/>
        </w:rPr>
        <w:t>[7] OWASP Foundation, “Authentication Cheat Sheet,” OWASP Cheat Sheet Series. [Online]. Available: https://cheatsheetseries.owasp.org/cheatsheets/Authentication_Cheat_Sheet.html. Accessed: 22-Oct-2026.</w:t>
      </w:r>
    </w:p>
    <w:p>
      <w:pPr>
        <w:spacing w:line="276" w:lineRule="auto" w:after="140"/>
        <w:ind w:left="360" w:hanging="360"/>
        <w:jc w:val="both"/>
      </w:pPr>
      <w:r>
        <w:rPr>
          <w:rFonts w:ascii="Times New Roman" w:hAnsi="Times New Roman" w:eastAsia="Times New Roman"/>
          <w:b w:val="0"/>
          <w:i w:val="0"/>
          <w:sz w:val="21"/>
        </w:rPr>
        <w:t>[8] OWASP Foundation, “Password Storage Cheat Sheet,” OWASP Cheat Sheet Series. [Online]. Available: https://cheatsheetseries.owasp.org/cheatsheets/Password_Storage_Cheat_Sheet.html. Accessed: 22-Oct-2026.</w:t>
      </w:r>
    </w:p>
    <w:p>
      <w:pPr>
        <w:spacing w:line="276" w:lineRule="auto" w:after="140"/>
        <w:ind w:left="360" w:hanging="360"/>
        <w:jc w:val="both"/>
      </w:pPr>
      <w:r>
        <w:rPr>
          <w:rFonts w:ascii="Times New Roman" w:hAnsi="Times New Roman" w:eastAsia="Times New Roman"/>
          <w:b w:val="0"/>
          <w:i w:val="0"/>
          <w:sz w:val="21"/>
        </w:rPr>
        <w:t>[9] Meta Platforms, “Quick Start,” React Documentation. [Online]. Available: https://react.dev/learn. Accessed: 22-Oct-2026.</w:t>
      </w:r>
    </w:p>
    <w:p>
      <w:pPr>
        <w:spacing w:line="276" w:lineRule="auto" w:after="140"/>
        <w:ind w:left="360" w:hanging="360"/>
        <w:jc w:val="both"/>
      </w:pPr>
      <w:r>
        <w:rPr>
          <w:rFonts w:ascii="Times New Roman" w:hAnsi="Times New Roman" w:eastAsia="Times New Roman"/>
          <w:b w:val="0"/>
          <w:i w:val="0"/>
          <w:sz w:val="21"/>
        </w:rPr>
        <w:t>[10] OpenJS Foundation, “Express Documentation.” [Online]. Available: https://expressjs.com/. Accessed: 22-Oct-2026.</w:t>
      </w:r>
    </w:p>
    <w:p>
      <w:pPr>
        <w:spacing w:line="276" w:lineRule="auto" w:after="140"/>
        <w:ind w:left="360" w:hanging="360"/>
        <w:jc w:val="both"/>
      </w:pPr>
      <w:r>
        <w:rPr>
          <w:rFonts w:ascii="Times New Roman" w:hAnsi="Times New Roman" w:eastAsia="Times New Roman"/>
          <w:b w:val="0"/>
          <w:i w:val="0"/>
          <w:sz w:val="21"/>
        </w:rPr>
        <w:t>[11] OpenJS Foundation, “Node.js Documentation.” [Online]. Available: https://nodejs.org/docs/latest/api/. Accessed: 22-Oct-2026.</w:t>
      </w:r>
    </w:p>
    <w:p>
      <w:pPr>
        <w:spacing w:line="276" w:lineRule="auto" w:after="140"/>
        <w:ind w:left="360" w:hanging="360"/>
        <w:jc w:val="both"/>
      </w:pPr>
      <w:r>
        <w:rPr>
          <w:rFonts w:ascii="Times New Roman" w:hAnsi="Times New Roman" w:eastAsia="Times New Roman"/>
          <w:b w:val="0"/>
          <w:i w:val="0"/>
          <w:sz w:val="21"/>
        </w:rPr>
        <w:t>[12] Vite Contributors, “Getting Started,” Vite Documentation. [Online]. Available: https://vite.dev/guide/. Accessed: 22-Oct-2026.</w:t>
      </w:r>
    </w:p>
    <w:p>
      <w:r>
        <w:br w:type="page"/>
      </w:r>
    </w:p>
    <w:p>
      <w:pPr>
        <w:keepNext/>
        <w:spacing w:after="200"/>
        <w:jc w:val="center"/>
      </w:pPr>
      <w:r>
        <w:rPr>
          <w:rFonts w:ascii="Times New Roman" w:hAnsi="Times New Roman" w:eastAsia="Times New Roman"/>
          <w:b/>
          <w:i w:val="0"/>
          <w:sz w:val="28"/>
        </w:rPr>
        <w:t>ACTION PLAN</w:t>
      </w:r>
    </w:p>
    <w:tbl>
      <w:tblPr>
        <w:tblW w:type="auto" w:w="0"/>
        <w:jc w:val="center"/>
        <w:tblLayout w:type="fixed"/>
        <w:tblLook w:firstColumn="1" w:firstRow="1" w:lastColumn="0" w:lastRow="0" w:noHBand="0" w:noVBand="1" w:val="04A0"/>
        <w:tblBorders>
          <w:top w:val="single" w:sz="5" w:color="808080"/>
          <w:left w:val="single" w:sz="5" w:color="808080"/>
          <w:bottom w:val="single" w:sz="5" w:color="808080"/>
          <w:right w:val="single" w:sz="5" w:color="808080"/>
          <w:insideH w:val="single" w:sz="5" w:color="808080"/>
          <w:insideV w:val="single" w:sz="5" w:color="808080"/>
        </w:tblBorders>
      </w:tblPr>
      <w:tblGrid>
        <w:gridCol w:w="4680"/>
        <w:gridCol w:w="4680"/>
      </w:tblGrid>
      <w:tr>
        <w:trPr>
          <w:tblHeader w:val="true"/>
        </w:trPr>
        <w:tc>
          <w:tcPr>
            <w:tcW w:type="dxa" w:w="2376"/>
            <w:vAlign w:val="center"/>
            <w:shd w:fill="D9E2F3"/>
          </w:tcPr>
          <w:p>
            <w:pPr>
              <w:spacing w:before="0" w:after="0" w:line="252" w:lineRule="auto"/>
              <w:jc w:val="center"/>
            </w:pPr>
            <w:r/>
            <w:r>
              <w:rPr>
                <w:rFonts w:ascii="Times New Roman" w:hAnsi="Times New Roman"/>
                <w:b/>
                <w:sz w:val="18"/>
              </w:rPr>
              <w:t>Scheduled dates</w:t>
            </w:r>
          </w:p>
        </w:tc>
        <w:tc>
          <w:tcPr>
            <w:tcW w:type="dxa" w:w="6984"/>
            <w:vAlign w:val="center"/>
            <w:shd w:fill="D9E2F3"/>
          </w:tcPr>
          <w:p>
            <w:pPr>
              <w:spacing w:before="0" w:after="0" w:line="252" w:lineRule="auto"/>
              <w:jc w:val="center"/>
            </w:pPr>
            <w:r/>
            <w:r>
              <w:rPr>
                <w:rFonts w:ascii="Times New Roman" w:hAnsi="Times New Roman"/>
                <w:b/>
                <w:sz w:val="18"/>
              </w:rPr>
              <w:t>Planned activities</w:t>
            </w:r>
          </w:p>
        </w:tc>
      </w:tr>
      <w:tr>
        <w:tc>
          <w:tcPr>
            <w:tcW w:type="dxa" w:w="2376"/>
            <w:vAlign w:val="center"/>
          </w:tcPr>
          <w:p>
            <w:pPr>
              <w:spacing w:before="0" w:after="0" w:line="252" w:lineRule="auto"/>
            </w:pPr>
            <w:r/>
            <w:r>
              <w:rPr>
                <w:rFonts w:ascii="Times New Roman" w:hAnsi="Times New Roman"/>
                <w:b w:val="0"/>
                <w:sz w:val="18"/>
              </w:rPr>
              <w:t>10/09/2026 – 16/09/2026</w:t>
            </w:r>
          </w:p>
        </w:tc>
        <w:tc>
          <w:tcPr>
            <w:tcW w:type="dxa" w:w="6984"/>
            <w:vAlign w:val="center"/>
          </w:tcPr>
          <w:p>
            <w:pPr>
              <w:spacing w:before="0" w:after="0" w:line="252" w:lineRule="auto"/>
            </w:pPr>
            <w:r/>
            <w:r>
              <w:rPr>
                <w:rFonts w:ascii="Times New Roman" w:hAnsi="Times New Roman"/>
                <w:b w:val="0"/>
                <w:sz w:val="18"/>
              </w:rPr>
              <w:t>Confirm domain, team roles and inventory problem; define project scope.</w:t>
            </w:r>
          </w:p>
        </w:tc>
      </w:tr>
      <w:tr>
        <w:tc>
          <w:tcPr>
            <w:tcW w:type="dxa" w:w="2376"/>
            <w:vAlign w:val="center"/>
          </w:tcPr>
          <w:p>
            <w:pPr>
              <w:spacing w:before="0" w:after="0" w:line="252" w:lineRule="auto"/>
            </w:pPr>
            <w:r/>
            <w:r>
              <w:rPr>
                <w:rFonts w:ascii="Times New Roman" w:hAnsi="Times New Roman"/>
                <w:b w:val="0"/>
                <w:sz w:val="18"/>
              </w:rPr>
              <w:t>17/09/2026 – 23/09/2026</w:t>
            </w:r>
          </w:p>
        </w:tc>
        <w:tc>
          <w:tcPr>
            <w:tcW w:type="dxa" w:w="6984"/>
            <w:vAlign w:val="center"/>
          </w:tcPr>
          <w:p>
            <w:pPr>
              <w:spacing w:before="0" w:after="0" w:line="252" w:lineRule="auto"/>
            </w:pPr>
            <w:r/>
            <w:r>
              <w:rPr>
                <w:rFonts w:ascii="Times New Roman" w:hAnsi="Times New Roman"/>
                <w:b w:val="0"/>
                <w:sz w:val="18"/>
              </w:rPr>
              <w:t>Gather requirements; map user roles, godown workflows and feasibility.</w:t>
            </w:r>
          </w:p>
        </w:tc>
      </w:tr>
      <w:tr>
        <w:tc>
          <w:tcPr>
            <w:tcW w:type="dxa" w:w="2376"/>
            <w:vAlign w:val="center"/>
          </w:tcPr>
          <w:p>
            <w:pPr>
              <w:spacing w:before="0" w:after="0" w:line="252" w:lineRule="auto"/>
            </w:pPr>
            <w:r/>
            <w:r>
              <w:rPr>
                <w:rFonts w:ascii="Times New Roman" w:hAnsi="Times New Roman"/>
                <w:b w:val="0"/>
                <w:sz w:val="18"/>
              </w:rPr>
              <w:t>24/09/2026 – 30/09/2026</w:t>
            </w:r>
          </w:p>
        </w:tc>
        <w:tc>
          <w:tcPr>
            <w:tcW w:type="dxa" w:w="6984"/>
            <w:vAlign w:val="center"/>
          </w:tcPr>
          <w:p>
            <w:pPr>
              <w:spacing w:before="0" w:after="0" w:line="252" w:lineRule="auto"/>
            </w:pPr>
            <w:r/>
            <w:r>
              <w:rPr>
                <w:rFonts w:ascii="Times New Roman" w:hAnsi="Times New Roman"/>
                <w:b w:val="0"/>
                <w:sz w:val="18"/>
              </w:rPr>
              <w:t>Review inventory literature; draft requirements and data entities.</w:t>
            </w:r>
          </w:p>
        </w:tc>
      </w:tr>
      <w:tr>
        <w:tc>
          <w:tcPr>
            <w:tcW w:type="dxa" w:w="2376"/>
            <w:vAlign w:val="center"/>
          </w:tcPr>
          <w:p>
            <w:pPr>
              <w:spacing w:before="0" w:after="0" w:line="252" w:lineRule="auto"/>
            </w:pPr>
            <w:r/>
            <w:r>
              <w:rPr>
                <w:rFonts w:ascii="Times New Roman" w:hAnsi="Times New Roman"/>
                <w:b w:val="0"/>
                <w:sz w:val="18"/>
              </w:rPr>
              <w:t>01/10/2026 – 07/10/2026</w:t>
            </w:r>
          </w:p>
        </w:tc>
        <w:tc>
          <w:tcPr>
            <w:tcW w:type="dxa" w:w="6984"/>
            <w:vAlign w:val="center"/>
          </w:tcPr>
          <w:p>
            <w:pPr>
              <w:spacing w:before="0" w:after="0" w:line="252" w:lineRule="auto"/>
            </w:pPr>
            <w:r/>
            <w:r>
              <w:rPr>
                <w:rFonts w:ascii="Times New Roman" w:hAnsi="Times New Roman"/>
                <w:b w:val="0"/>
                <w:sz w:val="18"/>
              </w:rPr>
              <w:t>Plan architecture, database schema, API structure and interface modules.</w:t>
            </w:r>
          </w:p>
        </w:tc>
      </w:tr>
      <w:tr>
        <w:tc>
          <w:tcPr>
            <w:tcW w:type="dxa" w:w="2376"/>
            <w:vAlign w:val="center"/>
          </w:tcPr>
          <w:p>
            <w:pPr>
              <w:spacing w:before="0" w:after="0" w:line="252" w:lineRule="auto"/>
            </w:pPr>
            <w:r/>
            <w:r>
              <w:rPr>
                <w:rFonts w:ascii="Times New Roman" w:hAnsi="Times New Roman"/>
                <w:b w:val="0"/>
                <w:sz w:val="18"/>
              </w:rPr>
              <w:t>08/10/2026 – 14/10/2026</w:t>
            </w:r>
          </w:p>
        </w:tc>
        <w:tc>
          <w:tcPr>
            <w:tcW w:type="dxa" w:w="6984"/>
            <w:vAlign w:val="center"/>
          </w:tcPr>
          <w:p>
            <w:pPr>
              <w:spacing w:before="0" w:after="0" w:line="252" w:lineRule="auto"/>
            </w:pPr>
            <w:r/>
            <w:r>
              <w:rPr>
                <w:rFonts w:ascii="Times New Roman" w:hAnsi="Times New Roman"/>
                <w:b w:val="0"/>
                <w:sz w:val="18"/>
              </w:rPr>
              <w:t>Plan catalogue CRUD and stock receipt, dispatch, transfer and adjustment flows.</w:t>
            </w:r>
          </w:p>
        </w:tc>
      </w:tr>
      <w:tr>
        <w:tc>
          <w:tcPr>
            <w:tcW w:type="dxa" w:w="2376"/>
            <w:vAlign w:val="center"/>
          </w:tcPr>
          <w:p>
            <w:pPr>
              <w:spacing w:before="0" w:after="0" w:line="252" w:lineRule="auto"/>
            </w:pPr>
            <w:r/>
            <w:r>
              <w:rPr>
                <w:rFonts w:ascii="Times New Roman" w:hAnsi="Times New Roman"/>
                <w:b w:val="0"/>
                <w:sz w:val="18"/>
              </w:rPr>
              <w:t>15/10/2026 – 21/10/2026</w:t>
            </w:r>
          </w:p>
        </w:tc>
        <w:tc>
          <w:tcPr>
            <w:tcW w:type="dxa" w:w="6984"/>
            <w:vAlign w:val="center"/>
          </w:tcPr>
          <w:p>
            <w:pPr>
              <w:spacing w:before="0" w:after="0" w:line="252" w:lineRule="auto"/>
            </w:pPr>
            <w:r/>
            <w:r>
              <w:rPr>
                <w:rFonts w:ascii="Times New Roman" w:hAnsi="Times New Roman"/>
                <w:b w:val="0"/>
                <w:sz w:val="18"/>
              </w:rPr>
              <w:t>Plan integration of roles, multi-godown scope, alerts, audit/history, reports and responsive layouts.</w:t>
            </w:r>
          </w:p>
        </w:tc>
      </w:tr>
      <w:tr>
        <w:tc>
          <w:tcPr>
            <w:tcW w:type="dxa" w:w="2376"/>
            <w:vAlign w:val="center"/>
          </w:tcPr>
          <w:p>
            <w:pPr>
              <w:spacing w:before="0" w:after="0" w:line="252" w:lineRule="auto"/>
            </w:pPr>
            <w:r/>
            <w:r>
              <w:rPr>
                <w:rFonts w:ascii="Times New Roman" w:hAnsi="Times New Roman"/>
                <w:b w:val="0"/>
                <w:sz w:val="18"/>
              </w:rPr>
              <w:t>22/10/2026 – 23/10/2026</w:t>
            </w:r>
          </w:p>
        </w:tc>
        <w:tc>
          <w:tcPr>
            <w:tcW w:type="dxa" w:w="6984"/>
            <w:vAlign w:val="center"/>
          </w:tcPr>
          <w:p>
            <w:pPr>
              <w:spacing w:before="0" w:after="0" w:line="252" w:lineRule="auto"/>
            </w:pPr>
            <w:r/>
            <w:r>
              <w:rPr>
                <w:rFonts w:ascii="Times New Roman" w:hAnsi="Times New Roman"/>
                <w:b w:val="0"/>
                <w:sz w:val="18"/>
              </w:rPr>
              <w:t>Plan code/build review, demo flow, synopsis and diary completion.</w:t>
            </w:r>
          </w:p>
        </w:tc>
      </w:tr>
    </w:tbl>
    <w:p/>
    <w:p>
      <w:pPr>
        <w:spacing w:after="140"/>
        <w:jc w:val="center"/>
      </w:pPr>
      <w:r>
        <w:rPr>
          <w:rFonts w:ascii="Times New Roman" w:hAnsi="Times New Roman" w:eastAsia="Times New Roman"/>
          <w:b w:val="0"/>
          <w:i/>
          <w:sz w:val="20"/>
        </w:rPr>
        <w:t>Table 7. Schedule from 10 September to 23 October 2026.</w:t>
      </w:r>
    </w:p>
    <w:p>
      <w:pPr>
        <w:spacing w:line="360" w:lineRule="auto" w:after="140"/>
        <w:jc w:val="both"/>
      </w:pPr>
      <w:r>
        <w:rPr>
          <w:rFonts w:ascii="Times New Roman" w:hAnsi="Times New Roman" w:eastAsia="Times New Roman"/>
          <w:b w:val="0"/>
          <w:i w:val="0"/>
          <w:sz w:val="24"/>
        </w:rPr>
        <w:t>The plan records scheduled activities only. Actual completion dates, results, attendance and guide review must be entered by the team and verified by the project guide.</w:t>
      </w:r>
    </w:p>
    <w:sectPr w:rsidR="009B2BF8" w:rsidRPr="004F410D" w:rsidSect="00AF795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55019"/>
    <w:multiLevelType w:val="hybridMultilevel"/>
    <w:tmpl w:val="2CCE3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CF64FE"/>
    <w:multiLevelType w:val="hybridMultilevel"/>
    <w:tmpl w:val="49269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030238">
    <w:abstractNumId w:val="1"/>
  </w:num>
  <w:num w:numId="2" w16cid:durableId="152170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2FC5"/>
    <w:rsid w:val="0005602B"/>
    <w:rsid w:val="000A5C69"/>
    <w:rsid w:val="000E7378"/>
    <w:rsid w:val="00113FC8"/>
    <w:rsid w:val="00137FFA"/>
    <w:rsid w:val="00285AB8"/>
    <w:rsid w:val="00406D23"/>
    <w:rsid w:val="0049474B"/>
    <w:rsid w:val="004E4EC7"/>
    <w:rsid w:val="004F410D"/>
    <w:rsid w:val="0061674A"/>
    <w:rsid w:val="006F4F98"/>
    <w:rsid w:val="007D5413"/>
    <w:rsid w:val="009B2BF8"/>
    <w:rsid w:val="00A12FC5"/>
    <w:rsid w:val="00A8637B"/>
    <w:rsid w:val="00AF795C"/>
    <w:rsid w:val="00B21E6D"/>
    <w:rsid w:val="00B552B1"/>
    <w:rsid w:val="00BF4002"/>
    <w:rsid w:val="00CC41DD"/>
    <w:rsid w:val="00CF3EC6"/>
    <w:rsid w:val="00D46F82"/>
    <w:rsid w:val="00DC5630"/>
    <w:rsid w:val="00E41FBE"/>
    <w:rsid w:val="00EA52E2"/>
    <w:rsid w:val="00F0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85A9"/>
  <w15:docId w15:val="{0503E18C-07EF-4DE2-8EF2-EF2CAF7C4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10D"/>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BF8"/>
    <w:pPr>
      <w:ind w:left="720"/>
      <w:contextualSpacing/>
    </w:pPr>
    <w:rPr>
      <w:rFonts w:eastAsiaTheme="minorHAnsi"/>
    </w:rPr>
  </w:style>
  <w:style w:type="paragraph" w:styleId="BalloonText">
    <w:name w:val="Balloon Text"/>
    <w:basedOn w:val="Normal"/>
    <w:link w:val="BalloonTextChar"/>
    <w:uiPriority w:val="99"/>
    <w:semiHidden/>
    <w:unhideWhenUsed/>
    <w:rsid w:val="00BF4002"/>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BF400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PremVilas</dc:creator>
  <cp:lastModifiedBy>Amit Patil</cp:lastModifiedBy>
  <cp:revision>18</cp:revision>
  <dcterms:created xsi:type="dcterms:W3CDTF">2017-07-31T10:53:00Z</dcterms:created>
  <dcterms:modified xsi:type="dcterms:W3CDTF">2026-10-16T11:21:00Z</dcterms:modified>
</cp:coreProperties>
</file>