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B698" w14:textId="77777777" w:rsidR="004A5C5A" w:rsidRPr="004A5C5A" w:rsidRDefault="004A5C5A" w:rsidP="004A5C5A">
      <w:r w:rsidRPr="004A5C5A">
        <w:rPr>
          <w:b/>
          <w:bCs/>
        </w:rPr>
        <w:t>A DIET (District institute of Education and Training) principals’ narration of the problem</w:t>
      </w:r>
    </w:p>
    <w:p w14:paraId="4C389087" w14:textId="77777777" w:rsidR="004A5C5A" w:rsidRPr="004A5C5A" w:rsidRDefault="004A5C5A" w:rsidP="004A5C5A">
      <w:r w:rsidRPr="004A5C5A">
        <w:t>Dr. Kumar, a DIET principal, is reviewing the attendance data for the upcoming District-wide In-Service Training cycle. He knows that training fatigue is high; his surveys show that teachers increasingly view these sessions as a mandatory burden rather than a growth opportunity.</w:t>
      </w:r>
    </w:p>
    <w:p w14:paraId="310D646F" w14:textId="77777777" w:rsidR="004A5C5A" w:rsidRPr="004A5C5A" w:rsidRDefault="004A5C5A" w:rsidP="004A5C5A">
      <w:r w:rsidRPr="004A5C5A">
        <w:t>His core challenge is the large rigid plan of training which doesn’t stay relevant to the actual teacher needs. The current training plans are centralized, 50-page manuals developed at the state level last year. Dr. Kumar knows that the needs of his teachers are rather more specific:</w:t>
      </w:r>
    </w:p>
    <w:p w14:paraId="69D2C48C" w14:textId="77777777" w:rsidR="004A5C5A" w:rsidRPr="004A5C5A" w:rsidRDefault="004A5C5A" w:rsidP="004A5C5A">
      <w:pPr>
        <w:numPr>
          <w:ilvl w:val="0"/>
          <w:numId w:val="1"/>
        </w:numPr>
      </w:pPr>
      <w:r w:rsidRPr="004A5C5A">
        <w:rPr>
          <w:b/>
          <w:bCs/>
        </w:rPr>
        <w:t>Cluster A</w:t>
      </w:r>
      <w:r w:rsidRPr="004A5C5A">
        <w:t> is struggling with student absenteeism and needs management tools for students’ behaviour and parent awareness towards education</w:t>
      </w:r>
    </w:p>
    <w:p w14:paraId="55CB20F9" w14:textId="77777777" w:rsidR="004A5C5A" w:rsidRPr="004A5C5A" w:rsidRDefault="004A5C5A" w:rsidP="004A5C5A">
      <w:pPr>
        <w:numPr>
          <w:ilvl w:val="0"/>
          <w:numId w:val="1"/>
        </w:numPr>
      </w:pPr>
      <w:r w:rsidRPr="004A5C5A">
        <w:rPr>
          <w:b/>
          <w:bCs/>
        </w:rPr>
        <w:t>Cluster B</w:t>
      </w:r>
      <w:r w:rsidRPr="004A5C5A">
        <w:t> has high-performing students but lacks advanced TLMs for science.</w:t>
      </w:r>
    </w:p>
    <w:p w14:paraId="6CBCE2CC" w14:textId="77777777" w:rsidR="004A5C5A" w:rsidRPr="004A5C5A" w:rsidRDefault="004A5C5A" w:rsidP="004A5C5A">
      <w:pPr>
        <w:numPr>
          <w:ilvl w:val="0"/>
          <w:numId w:val="1"/>
        </w:numPr>
      </w:pPr>
      <w:r w:rsidRPr="004A5C5A">
        <w:rPr>
          <w:b/>
          <w:bCs/>
        </w:rPr>
        <w:t>Cluster C</w:t>
      </w:r>
      <w:r w:rsidRPr="004A5C5A">
        <w:t> is in a tribal belt where the medium of instruction needs heavy language contextualising.</w:t>
      </w:r>
    </w:p>
    <w:p w14:paraId="25558CFE" w14:textId="77777777" w:rsidR="004A5C5A" w:rsidRPr="004A5C5A" w:rsidRDefault="004A5C5A" w:rsidP="004A5C5A">
      <w:r w:rsidRPr="004A5C5A">
        <w:t>Dr. Kumar’s faculty is small and overworked. Manually updating and personalizing these modules for 2,000 teachers based on their specific competency gaps is an impossible task. He lacks a "real-time feedback loop" from the classrooms to know what the current burning problems are. By the time his team can analyze paper-based reports from the BRPs (Block Resource Persons) and revise a module, the academic term is already half over.</w:t>
      </w:r>
    </w:p>
    <w:p w14:paraId="5E0EC0DE" w14:textId="77777777" w:rsidR="004A5C5A" w:rsidRPr="004A5C5A" w:rsidRDefault="004A5C5A" w:rsidP="004A5C5A">
      <w:r w:rsidRPr="004A5C5A">
        <w:t>He feels like his team produces identical parts for a machine that requires custom-fit components. He needs a way to design "on-the-go" training that is as dynamic as the classrooms themselves, but the current structural tools only allow for a "one-size-fits-all" cascade.</w:t>
      </w:r>
    </w:p>
    <w:p w14:paraId="7709E142" w14:textId="77777777" w:rsidR="004A5C5A" w:rsidRPr="004A5C5A" w:rsidRDefault="004A5C5A" w:rsidP="004A5C5A">
      <w:r w:rsidRPr="004A5C5A">
        <w:rPr>
          <w:b/>
          <w:bCs/>
        </w:rPr>
        <w:t>The Existing Gap</w:t>
      </w:r>
    </w:p>
    <w:p w14:paraId="51138E4C" w14:textId="77777777" w:rsidR="004A5C5A" w:rsidRPr="004A5C5A" w:rsidRDefault="004A5C5A" w:rsidP="004A5C5A">
      <w:r w:rsidRPr="004A5C5A">
        <w:t>Organizations like SCERTs and DIETs are supposed to be the experts who design training and materials for teachers. However, more often than not the focus is on teaching </w:t>
      </w:r>
      <w:r w:rsidRPr="004A5C5A">
        <w:rPr>
          <w:i/>
          <w:iCs/>
        </w:rPr>
        <w:t>subjects</w:t>
      </w:r>
      <w:r w:rsidRPr="004A5C5A">
        <w:t> rather than the specific </w:t>
      </w:r>
      <w:r w:rsidRPr="004A5C5A">
        <w:rPr>
          <w:i/>
          <w:iCs/>
        </w:rPr>
        <w:t>skills</w:t>
      </w:r>
      <w:r w:rsidRPr="004A5C5A">
        <w:t> or </w:t>
      </w:r>
      <w:r w:rsidRPr="004A5C5A">
        <w:rPr>
          <w:i/>
          <w:iCs/>
        </w:rPr>
        <w:t>needs</w:t>
      </w:r>
      <w:r w:rsidRPr="004A5C5A">
        <w:t> teachers have.</w:t>
      </w:r>
    </w:p>
    <w:p w14:paraId="7646D40B" w14:textId="77777777" w:rsidR="004A5C5A" w:rsidRPr="004A5C5A" w:rsidRDefault="004A5C5A" w:rsidP="004A5C5A">
      <w:r w:rsidRPr="004A5C5A">
        <w:t>Also, updating the training materials is a very slow process—it takes months or years. This means teachers often have to attend required workshops that feel old-fashioned or completely unrelated to the real problems they face in their classrooms right now. When training isn't relevant, it doesn't help teachers actually improve their teaching.</w:t>
      </w:r>
    </w:p>
    <w:p w14:paraId="1641B36B" w14:textId="77777777" w:rsidR="004A5C5A" w:rsidRPr="004A5C5A" w:rsidRDefault="004A5C5A" w:rsidP="004A5C5A">
      <w:r w:rsidRPr="004A5C5A">
        <w:t>DIETs are supposed to figure out what specific training teachers in their area need and then change the course material to fit their local situation.</w:t>
      </w:r>
    </w:p>
    <w:p w14:paraId="718CC870" w14:textId="77777777" w:rsidR="004A5C5A" w:rsidRPr="004A5C5A" w:rsidRDefault="004A5C5A" w:rsidP="004A5C5A">
      <w:r w:rsidRPr="004A5C5A">
        <w:t>But it's too much work to do this individually for every cluster/teacher. Making the training relevant/personalized means adjusting for many things, like:</w:t>
      </w:r>
    </w:p>
    <w:p w14:paraId="40F27636" w14:textId="77777777" w:rsidR="004A5C5A" w:rsidRPr="004A5C5A" w:rsidRDefault="004A5C5A" w:rsidP="004A5C5A">
      <w:pPr>
        <w:numPr>
          <w:ilvl w:val="0"/>
          <w:numId w:val="2"/>
        </w:numPr>
      </w:pPr>
      <w:r w:rsidRPr="004A5C5A">
        <w:rPr>
          <w:b/>
          <w:bCs/>
        </w:rPr>
        <w:t>Local Language and Culture:</w:t>
      </w:r>
      <w:r w:rsidRPr="004A5C5A">
        <w:t> Changing materials to make sense with local dialects or cultural practices that affect how students learn.</w:t>
      </w:r>
    </w:p>
    <w:p w14:paraId="30ADC378" w14:textId="77777777" w:rsidR="004A5C5A" w:rsidRPr="004A5C5A" w:rsidRDefault="004A5C5A" w:rsidP="004A5C5A">
      <w:pPr>
        <w:numPr>
          <w:ilvl w:val="0"/>
          <w:numId w:val="2"/>
        </w:numPr>
      </w:pPr>
      <w:r w:rsidRPr="004A5C5A">
        <w:rPr>
          <w:b/>
          <w:bCs/>
        </w:rPr>
        <w:t>Poor School Facilities:</w:t>
      </w:r>
      <w:r w:rsidRPr="004A5C5A">
        <w:t> Creating activities that work for teachers in remote schools that might not have various infrastructure and the </w:t>
      </w:r>
    </w:p>
    <w:p w14:paraId="1530A1DF" w14:textId="77777777" w:rsidR="004A5C5A" w:rsidRPr="004A5C5A" w:rsidRDefault="004A5C5A" w:rsidP="004A5C5A">
      <w:pPr>
        <w:numPr>
          <w:ilvl w:val="0"/>
          <w:numId w:val="2"/>
        </w:numPr>
      </w:pPr>
      <w:r w:rsidRPr="004A5C5A">
        <w:rPr>
          <w:b/>
          <w:bCs/>
        </w:rPr>
        <w:t>Mixed-Level Classrooms:</w:t>
      </w:r>
      <w:r w:rsidRPr="004A5C5A">
        <w:t> Finding ways to help teachers manage classrooms where students are all at very different skill levels at the same time and might lead to disruptions in teaching.</w:t>
      </w:r>
    </w:p>
    <w:p w14:paraId="05BEA23C" w14:textId="77777777" w:rsidR="004A5C5A" w:rsidRPr="004A5C5A" w:rsidRDefault="004A5C5A" w:rsidP="004A5C5A">
      <w:r w:rsidRPr="004A5C5A">
        <w:lastRenderedPageBreak/>
        <w:t>Because they don't have automatic tools to help them use local data, the DIET staff have to use a "train-the-trainer" model. This means a single, standard training course is created at the state level and then passed down to everyone. This process weakens the training and makes it less useful because it doesn't address the specific, immediate needs of different groups of teachers.</w:t>
      </w:r>
    </w:p>
    <w:p w14:paraId="7D629070" w14:textId="77777777" w:rsidR="004A5C5A" w:rsidRPr="004A5C5A" w:rsidRDefault="004A5C5A" w:rsidP="004A5C5A">
      <w:r w:rsidRPr="004A5C5A">
        <w:t>Also, NEP 2020 recommends that teachers should get training tailored to their individual needs. However, the institutions (like SCERTs and DIETs) lack even good data on what each teacher is good at or where they struggle.</w:t>
      </w:r>
    </w:p>
    <w:p w14:paraId="494C252E" w14:textId="77777777" w:rsidR="004A5C5A" w:rsidRPr="004A5C5A" w:rsidRDefault="004A5C5A" w:rsidP="004A5C5A">
      <w:r w:rsidRPr="004A5C5A">
        <w:t>Currently, training is generic—like giving the same lesson to all third-grade teachers. This assumes every teacher has the same problems and ignores their professional experience, making the training less effective. The system also lacks a quick way to find out if the training is actually working, so they can't make improvements while it's happening.</w:t>
      </w:r>
    </w:p>
    <w:p w14:paraId="093B1F5E" w14:textId="77777777" w:rsidR="004A5C5A" w:rsidRPr="004A5C5A" w:rsidRDefault="004A5C5A" w:rsidP="004A5C5A">
      <w:r w:rsidRPr="004A5C5A">
        <w:rPr>
          <w:b/>
          <w:bCs/>
        </w:rPr>
        <w:t>The Need for a Tech Solution: Ease of Planning personalized trainings</w:t>
      </w:r>
    </w:p>
    <w:p w14:paraId="3C2F21D4" w14:textId="77777777" w:rsidR="004A5C5A" w:rsidRPr="004A5C5A" w:rsidRDefault="004A5C5A" w:rsidP="004A5C5A">
      <w:r w:rsidRPr="004A5C5A">
        <w:t>There is a need for the tech solution that allows SCERTs/DIETsto become fast and flexible learning hubs by being able to customize teacher training easily and quickly.</w:t>
      </w:r>
    </w:p>
    <w:p w14:paraId="7731A332" w14:textId="77777777" w:rsidR="004A5C5A" w:rsidRPr="004A5C5A" w:rsidRDefault="004A5C5A" w:rsidP="004A5C5A">
      <w:pPr>
        <w:numPr>
          <w:ilvl w:val="0"/>
          <w:numId w:val="3"/>
        </w:numPr>
      </w:pPr>
      <w:r w:rsidRPr="004A5C5A">
        <w:rPr>
          <w:b/>
          <w:bCs/>
        </w:rPr>
        <w:t>Smart Customization:</w:t>
      </w:r>
      <w:r w:rsidRPr="004A5C5A">
        <w:t> Tools using AI to quickly adapt a standard course for local needs (e.g., translating to a local language or suggesting different teaching materials if a school lacks resources).</w:t>
      </w:r>
    </w:p>
    <w:p w14:paraId="464EA58E" w14:textId="77777777" w:rsidR="004A5C5A" w:rsidRPr="004A5C5A" w:rsidRDefault="004A5C5A" w:rsidP="004A5C5A">
      <w:pPr>
        <w:numPr>
          <w:ilvl w:val="0"/>
          <w:numId w:val="3"/>
        </w:numPr>
      </w:pPr>
      <w:r w:rsidRPr="004A5C5A">
        <w:rPr>
          <w:b/>
          <w:bCs/>
        </w:rPr>
        <w:t>Short, Flexible Lessons:</w:t>
      </w:r>
      <w:r w:rsidRPr="004A5C5A">
        <w:t> Breaking long, boring training workshops into small, focused lessons that can be mixed and matched to address the specific problems teachers are currently facing in their classrooms.</w:t>
      </w:r>
    </w:p>
    <w:p w14:paraId="5232241B" w14:textId="77777777" w:rsidR="004A5C5A" w:rsidRPr="004A5C5A" w:rsidRDefault="004A5C5A" w:rsidP="004A5C5A">
      <w:pPr>
        <w:numPr>
          <w:ilvl w:val="0"/>
          <w:numId w:val="3"/>
        </w:numPr>
      </w:pPr>
      <w:r w:rsidRPr="004A5C5A">
        <w:rPr>
          <w:b/>
          <w:bCs/>
        </w:rPr>
        <w:t>Data-Driven Planning:</w:t>
      </w:r>
      <w:r w:rsidRPr="004A5C5A">
        <w:t> A system that looks at what's happening in classrooms to figure out </w:t>
      </w:r>
      <w:r w:rsidRPr="004A5C5A">
        <w:rPr>
          <w:i/>
          <w:iCs/>
        </w:rPr>
        <w:t>exactly</w:t>
      </w:r>
      <w:r w:rsidRPr="004A5C5A">
        <w:t> what training is needed for specific groups of teachers.</w:t>
      </w:r>
    </w:p>
    <w:p w14:paraId="68A012BF" w14:textId="77777777" w:rsidR="004A5C5A" w:rsidRPr="004A5C5A" w:rsidRDefault="004A5C5A" w:rsidP="004A5C5A">
      <w:pPr>
        <w:numPr>
          <w:ilvl w:val="0"/>
          <w:numId w:val="3"/>
        </w:numPr>
      </w:pPr>
      <w:r w:rsidRPr="004A5C5A">
        <w:rPr>
          <w:b/>
          <w:bCs/>
        </w:rPr>
        <w:t>Quick Updates:</w:t>
      </w:r>
      <w:r w:rsidRPr="004A5C5A">
        <w:t> Ways for teachers to give feedback and share student results instantly, so the main training programs can be improved in weeks, not years.</w:t>
      </w:r>
    </w:p>
    <w:p w14:paraId="5FFC1BA7" w14:textId="77777777" w:rsidR="004A5C5A" w:rsidRPr="004A5C5A" w:rsidRDefault="004A5C5A" w:rsidP="004A5C5A">
      <w:r w:rsidRPr="004A5C5A">
        <w:t>By using this quick, personalized approach, teacher training will actually help teachers with real classroom challenges, making "continuous learning" a reality.</w:t>
      </w:r>
    </w:p>
    <w:p w14:paraId="65BDAF94" w14:textId="77777777" w:rsidR="004A5C5A" w:rsidRPr="004A5C5A" w:rsidRDefault="004A5C5A" w:rsidP="004A5C5A">
      <w:r w:rsidRPr="004A5C5A">
        <w:rPr>
          <w:b/>
          <w:bCs/>
        </w:rPr>
        <w:t>Summary</w:t>
      </w:r>
    </w:p>
    <w:tbl>
      <w:tblPr>
        <w:tblW w:w="0" w:type="auto"/>
        <w:tblCellMar>
          <w:top w:w="15" w:type="dxa"/>
          <w:left w:w="15" w:type="dxa"/>
          <w:bottom w:w="15" w:type="dxa"/>
          <w:right w:w="15" w:type="dxa"/>
        </w:tblCellMar>
        <w:tblLook w:val="04A0" w:firstRow="1" w:lastRow="0" w:firstColumn="1" w:lastColumn="0" w:noHBand="0" w:noVBand="1"/>
      </w:tblPr>
      <w:tblGrid>
        <w:gridCol w:w="1647"/>
        <w:gridCol w:w="7363"/>
      </w:tblGrid>
      <w:tr w:rsidR="004A5C5A" w:rsidRPr="004A5C5A" w14:paraId="47718958" w14:textId="77777777">
        <w:tc>
          <w:tcPr>
            <w:tcW w:w="0" w:type="auto"/>
            <w:tcBorders>
              <w:top w:val="single" w:sz="6" w:space="0" w:color="B8B8B8"/>
              <w:left w:val="single" w:sz="6" w:space="0" w:color="B8B8B8"/>
              <w:bottom w:val="single" w:sz="6" w:space="0" w:color="B8B8B8"/>
              <w:right w:val="single" w:sz="6" w:space="0" w:color="B8B8B8"/>
            </w:tcBorders>
            <w:shd w:val="clear" w:color="auto" w:fill="FFFFFF"/>
            <w:tcMar>
              <w:top w:w="90" w:type="dxa"/>
              <w:left w:w="195" w:type="dxa"/>
              <w:bottom w:w="90" w:type="dxa"/>
              <w:right w:w="195" w:type="dxa"/>
            </w:tcMar>
            <w:vAlign w:val="center"/>
            <w:hideMark/>
          </w:tcPr>
          <w:p w14:paraId="3905BFC5" w14:textId="77777777" w:rsidR="004A5C5A" w:rsidRPr="004A5C5A" w:rsidRDefault="004A5C5A" w:rsidP="004A5C5A">
            <w:r w:rsidRPr="004A5C5A">
              <w:rPr>
                <w:b/>
                <w:bCs/>
              </w:rPr>
              <w:t>Component</w:t>
            </w:r>
          </w:p>
        </w:tc>
        <w:tc>
          <w:tcPr>
            <w:tcW w:w="0" w:type="auto"/>
            <w:tcBorders>
              <w:top w:val="single" w:sz="6" w:space="0" w:color="B8B8B8"/>
              <w:left w:val="single" w:sz="6" w:space="0" w:color="B8B8B8"/>
              <w:bottom w:val="single" w:sz="6" w:space="0" w:color="B8B8B8"/>
              <w:right w:val="single" w:sz="6" w:space="0" w:color="B8B8B8"/>
            </w:tcBorders>
            <w:shd w:val="clear" w:color="auto" w:fill="FFFFFF"/>
            <w:tcMar>
              <w:top w:w="90" w:type="dxa"/>
              <w:left w:w="195" w:type="dxa"/>
              <w:bottom w:w="90" w:type="dxa"/>
              <w:right w:w="195" w:type="dxa"/>
            </w:tcMar>
            <w:vAlign w:val="center"/>
            <w:hideMark/>
          </w:tcPr>
          <w:p w14:paraId="2C9ABDD6" w14:textId="77777777" w:rsidR="004A5C5A" w:rsidRPr="004A5C5A" w:rsidRDefault="004A5C5A" w:rsidP="004A5C5A">
            <w:r w:rsidRPr="004A5C5A">
              <w:rPr>
                <w:b/>
                <w:bCs/>
              </w:rPr>
              <w:t>Detailing</w:t>
            </w:r>
          </w:p>
        </w:tc>
      </w:tr>
      <w:tr w:rsidR="004A5C5A" w:rsidRPr="004A5C5A" w14:paraId="7B918C18" w14:textId="77777777">
        <w:tc>
          <w:tcPr>
            <w:tcW w:w="0" w:type="auto"/>
            <w:tcBorders>
              <w:top w:val="single" w:sz="6" w:space="0" w:color="B8B8B8"/>
              <w:left w:val="single" w:sz="6" w:space="0" w:color="B8B8B8"/>
              <w:bottom w:val="single" w:sz="6" w:space="0" w:color="B8B8B8"/>
              <w:right w:val="single" w:sz="6" w:space="0" w:color="B8B8B8"/>
            </w:tcBorders>
            <w:shd w:val="clear" w:color="auto" w:fill="F8F8F8"/>
            <w:tcMar>
              <w:top w:w="90" w:type="dxa"/>
              <w:left w:w="195" w:type="dxa"/>
              <w:bottom w:w="90" w:type="dxa"/>
              <w:right w:w="195" w:type="dxa"/>
            </w:tcMar>
            <w:vAlign w:val="center"/>
            <w:hideMark/>
          </w:tcPr>
          <w:p w14:paraId="69AEBD33" w14:textId="77777777" w:rsidR="004A5C5A" w:rsidRPr="004A5C5A" w:rsidRDefault="004A5C5A" w:rsidP="004A5C5A">
            <w:r w:rsidRPr="004A5C5A">
              <w:rPr>
                <w:b/>
                <w:bCs/>
              </w:rPr>
              <w:t>Problem Statement</w:t>
            </w:r>
          </w:p>
        </w:tc>
        <w:tc>
          <w:tcPr>
            <w:tcW w:w="0" w:type="auto"/>
            <w:tcBorders>
              <w:top w:val="single" w:sz="6" w:space="0" w:color="B8B8B8"/>
              <w:left w:val="single" w:sz="6" w:space="0" w:color="B8B8B8"/>
              <w:bottom w:val="single" w:sz="6" w:space="0" w:color="B8B8B8"/>
              <w:right w:val="single" w:sz="6" w:space="0" w:color="B8B8B8"/>
            </w:tcBorders>
            <w:shd w:val="clear" w:color="auto" w:fill="F8F8F8"/>
            <w:tcMar>
              <w:top w:w="90" w:type="dxa"/>
              <w:left w:w="195" w:type="dxa"/>
              <w:bottom w:w="90" w:type="dxa"/>
              <w:right w:w="195" w:type="dxa"/>
            </w:tcMar>
            <w:vAlign w:val="center"/>
            <w:hideMark/>
          </w:tcPr>
          <w:p w14:paraId="6F9D2B43" w14:textId="77777777" w:rsidR="004A5C5A" w:rsidRPr="004A5C5A" w:rsidRDefault="004A5C5A" w:rsidP="004A5C5A">
            <w:r w:rsidRPr="004A5C5A">
              <w:t>DIETs (District institute of Education and Training) and SCERTs (State Council of Educational research and Training) lack the institutional agility to continuously update, contextualize, and personalize teacher training modules, resulting in static "one-size-fits-all" programs that fail to address the diverse, evolving needs of teachers in the field.</w:t>
            </w:r>
          </w:p>
        </w:tc>
      </w:tr>
      <w:tr w:rsidR="004A5C5A" w:rsidRPr="004A5C5A" w14:paraId="1A73B748" w14:textId="77777777">
        <w:tc>
          <w:tcPr>
            <w:tcW w:w="0" w:type="auto"/>
            <w:tcBorders>
              <w:top w:val="single" w:sz="6" w:space="0" w:color="B8B8B8"/>
              <w:left w:val="single" w:sz="6" w:space="0" w:color="B8B8B8"/>
              <w:bottom w:val="single" w:sz="6" w:space="0" w:color="B8B8B8"/>
              <w:right w:val="single" w:sz="6" w:space="0" w:color="B8B8B8"/>
            </w:tcBorders>
            <w:shd w:val="clear" w:color="auto" w:fill="FFFFFF"/>
            <w:tcMar>
              <w:top w:w="90" w:type="dxa"/>
              <w:left w:w="195" w:type="dxa"/>
              <w:bottom w:w="90" w:type="dxa"/>
              <w:right w:w="195" w:type="dxa"/>
            </w:tcMar>
            <w:vAlign w:val="center"/>
            <w:hideMark/>
          </w:tcPr>
          <w:p w14:paraId="19B85E25" w14:textId="77777777" w:rsidR="004A5C5A" w:rsidRPr="004A5C5A" w:rsidRDefault="004A5C5A" w:rsidP="004A5C5A">
            <w:r w:rsidRPr="004A5C5A">
              <w:rPr>
                <w:b/>
                <w:bCs/>
              </w:rPr>
              <w:t>Use Case</w:t>
            </w:r>
          </w:p>
        </w:tc>
        <w:tc>
          <w:tcPr>
            <w:tcW w:w="0" w:type="auto"/>
            <w:tcBorders>
              <w:top w:val="single" w:sz="6" w:space="0" w:color="B8B8B8"/>
              <w:left w:val="single" w:sz="6" w:space="0" w:color="B8B8B8"/>
              <w:bottom w:val="single" w:sz="6" w:space="0" w:color="B8B8B8"/>
              <w:right w:val="single" w:sz="6" w:space="0" w:color="B8B8B8"/>
            </w:tcBorders>
            <w:shd w:val="clear" w:color="auto" w:fill="FFFFFF"/>
            <w:tcMar>
              <w:top w:w="90" w:type="dxa"/>
              <w:left w:w="195" w:type="dxa"/>
              <w:bottom w:w="90" w:type="dxa"/>
              <w:right w:w="195" w:type="dxa"/>
            </w:tcMar>
            <w:vAlign w:val="center"/>
            <w:hideMark/>
          </w:tcPr>
          <w:p w14:paraId="51007ACC" w14:textId="77777777" w:rsidR="004A5C5A" w:rsidRPr="004A5C5A" w:rsidRDefault="004A5C5A" w:rsidP="004A5C5A">
            <w:r w:rsidRPr="004A5C5A">
              <w:t>An SCERT needs to rapidly update a Foundational Literacy (FLN) module to address specific regional language barriers or seasonal learning gaps identified in a particular district, but is hindered by a rigid, manual curriculum revision cycle.</w:t>
            </w:r>
          </w:p>
        </w:tc>
      </w:tr>
      <w:tr w:rsidR="004A5C5A" w:rsidRPr="004A5C5A" w14:paraId="1496E74E" w14:textId="77777777">
        <w:tc>
          <w:tcPr>
            <w:tcW w:w="0" w:type="auto"/>
            <w:tcBorders>
              <w:top w:val="single" w:sz="6" w:space="0" w:color="B8B8B8"/>
              <w:left w:val="single" w:sz="6" w:space="0" w:color="B8B8B8"/>
              <w:bottom w:val="single" w:sz="6" w:space="0" w:color="B8B8B8"/>
              <w:right w:val="single" w:sz="6" w:space="0" w:color="B8B8B8"/>
            </w:tcBorders>
            <w:shd w:val="clear" w:color="auto" w:fill="F8F8F8"/>
            <w:tcMar>
              <w:top w:w="90" w:type="dxa"/>
              <w:left w:w="195" w:type="dxa"/>
              <w:bottom w:w="90" w:type="dxa"/>
              <w:right w:w="195" w:type="dxa"/>
            </w:tcMar>
            <w:vAlign w:val="center"/>
            <w:hideMark/>
          </w:tcPr>
          <w:p w14:paraId="644B1075" w14:textId="77777777" w:rsidR="004A5C5A" w:rsidRPr="004A5C5A" w:rsidRDefault="004A5C5A" w:rsidP="004A5C5A">
            <w:r w:rsidRPr="004A5C5A">
              <w:rPr>
                <w:b/>
                <w:bCs/>
              </w:rPr>
              <w:lastRenderedPageBreak/>
              <w:t>Target Audience</w:t>
            </w:r>
          </w:p>
        </w:tc>
        <w:tc>
          <w:tcPr>
            <w:tcW w:w="0" w:type="auto"/>
            <w:tcBorders>
              <w:top w:val="single" w:sz="6" w:space="0" w:color="B8B8B8"/>
              <w:left w:val="single" w:sz="6" w:space="0" w:color="B8B8B8"/>
              <w:bottom w:val="single" w:sz="6" w:space="0" w:color="B8B8B8"/>
              <w:right w:val="single" w:sz="6" w:space="0" w:color="B8B8B8"/>
            </w:tcBorders>
            <w:shd w:val="clear" w:color="auto" w:fill="F8F8F8"/>
            <w:tcMar>
              <w:top w:w="90" w:type="dxa"/>
              <w:left w:w="195" w:type="dxa"/>
              <w:bottom w:w="90" w:type="dxa"/>
              <w:right w:w="195" w:type="dxa"/>
            </w:tcMar>
            <w:vAlign w:val="center"/>
            <w:hideMark/>
          </w:tcPr>
          <w:p w14:paraId="2EC34766" w14:textId="77777777" w:rsidR="004A5C5A" w:rsidRPr="004A5C5A" w:rsidRDefault="004A5C5A" w:rsidP="004A5C5A">
            <w:r w:rsidRPr="004A5C5A">
              <w:t>SCERT/SIEMAT; DIET Principals/Faculty; State Curriculum Designers; and Block/Cluster/Academic Resource Persons (Master Trainers).</w:t>
            </w:r>
          </w:p>
        </w:tc>
      </w:tr>
      <w:tr w:rsidR="004A5C5A" w:rsidRPr="004A5C5A" w14:paraId="2592A801" w14:textId="77777777">
        <w:tc>
          <w:tcPr>
            <w:tcW w:w="0" w:type="auto"/>
            <w:tcBorders>
              <w:top w:val="single" w:sz="6" w:space="0" w:color="B8B8B8"/>
              <w:left w:val="single" w:sz="6" w:space="0" w:color="B8B8B8"/>
              <w:bottom w:val="single" w:sz="6" w:space="0" w:color="B8B8B8"/>
              <w:right w:val="single" w:sz="6" w:space="0" w:color="B8B8B8"/>
            </w:tcBorders>
            <w:shd w:val="clear" w:color="auto" w:fill="FFFFFF"/>
            <w:tcMar>
              <w:top w:w="90" w:type="dxa"/>
              <w:left w:w="195" w:type="dxa"/>
              <w:bottom w:w="90" w:type="dxa"/>
              <w:right w:w="195" w:type="dxa"/>
            </w:tcMar>
            <w:vAlign w:val="center"/>
            <w:hideMark/>
          </w:tcPr>
          <w:p w14:paraId="7C34473E" w14:textId="77777777" w:rsidR="004A5C5A" w:rsidRPr="004A5C5A" w:rsidRDefault="004A5C5A" w:rsidP="004A5C5A">
            <w:r w:rsidRPr="004A5C5A">
              <w:rPr>
                <w:b/>
                <w:bCs/>
              </w:rPr>
              <w:t>Suggestive Approaches</w:t>
            </w:r>
          </w:p>
        </w:tc>
        <w:tc>
          <w:tcPr>
            <w:tcW w:w="0" w:type="auto"/>
            <w:tcBorders>
              <w:top w:val="single" w:sz="6" w:space="0" w:color="B8B8B8"/>
              <w:left w:val="single" w:sz="6" w:space="0" w:color="B8B8B8"/>
              <w:bottom w:val="single" w:sz="6" w:space="0" w:color="B8B8B8"/>
              <w:right w:val="single" w:sz="6" w:space="0" w:color="B8B8B8"/>
            </w:tcBorders>
            <w:shd w:val="clear" w:color="auto" w:fill="FFFFFF"/>
            <w:tcMar>
              <w:top w:w="90" w:type="dxa"/>
              <w:left w:w="195" w:type="dxa"/>
              <w:bottom w:w="90" w:type="dxa"/>
              <w:right w:w="195" w:type="dxa"/>
            </w:tcMar>
            <w:vAlign w:val="center"/>
            <w:hideMark/>
          </w:tcPr>
          <w:p w14:paraId="7C9E004B" w14:textId="77777777" w:rsidR="004A5C5A" w:rsidRPr="004A5C5A" w:rsidRDefault="004A5C5A" w:rsidP="004A5C5A">
            <w:r w:rsidRPr="004A5C5A">
              <w:t>GenAI-powered adaptive content engines for rapid personalized module creations; </w:t>
            </w:r>
          </w:p>
          <w:p w14:paraId="547E374E" w14:textId="77777777" w:rsidR="004A5C5A" w:rsidRPr="004A5C5A" w:rsidRDefault="004A5C5A" w:rsidP="004A5C5A">
            <w:r w:rsidRPr="004A5C5A">
              <w:t>Micro-learning repositories mapped to teacher competency gaps; </w:t>
            </w:r>
          </w:p>
          <w:p w14:paraId="091C8122" w14:textId="77777777" w:rsidR="004A5C5A" w:rsidRPr="004A5C5A" w:rsidRDefault="004A5C5A" w:rsidP="004A5C5A">
            <w:r w:rsidRPr="004A5C5A">
              <w:t>Real-time data-integrated dashboards for need-based cohort planning.</w:t>
            </w:r>
          </w:p>
        </w:tc>
      </w:tr>
      <w:tr w:rsidR="004A5C5A" w:rsidRPr="004A5C5A" w14:paraId="1864B583" w14:textId="77777777">
        <w:tc>
          <w:tcPr>
            <w:tcW w:w="0" w:type="auto"/>
            <w:tcBorders>
              <w:top w:val="single" w:sz="6" w:space="0" w:color="B8B8B8"/>
              <w:left w:val="single" w:sz="6" w:space="0" w:color="B8B8B8"/>
              <w:bottom w:val="single" w:sz="6" w:space="0" w:color="B8B8B8"/>
              <w:right w:val="single" w:sz="6" w:space="0" w:color="B8B8B8"/>
            </w:tcBorders>
            <w:shd w:val="clear" w:color="auto" w:fill="F8F8F8"/>
            <w:tcMar>
              <w:top w:w="90" w:type="dxa"/>
              <w:left w:w="195" w:type="dxa"/>
              <w:bottom w:w="90" w:type="dxa"/>
              <w:right w:w="195" w:type="dxa"/>
            </w:tcMar>
            <w:vAlign w:val="center"/>
            <w:hideMark/>
          </w:tcPr>
          <w:p w14:paraId="0644001D" w14:textId="77777777" w:rsidR="004A5C5A" w:rsidRPr="004A5C5A" w:rsidRDefault="004A5C5A" w:rsidP="004A5C5A">
            <w:r w:rsidRPr="004A5C5A">
              <w:rPr>
                <w:b/>
                <w:bCs/>
              </w:rPr>
              <w:t>Key Success Metrics</w:t>
            </w:r>
          </w:p>
        </w:tc>
        <w:tc>
          <w:tcPr>
            <w:tcW w:w="0" w:type="auto"/>
            <w:tcBorders>
              <w:top w:val="single" w:sz="6" w:space="0" w:color="B8B8B8"/>
              <w:left w:val="single" w:sz="6" w:space="0" w:color="B8B8B8"/>
              <w:bottom w:val="single" w:sz="6" w:space="0" w:color="B8B8B8"/>
              <w:right w:val="single" w:sz="6" w:space="0" w:color="B8B8B8"/>
            </w:tcBorders>
            <w:shd w:val="clear" w:color="auto" w:fill="F8F8F8"/>
            <w:tcMar>
              <w:top w:w="90" w:type="dxa"/>
              <w:left w:w="195" w:type="dxa"/>
              <w:bottom w:w="90" w:type="dxa"/>
              <w:right w:w="195" w:type="dxa"/>
            </w:tcMar>
            <w:vAlign w:val="center"/>
            <w:hideMark/>
          </w:tcPr>
          <w:p w14:paraId="79C51287" w14:textId="77777777" w:rsidR="004A5C5A" w:rsidRPr="004A5C5A" w:rsidRDefault="004A5C5A" w:rsidP="004A5C5A">
            <w:r w:rsidRPr="004A5C5A">
              <w:t>Cycle time for training module updates reduces; percentage of "need-based" modules in the state catalog; teacher satisfaction scores regarding training relevance; and implementation fidelity in classrooms.</w:t>
            </w:r>
          </w:p>
        </w:tc>
      </w:tr>
    </w:tbl>
    <w:p w14:paraId="427036B9" w14:textId="77777777" w:rsidR="00D06739" w:rsidRDefault="00D06739"/>
    <w:sectPr w:rsidR="00D06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F0E4A"/>
    <w:multiLevelType w:val="multilevel"/>
    <w:tmpl w:val="A9F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22838"/>
    <w:multiLevelType w:val="multilevel"/>
    <w:tmpl w:val="3004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F707CC"/>
    <w:multiLevelType w:val="multilevel"/>
    <w:tmpl w:val="90AC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268343">
    <w:abstractNumId w:val="0"/>
  </w:num>
  <w:num w:numId="2" w16cid:durableId="1005598841">
    <w:abstractNumId w:val="2"/>
  </w:num>
  <w:num w:numId="3" w16cid:durableId="224683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5A"/>
    <w:rsid w:val="004A5C5A"/>
    <w:rsid w:val="005E3E33"/>
    <w:rsid w:val="00D06739"/>
    <w:rsid w:val="00EF7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C098"/>
  <w15:chartTrackingRefBased/>
  <w15:docId w15:val="{DA87536B-BE34-43B9-9F58-D1CD1F35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C5A"/>
    <w:rPr>
      <w:rFonts w:eastAsiaTheme="majorEastAsia" w:cstheme="majorBidi"/>
      <w:color w:val="272727" w:themeColor="text1" w:themeTint="D8"/>
    </w:rPr>
  </w:style>
  <w:style w:type="paragraph" w:styleId="Title">
    <w:name w:val="Title"/>
    <w:basedOn w:val="Normal"/>
    <w:next w:val="Normal"/>
    <w:link w:val="TitleChar"/>
    <w:uiPriority w:val="10"/>
    <w:qFormat/>
    <w:rsid w:val="004A5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C5A"/>
    <w:pPr>
      <w:spacing w:before="160"/>
      <w:jc w:val="center"/>
    </w:pPr>
    <w:rPr>
      <w:i/>
      <w:iCs/>
      <w:color w:val="404040" w:themeColor="text1" w:themeTint="BF"/>
    </w:rPr>
  </w:style>
  <w:style w:type="character" w:customStyle="1" w:styleId="QuoteChar">
    <w:name w:val="Quote Char"/>
    <w:basedOn w:val="DefaultParagraphFont"/>
    <w:link w:val="Quote"/>
    <w:uiPriority w:val="29"/>
    <w:rsid w:val="004A5C5A"/>
    <w:rPr>
      <w:i/>
      <w:iCs/>
      <w:color w:val="404040" w:themeColor="text1" w:themeTint="BF"/>
    </w:rPr>
  </w:style>
  <w:style w:type="paragraph" w:styleId="ListParagraph">
    <w:name w:val="List Paragraph"/>
    <w:basedOn w:val="Normal"/>
    <w:uiPriority w:val="34"/>
    <w:qFormat/>
    <w:rsid w:val="004A5C5A"/>
    <w:pPr>
      <w:ind w:left="720"/>
      <w:contextualSpacing/>
    </w:pPr>
  </w:style>
  <w:style w:type="character" w:styleId="IntenseEmphasis">
    <w:name w:val="Intense Emphasis"/>
    <w:basedOn w:val="DefaultParagraphFont"/>
    <w:uiPriority w:val="21"/>
    <w:qFormat/>
    <w:rsid w:val="004A5C5A"/>
    <w:rPr>
      <w:i/>
      <w:iCs/>
      <w:color w:val="2F5496" w:themeColor="accent1" w:themeShade="BF"/>
    </w:rPr>
  </w:style>
  <w:style w:type="paragraph" w:styleId="IntenseQuote">
    <w:name w:val="Intense Quote"/>
    <w:basedOn w:val="Normal"/>
    <w:next w:val="Normal"/>
    <w:link w:val="IntenseQuoteChar"/>
    <w:uiPriority w:val="30"/>
    <w:qFormat/>
    <w:rsid w:val="004A5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C5A"/>
    <w:rPr>
      <w:i/>
      <w:iCs/>
      <w:color w:val="2F5496" w:themeColor="accent1" w:themeShade="BF"/>
    </w:rPr>
  </w:style>
  <w:style w:type="character" w:styleId="IntenseReference">
    <w:name w:val="Intense Reference"/>
    <w:basedOn w:val="DefaultParagraphFont"/>
    <w:uiPriority w:val="32"/>
    <w:qFormat/>
    <w:rsid w:val="004A5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Petkar</dc:creator>
  <cp:keywords/>
  <dc:description/>
  <cp:lastModifiedBy>Parth Petkar</cp:lastModifiedBy>
  <cp:revision>1</cp:revision>
  <dcterms:created xsi:type="dcterms:W3CDTF">2026-01-04T11:00:00Z</dcterms:created>
  <dcterms:modified xsi:type="dcterms:W3CDTF">2026-01-04T11:00:00Z</dcterms:modified>
</cp:coreProperties>
</file>