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Medical Insurance Cost Predictor</w:t>
        <w:br/>
      </w:r>
      <w:r>
        <w:rPr>
          <w:i/>
          <w:color w:val="505050"/>
          <w:sz w:val="32"/>
        </w:rPr>
        <w:t>End-to-End Machine Learning &amp; MLOps Pipeline</w:t>
        <w:br/>
        <w:br/>
      </w:r>
      <w:r>
        <w:rPr>
          <w:color w:val="646464"/>
          <w:sz w:val="28"/>
        </w:rPr>
        <w:t>Technical Project Report</w:t>
        <w:br/>
      </w:r>
    </w:p>
    <w:p/>
    <w:p>
      <w:pPr>
        <w:jc w:val="center"/>
      </w:pPr>
      <w:r>
        <w:rPr>
          <w:b/>
        </w:rPr>
        <w:t xml:space="preserve">Author: </w:t>
      </w:r>
      <w:r>
        <w:t>AP7803</w:t>
        <w:br/>
      </w:r>
      <w:r>
        <w:rPr>
          <w:b/>
        </w:rPr>
        <w:t xml:space="preserve">Date: </w:t>
      </w:r>
      <w:r>
        <w:t>July 31, 2026</w:t>
        <w:br/>
      </w:r>
      <w:r>
        <w:rPr>
          <w:b/>
        </w:rPr>
        <w:t xml:space="preserve">Design Principle: </w:t>
      </w:r>
      <w:r>
        <w:t>Occam's Razor</w:t>
        <w:br/>
      </w:r>
      <w:r>
        <w:rPr>
          <w:b/>
        </w:rPr>
        <w:t xml:space="preserve">Repository: </w:t>
      </w:r>
      <w:r>
        <w:t>https://github.com/AP7803</w:t>
        <w:br/>
      </w:r>
    </w:p>
    <w:p>
      <w:r>
        <w:br w:type="page"/>
      </w:r>
    </w:p>
    <w:p>
      <w:pPr>
        <w:pStyle w:val="Heading1"/>
      </w:pPr>
      <w:r>
        <w:rPr>
          <w:color w:val="1F4E79"/>
        </w:rPr>
        <w:t>Table of Contents</w:t>
      </w:r>
    </w:p>
    <w:p>
      <w:pPr>
        <w:spacing w:after="40"/>
      </w:pPr>
      <w:r>
        <w:t>1.  Introduction &amp; Project Objectives</w:t>
      </w:r>
    </w:p>
    <w:p>
      <w:pPr>
        <w:spacing w:after="40"/>
      </w:pPr>
      <w:r>
        <w:t>2.  Dataset Description &amp; Domain Analysis</w:t>
      </w:r>
    </w:p>
    <w:p>
      <w:pPr>
        <w:spacing w:after="40"/>
      </w:pPr>
      <w:r>
        <w:t>3.  Data Quality Assurance &amp; Validation</w:t>
      </w:r>
    </w:p>
    <w:p>
      <w:pPr>
        <w:spacing w:after="40"/>
      </w:pPr>
      <w:r>
        <w:t>4.  Exploratory Data Analysis</w:t>
      </w:r>
    </w:p>
    <w:p>
      <w:pPr>
        <w:spacing w:after="40"/>
      </w:pPr>
      <w:r>
        <w:t>5.  Feature Engineering Strategy</w:t>
      </w:r>
    </w:p>
    <w:p>
      <w:pPr>
        <w:spacing w:after="40"/>
      </w:pPr>
      <w:r>
        <w:t>6.  Scaling &amp; Transformation Experiments</w:t>
      </w:r>
    </w:p>
    <w:p>
      <w:pPr>
        <w:spacing w:after="40"/>
      </w:pPr>
      <w:r>
        <w:t>7.  Progressive Model Training &amp; Evaluation</w:t>
      </w:r>
    </w:p>
    <w:p>
      <w:pPr>
        <w:spacing w:after="40"/>
      </w:pPr>
      <w:r>
        <w:t>8.  Hyperparameter Optimization (Optuna)</w:t>
      </w:r>
    </w:p>
    <w:p>
      <w:pPr>
        <w:spacing w:after="40"/>
      </w:pPr>
      <w:r>
        <w:t>9.  Model Interpretability (SHAP)</w:t>
      </w:r>
    </w:p>
    <w:p>
      <w:pPr>
        <w:spacing w:after="40"/>
      </w:pPr>
      <w:r>
        <w:t>10. Production System Architecture</w:t>
      </w:r>
    </w:p>
    <w:p>
      <w:pPr>
        <w:spacing w:after="40"/>
      </w:pPr>
      <w:r>
        <w:t>11. Testing, Containerization &amp; CI/CD</w:t>
      </w:r>
    </w:p>
    <w:p>
      <w:pPr>
        <w:spacing w:after="40"/>
      </w:pPr>
      <w:r>
        <w:t>12. Conclusions &amp; Future Roadmap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Introduction &amp; Project Objectives</w:t>
      </w:r>
    </w:p>
    <w:p>
      <w:r>
        <w:t>This report presents the complete development lifecycle of a Medical Insurance Cost Prediction system. The system predicts annual medical insurance charges for individual patients based on demographic and lifestyle attributes. The primary goal is to build a reliable, interpretable, and deployable machine learning model that can be used by insurance actuaries and healthcare administrators for cost estimation and risk stratification.</w:t>
      </w:r>
    </w:p>
    <w:p>
      <w:r>
        <w:t>The entire project adheres to Occam's Razor principle: among competing models that explain the data equally well, the simplest one should be preferred. This principle guided every architectural decision, from feature engineering to model selection to deployment strategy.</w:t>
      </w:r>
    </w:p>
    <w:p>
      <w:pPr>
        <w:pStyle w:val="Heading2"/>
      </w:pPr>
      <w:r>
        <w:rPr>
          <w:color w:val="1F4E79"/>
        </w:rPr>
        <w:t>Project Scope</w:t>
      </w:r>
    </w:p>
    <w:p>
      <w:pPr>
        <w:pStyle w:val="ListBullet"/>
      </w:pPr>
      <w:r>
        <w:t>Automated data ingestion with schema validation</w:t>
      </w:r>
    </w:p>
    <w:p>
      <w:pPr>
        <w:pStyle w:val="ListBullet"/>
      </w:pPr>
      <w:r>
        <w:t>Exploratory data analysis with statistical visualizations</w:t>
      </w:r>
    </w:p>
    <w:p>
      <w:pPr>
        <w:pStyle w:val="ListBullet"/>
      </w:pPr>
      <w:r>
        <w:t>Advanced feature engineering with polynomial and interaction terms</w:t>
      </w:r>
    </w:p>
    <w:p>
      <w:pPr>
        <w:pStyle w:val="ListBullet"/>
      </w:pPr>
      <w:r>
        <w:t>Progressive model training across 10 model variants in 4 stages</w:t>
      </w:r>
    </w:p>
    <w:p>
      <w:pPr>
        <w:pStyle w:val="ListBullet"/>
      </w:pPr>
      <w:r>
        <w:t>Bayesian hyperparameter optimization using Optuna (100 trials)</w:t>
      </w:r>
    </w:p>
    <w:p>
      <w:pPr>
        <w:pStyle w:val="ListBullet"/>
      </w:pPr>
      <w:r>
        <w:t>Model interpretability using SHAP explainability framework</w:t>
      </w:r>
    </w:p>
    <w:p>
      <w:pPr>
        <w:pStyle w:val="ListBullet"/>
      </w:pPr>
      <w:r>
        <w:t>Quantile regression for prediction uncertainty intervals (10th-90th percentile)</w:t>
      </w:r>
    </w:p>
    <w:p>
      <w:pPr>
        <w:pStyle w:val="ListBullet"/>
      </w:pPr>
      <w:r>
        <w:t>Production REST API using FastAPI with SQLite prediction logging</w:t>
      </w:r>
    </w:p>
    <w:p>
      <w:pPr>
        <w:pStyle w:val="ListBullet"/>
      </w:pPr>
      <w:r>
        <w:t>Interactive Streamlit dashboard with What-If scenario simulator</w:t>
      </w:r>
    </w:p>
    <w:p>
      <w:pPr>
        <w:pStyle w:val="ListBullet"/>
      </w:pPr>
      <w:r>
        <w:t>PDF patient risk report generation</w:t>
      </w:r>
    </w:p>
    <w:p>
      <w:pPr>
        <w:pStyle w:val="ListBullet"/>
      </w:pPr>
      <w:r>
        <w:t>Docker containerization and GitHub Actions CI/CD pipeline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Dataset Description &amp; Domain Analysis</w:t>
      </w:r>
    </w:p>
    <w:p>
      <w:r>
        <w:t>The dataset used is the publicly available Medical Cost Personal Dataset from Kaggle, containing 1,338 patient records with 7 attributes. Each record represents one policyholder with their demographic profile and the corresponding annual medical insurance charges billed by the insurer.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Range / Categories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t>age</w:t>
            </w:r>
          </w:p>
        </w:tc>
        <w:tc>
          <w:tcPr>
            <w:tcW w:type="dxa" w:w="2340"/>
          </w:tcPr>
          <w:p>
            <w:r>
              <w:t>Numeric (int)</w:t>
            </w:r>
          </w:p>
        </w:tc>
        <w:tc>
          <w:tcPr>
            <w:tcW w:type="dxa" w:w="2340"/>
          </w:tcPr>
          <w:p>
            <w:r>
              <w:t>18 - 64</w:t>
            </w:r>
          </w:p>
        </w:tc>
        <w:tc>
          <w:tcPr>
            <w:tcW w:type="dxa" w:w="2340"/>
          </w:tcPr>
          <w:p>
            <w:r>
              <w:t>Age of the primary beneficiary in years</w:t>
            </w:r>
          </w:p>
        </w:tc>
      </w:tr>
      <w:tr>
        <w:tc>
          <w:tcPr>
            <w:tcW w:type="dxa" w:w="2340"/>
          </w:tcPr>
          <w:p>
            <w:r>
              <w:t>sex</w:t>
            </w:r>
          </w:p>
        </w:tc>
        <w:tc>
          <w:tcPr>
            <w:tcW w:type="dxa" w:w="2340"/>
          </w:tcPr>
          <w:p>
            <w:r>
              <w:t>Categorical</w:t>
            </w:r>
          </w:p>
        </w:tc>
        <w:tc>
          <w:tcPr>
            <w:tcW w:type="dxa" w:w="2340"/>
          </w:tcPr>
          <w:p>
            <w:r>
              <w:t>{male, female}</w:t>
            </w:r>
          </w:p>
        </w:tc>
        <w:tc>
          <w:tcPr>
            <w:tcW w:type="dxa" w:w="2340"/>
          </w:tcPr>
          <w:p>
            <w:r>
              <w:t>Gender of the insurance contractor</w:t>
            </w:r>
          </w:p>
        </w:tc>
      </w:tr>
      <w:tr>
        <w:tc>
          <w:tcPr>
            <w:tcW w:type="dxa" w:w="2340"/>
          </w:tcPr>
          <w:p>
            <w:r>
              <w:t>bmi</w:t>
            </w:r>
          </w:p>
        </w:tc>
        <w:tc>
          <w:tcPr>
            <w:tcW w:type="dxa" w:w="2340"/>
          </w:tcPr>
          <w:p>
            <w:r>
              <w:t>Numeric (float)</w:t>
            </w:r>
          </w:p>
        </w:tc>
        <w:tc>
          <w:tcPr>
            <w:tcW w:type="dxa" w:w="2340"/>
          </w:tcPr>
          <w:p>
            <w:r>
              <w:t>15.96 - 53.13</w:t>
            </w:r>
          </w:p>
        </w:tc>
        <w:tc>
          <w:tcPr>
            <w:tcW w:type="dxa" w:w="2340"/>
          </w:tcPr>
          <w:p>
            <w:r>
              <w:t>Body Mass Index (kg/m^2), ideally 18.5-24.9</w:t>
            </w:r>
          </w:p>
        </w:tc>
      </w:tr>
      <w:tr>
        <w:tc>
          <w:tcPr>
            <w:tcW w:type="dxa" w:w="2340"/>
          </w:tcPr>
          <w:p>
            <w:r>
              <w:t>children</w:t>
            </w:r>
          </w:p>
        </w:tc>
        <w:tc>
          <w:tcPr>
            <w:tcW w:type="dxa" w:w="2340"/>
          </w:tcPr>
          <w:p>
            <w:r>
              <w:t>Numeric (int)</w:t>
            </w:r>
          </w:p>
        </w:tc>
        <w:tc>
          <w:tcPr>
            <w:tcW w:type="dxa" w:w="2340"/>
          </w:tcPr>
          <w:p>
            <w:r>
              <w:t>0 - 5</w:t>
            </w:r>
          </w:p>
        </w:tc>
        <w:tc>
          <w:tcPr>
            <w:tcW w:type="dxa" w:w="2340"/>
          </w:tcPr>
          <w:p>
            <w:r>
              <w:t>Number of dependents covered by insurance</w:t>
            </w:r>
          </w:p>
        </w:tc>
      </w:tr>
      <w:tr>
        <w:tc>
          <w:tcPr>
            <w:tcW w:type="dxa" w:w="2340"/>
          </w:tcPr>
          <w:p>
            <w:r>
              <w:t>smoker</w:t>
            </w:r>
          </w:p>
        </w:tc>
        <w:tc>
          <w:tcPr>
            <w:tcW w:type="dxa" w:w="2340"/>
          </w:tcPr>
          <w:p>
            <w:r>
              <w:t>Categorical</w:t>
            </w:r>
          </w:p>
        </w:tc>
        <w:tc>
          <w:tcPr>
            <w:tcW w:type="dxa" w:w="2340"/>
          </w:tcPr>
          <w:p>
            <w:r>
              <w:t>{yes, no}</w:t>
            </w:r>
          </w:p>
        </w:tc>
        <w:tc>
          <w:tcPr>
            <w:tcW w:type="dxa" w:w="2340"/>
          </w:tcPr>
          <w:p>
            <w:r>
              <w:t>Whether the beneficiary smokes</w:t>
            </w:r>
          </w:p>
        </w:tc>
      </w:tr>
      <w:tr>
        <w:tc>
          <w:tcPr>
            <w:tcW w:type="dxa" w:w="2340"/>
          </w:tcPr>
          <w:p>
            <w:r>
              <w:t>region</w:t>
            </w:r>
          </w:p>
        </w:tc>
        <w:tc>
          <w:tcPr>
            <w:tcW w:type="dxa" w:w="2340"/>
          </w:tcPr>
          <w:p>
            <w:r>
              <w:t>Categorical</w:t>
            </w:r>
          </w:p>
        </w:tc>
        <w:tc>
          <w:tcPr>
            <w:tcW w:type="dxa" w:w="2340"/>
          </w:tcPr>
          <w:p>
            <w:r>
              <w:t>{NE, NW, SE, SW}</w:t>
            </w:r>
          </w:p>
        </w:tc>
        <w:tc>
          <w:tcPr>
            <w:tcW w:type="dxa" w:w="2340"/>
          </w:tcPr>
          <w:p>
            <w:r>
              <w:t>US geographic region of residence</w:t>
            </w:r>
          </w:p>
        </w:tc>
      </w:tr>
      <w:tr>
        <w:tc>
          <w:tcPr>
            <w:tcW w:type="dxa" w:w="2340"/>
          </w:tcPr>
          <w:p>
            <w:r>
              <w:t>charges</w:t>
            </w:r>
          </w:p>
        </w:tc>
        <w:tc>
          <w:tcPr>
            <w:tcW w:type="dxa" w:w="2340"/>
          </w:tcPr>
          <w:p>
            <w:r>
              <w:t>Numeric (float)</w:t>
            </w:r>
          </w:p>
        </w:tc>
        <w:tc>
          <w:tcPr>
            <w:tcW w:type="dxa" w:w="2340"/>
          </w:tcPr>
          <w:p>
            <w:r>
              <w:t>$1,121 - $63,770</w:t>
            </w:r>
          </w:p>
        </w:tc>
        <w:tc>
          <w:tcPr>
            <w:tcW w:type="dxa" w:w="2340"/>
          </w:tcPr>
          <w:p>
            <w:r>
              <w:t>Individual annual medical costs billed (TARGET)</w:t>
            </w:r>
          </w:p>
        </w:tc>
      </w:tr>
    </w:tbl>
    <w:p/>
    <w:p>
      <w:r>
        <w:t>Key Statistical Properties:</w:t>
        <w:br/>
        <w:t>- Mean charges: $13,270.42 with high standard deviation ($12,110.01), indicating large variance.</w:t>
        <w:br/>
        <w:t>- 79.5% of patients are non-smokers; 20.5% are smokers.</w:t>
        <w:br/>
        <w:t>- BMI distribution is approximately normal, centered around 30.7.</w:t>
        <w:br/>
        <w:t>- Gender split is near-equal (50.5% male, 49.5% female).</w:t>
      </w:r>
    </w:p>
    <w:p>
      <w:r>
        <w:br w:type="page"/>
      </w:r>
    </w:p>
    <w:p>
      <w:pPr>
        <w:pStyle w:val="Heading1"/>
      </w:pPr>
      <w:r>
        <w:rPr>
          <w:color w:val="1F4E79"/>
        </w:rPr>
        <w:t>3. Data Quality Assurance &amp; Validation</w:t>
      </w:r>
    </w:p>
    <w:p>
      <w:r>
        <w:t>Before any modeling, the raw dataset undergoes automated quality validation via src/data_validation.py. Five domain assertion checks are performed programmatically to guarantee data integrity: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Validation Rule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Expected Constraint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Observed Result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</w:tcPr>
          <w:p>
            <w:r>
              <w:t>Null / Missing Values</w:t>
            </w:r>
          </w:p>
        </w:tc>
        <w:tc>
          <w:tcPr>
            <w:tcW w:type="dxa" w:w="2340"/>
          </w:tcPr>
          <w:p>
            <w:r>
              <w:t>0 nulls in all 7 columns</w:t>
            </w:r>
          </w:p>
        </w:tc>
        <w:tc>
          <w:tcPr>
            <w:tcW w:type="dxa" w:w="2340"/>
          </w:tcPr>
          <w:p>
            <w:r>
              <w:t>0 nulls across 1,338 records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Age Domain</w:t>
            </w:r>
          </w:p>
        </w:tc>
        <w:tc>
          <w:tcPr>
            <w:tcW w:type="dxa" w:w="2340"/>
          </w:tcPr>
          <w:p>
            <w:r>
              <w:t>18 &lt;= age &lt;= 100</w:t>
            </w:r>
          </w:p>
        </w:tc>
        <w:tc>
          <w:tcPr>
            <w:tcW w:type="dxa" w:w="2340"/>
          </w:tcPr>
          <w:p>
            <w:r>
              <w:t>min=18, max=64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BMI Domain</w:t>
            </w:r>
          </w:p>
        </w:tc>
        <w:tc>
          <w:tcPr>
            <w:tcW w:type="dxa" w:w="2340"/>
          </w:tcPr>
          <w:p>
            <w:r>
              <w:t>10.0 &lt;= bmi &lt;= 60.0</w:t>
            </w:r>
          </w:p>
        </w:tc>
        <w:tc>
          <w:tcPr>
            <w:tcW w:type="dxa" w:w="2340"/>
          </w:tcPr>
          <w:p>
            <w:r>
              <w:t>min=15.96, max=53.13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Charges Non-Negative</w:t>
            </w:r>
          </w:p>
        </w:tc>
        <w:tc>
          <w:tcPr>
            <w:tcW w:type="dxa" w:w="2340"/>
          </w:tcPr>
          <w:p>
            <w:r>
              <w:t>charges &gt;= 0</w:t>
            </w:r>
          </w:p>
        </w:tc>
        <w:tc>
          <w:tcPr>
            <w:tcW w:type="dxa" w:w="2340"/>
          </w:tcPr>
          <w:p>
            <w:r>
              <w:t>min=$1,121.87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  <w:tr>
        <w:tc>
          <w:tcPr>
            <w:tcW w:type="dxa" w:w="2340"/>
          </w:tcPr>
          <w:p>
            <w:r>
              <w:t>Categorical Schema</w:t>
            </w:r>
          </w:p>
        </w:tc>
        <w:tc>
          <w:tcPr>
            <w:tcW w:type="dxa" w:w="2340"/>
          </w:tcPr>
          <w:p>
            <w:r>
              <w:t>Exact domain match</w:t>
            </w:r>
          </w:p>
        </w:tc>
        <w:tc>
          <w:tcPr>
            <w:tcW w:type="dxa" w:w="2340"/>
          </w:tcPr>
          <w:p>
            <w:r>
              <w:t>No unknown categories detected</w:t>
            </w:r>
          </w:p>
        </w:tc>
        <w:tc>
          <w:tcPr>
            <w:tcW w:type="dxa" w:w="2340"/>
          </w:tcPr>
          <w:p>
            <w:r>
              <w:t>PASSED</w:t>
            </w:r>
          </w:p>
        </w:tc>
      </w:tr>
    </w:tbl>
    <w:p/>
    <w:p>
      <w:r>
        <w:t>Observation: The dataset is remarkably clean with zero missing values, no duplicate rows, and all values within physically plausible bounds. No imputation or outlier removal was necessary prior to feature engineering.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Exploratory Data Analysis</w:t>
      </w:r>
    </w:p>
    <w:p>
      <w:r>
        <w:t>Exploratory Data Analysis (EDA) was conducted to uncover distributional patterns, feature interactions, and multicollinearity structure within the dataset. Three key findings emerged:</w:t>
      </w:r>
    </w:p>
    <w:p>
      <w:pPr>
        <w:pStyle w:val="Heading2"/>
      </w:pPr>
      <w:r>
        <w:rPr>
          <w:color w:val="1F4E79"/>
        </w:rPr>
        <w:t>4.1 Target Variable Distribution</w:t>
      </w:r>
    </w:p>
    <w:p>
      <w:r>
        <w:t>Raw medical charges exhibit strong positive (right) skewness. The majority of patients incur charges between $1,000 and $15,000, but a long tail extends to $63,770 driven primarily by obese smokers. Applying a log1p transformation converts the target into a near-symmetric distribution, which stabilizes gradient-based optimization and improves linear model performance.</w:t>
      </w:r>
    </w:p>
    <w:p>
      <w:pPr>
        <w:jc w:val="center"/>
      </w:pPr>
      <w:r>
        <w:rPr>
          <w:b/>
          <w:color w:val="323232"/>
          <w:sz w:val="20"/>
        </w:rPr>
        <w:t>Figure 4.1: Raw Charges Distribution vs. Log-Transformed Target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714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ges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14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4E79"/>
        </w:rPr>
        <w:t>4.2 The Smoker-BMI Interaction Effect</w:t>
      </w:r>
    </w:p>
    <w:p>
      <w:r>
        <w:t>The scatter plot of BMI vs. charges reveals a critical non-linear interaction. Non-smokers show a flat, low-cost pattern regardless of BMI ($2,000 - $12,000). However, smokers with BMI &gt;= 30 exhibit a dramatic cost escalation to $30,000 - $50,000. This creates a step-function boundary at the obesity threshold (BMI=30) that is invisible to purely linear models.</w:t>
      </w:r>
    </w:p>
    <w:p>
      <w:pPr>
        <w:jc w:val="center"/>
      </w:pPr>
      <w:r>
        <w:rPr>
          <w:b/>
          <w:color w:val="323232"/>
          <w:sz w:val="20"/>
        </w:rPr>
        <w:t>Figure 4.2: BMI vs. Charges by Smoking Status with Obesity Threshold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moker_bmi_inter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4E79"/>
        </w:rPr>
        <w:t>4.3 Feature Correlation Structure</w:t>
      </w:r>
    </w:p>
    <w:p>
      <w:r>
        <w:t>The correlation heatmap reveals that raw features have moderate-to-weak linear correlation with charges. However, the engineered feature bmi_smoker (BMI multiplied by smoker indicator) shows the strongest single-feature correlation with charges, validating its inclusion in the pipeline.</w:t>
      </w:r>
    </w:p>
    <w:p>
      <w:pPr>
        <w:jc w:val="center"/>
      </w:pPr>
      <w:r>
        <w:rPr>
          <w:b/>
          <w:color w:val="323232"/>
          <w:sz w:val="20"/>
        </w:rPr>
        <w:t>Figure 4.3: Feature Correlation Heatmap Including Engineered Interactions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5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5. Feature Engineering Strategy</w:t>
      </w:r>
    </w:p>
    <w:p>
      <w:r>
        <w:t>To maximize predictive signal while adhering to Occam's Razor, seven engineered features were created in src/data_preprocessing.py. Each feature is motivated by domain knowledge from clinical literature and actuarial science: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Feature Name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Formula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t>bmi_sq</w:t>
            </w:r>
          </w:p>
        </w:tc>
        <w:tc>
          <w:tcPr>
            <w:tcW w:type="dxa" w:w="3120"/>
          </w:tcPr>
          <w:p>
            <w:r>
              <w:t>bmi^2</w:t>
            </w:r>
          </w:p>
        </w:tc>
        <w:tc>
          <w:tcPr>
            <w:tcW w:type="dxa" w:w="3120"/>
          </w:tcPr>
          <w:p>
            <w:r>
              <w:t>Quadratic BMI term captures accelerating health risks in extreme BMI ranges</w:t>
            </w:r>
          </w:p>
        </w:tc>
      </w:tr>
      <w:tr>
        <w:tc>
          <w:tcPr>
            <w:tcW w:type="dxa" w:w="3120"/>
          </w:tcPr>
          <w:p>
            <w:r>
              <w:t>age_sq</w:t>
            </w:r>
          </w:p>
        </w:tc>
        <w:tc>
          <w:tcPr>
            <w:tcW w:type="dxa" w:w="3120"/>
          </w:tcPr>
          <w:p>
            <w:r>
              <w:t>age^2</w:t>
            </w:r>
          </w:p>
        </w:tc>
        <w:tc>
          <w:tcPr>
            <w:tcW w:type="dxa" w:w="3120"/>
          </w:tcPr>
          <w:p>
            <w:r>
              <w:t>Quadratic age term models non-linear medical expense growth in older patients</w:t>
            </w:r>
          </w:p>
        </w:tc>
      </w:tr>
      <w:tr>
        <w:tc>
          <w:tcPr>
            <w:tcW w:type="dxa" w:w="3120"/>
          </w:tcPr>
          <w:p>
            <w:r>
              <w:t>age_smoker</w:t>
            </w:r>
          </w:p>
        </w:tc>
        <w:tc>
          <w:tcPr>
            <w:tcW w:type="dxa" w:w="3120"/>
          </w:tcPr>
          <w:p>
            <w:r>
              <w:t>age * I(smoker=yes)</w:t>
            </w:r>
          </w:p>
        </w:tc>
        <w:tc>
          <w:tcPr>
            <w:tcW w:type="dxa" w:w="3120"/>
          </w:tcPr>
          <w:p>
            <w:r>
              <w:t>Smoking health damage compounds with each additional year of age</w:t>
            </w:r>
          </w:p>
        </w:tc>
      </w:tr>
      <w:tr>
        <w:tc>
          <w:tcPr>
            <w:tcW w:type="dxa" w:w="3120"/>
          </w:tcPr>
          <w:p>
            <w:r>
              <w:t>bmi_risk_tier</w:t>
            </w:r>
          </w:p>
        </w:tc>
        <w:tc>
          <w:tcPr>
            <w:tcW w:type="dxa" w:w="3120"/>
          </w:tcPr>
          <w:p>
            <w:r>
              <w:t>Ordinal: 0/1/2/3</w:t>
            </w:r>
          </w:p>
        </w:tc>
        <w:tc>
          <w:tcPr>
            <w:tcW w:type="dxa" w:w="3120"/>
          </w:tcPr>
          <w:p>
            <w:r>
              <w:t>4-level clinical categorization: Normal(&lt;25), Overweight(25-30), Obese(30-35), Morbid(&gt;=35)</w:t>
            </w:r>
          </w:p>
        </w:tc>
      </w:tr>
      <w:tr>
        <w:tc>
          <w:tcPr>
            <w:tcW w:type="dxa" w:w="3120"/>
          </w:tcPr>
          <w:p>
            <w:r>
              <w:t>bmi_smoker</w:t>
            </w:r>
          </w:p>
        </w:tc>
        <w:tc>
          <w:tcPr>
            <w:tcW w:type="dxa" w:w="3120"/>
          </w:tcPr>
          <w:p>
            <w:r>
              <w:t>bmi * I(smoker=yes)</w:t>
            </w:r>
          </w:p>
        </w:tc>
        <w:tc>
          <w:tcPr>
            <w:tcW w:type="dxa" w:w="3120"/>
          </w:tcPr>
          <w:p>
            <w:r>
              <w:t>Primary interaction: captures the steep cost gradient for smokers as BMI increases</w:t>
            </w:r>
          </w:p>
        </w:tc>
      </w:tr>
      <w:tr>
        <w:tc>
          <w:tcPr>
            <w:tcW w:type="dxa" w:w="3120"/>
          </w:tcPr>
          <w:p>
            <w:r>
              <w:t>obese_smoker</w:t>
            </w:r>
          </w:p>
        </w:tc>
        <w:tc>
          <w:tcPr>
            <w:tcW w:type="dxa" w:w="3120"/>
          </w:tcPr>
          <w:p>
            <w:r>
              <w:t>I(bmi&gt;=30) * I(smoker=yes)</w:t>
            </w:r>
          </w:p>
        </w:tc>
        <w:tc>
          <w:tcPr>
            <w:tcW w:type="dxa" w:w="3120"/>
          </w:tcPr>
          <w:p>
            <w:r>
              <w:t>Binary step function modeling the $30,000+ threshold for obese smokers</w:t>
            </w:r>
          </w:p>
        </w:tc>
      </w:tr>
      <w:tr>
        <w:tc>
          <w:tcPr>
            <w:tcW w:type="dxa" w:w="3120"/>
          </w:tcPr>
          <w:p>
            <w:r>
              <w:t>age_bmi</w:t>
            </w:r>
          </w:p>
        </w:tc>
        <w:tc>
          <w:tcPr>
            <w:tcW w:type="dxa" w:w="3120"/>
          </w:tcPr>
          <w:p>
            <w:r>
              <w:t>age * bmi</w:t>
            </w:r>
          </w:p>
        </w:tc>
        <w:tc>
          <w:tcPr>
            <w:tcW w:type="dxa" w:w="3120"/>
          </w:tcPr>
          <w:p>
            <w:r>
              <w:t>Compound exposure: cumulative body mass burden over years of age</w:t>
            </w:r>
          </w:p>
        </w:tc>
      </w:tr>
    </w:tbl>
    <w:p/>
    <w:p>
      <w:r>
        <w:t>After feature engineering, the preprocessing pipeline applies:</w:t>
        <w:br/>
        <w:t>- StandardScaler on all 10 numeric features (age, bmi, children, bmi_smoker, obese_smoker, age_bmi, bmi_sq, age_sq, age_smoker, bmi_risk_tier)</w:t>
        <w:br/>
        <w:t>- OneHotEncoder on 3 categorical features (sex, smoker, region)</w:t>
        <w:br/>
        <w:br/>
        <w:t>This produces a final feature matrix of 18 dimensions per patient record.</w:t>
      </w:r>
    </w:p>
    <w:p>
      <w:r>
        <w:br w:type="page"/>
      </w:r>
    </w:p>
    <w:p>
      <w:pPr>
        <w:pStyle w:val="Heading1"/>
      </w:pPr>
      <w:r>
        <w:rPr>
          <w:color w:val="1F4E79"/>
        </w:rPr>
        <w:t>6. Scaling &amp; Transformation Experiments</w:t>
      </w:r>
    </w:p>
    <w:p>
      <w:r>
        <w:t>An empirical experiment was conducted to test whether applying StandardScaler only to the age_bmi column (while keeping other numeric columns at raw scale and using OneHotEncoder for categoricals) would yield better results than scaling all numeric features uniformly.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Configuration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Lasso MAE ($)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XGBoost R^2</w:t>
            </w:r>
          </w:p>
        </w:tc>
        <w:tc>
          <w:tcPr>
            <w:tcW w:type="dxa" w:w="2340"/>
            <w:shd w:fill="1F4E79"/>
          </w:tcPr>
          <w:p>
            <w:r>
              <w:rPr>
                <w:b/>
                <w:color w:val="FFFFFF"/>
                <w:sz w:val="19"/>
              </w:rPr>
              <w:t>Verdict</w:t>
            </w:r>
          </w:p>
        </w:tc>
      </w:tr>
      <w:tr>
        <w:tc>
          <w:tcPr>
            <w:tcW w:type="dxa" w:w="2340"/>
            <w:shd w:fill="E2EFDA"/>
          </w:tcPr>
          <w:p>
            <w:r>
              <w:t>Full StandardScaler (all numeric)</w:t>
            </w:r>
          </w:p>
        </w:tc>
        <w:tc>
          <w:tcPr>
            <w:tcW w:type="dxa" w:w="2340"/>
            <w:shd w:fill="E2EFDA"/>
          </w:tcPr>
          <w:p>
            <w:r>
              <w:t>$3,803.38</w:t>
            </w:r>
          </w:p>
        </w:tc>
        <w:tc>
          <w:tcPr>
            <w:tcW w:type="dxa" w:w="2340"/>
            <w:shd w:fill="E2EFDA"/>
          </w:tcPr>
          <w:p>
            <w:r>
              <w:t>0.8714</w:t>
            </w:r>
          </w:p>
        </w:tc>
        <w:tc>
          <w:tcPr>
            <w:tcW w:type="dxa" w:w="2340"/>
            <w:shd w:fill="E2EFDA"/>
          </w:tcPr>
          <w:p>
            <w:r>
              <w:t>OPTIMAL - Selected</w:t>
            </w:r>
          </w:p>
        </w:tc>
      </w:tr>
      <w:tr>
        <w:tc>
          <w:tcPr>
            <w:tcW w:type="dxa" w:w="2340"/>
          </w:tcPr>
          <w:p>
            <w:r>
              <w:t>Partial Scaling (age_bmi only)</w:t>
            </w:r>
          </w:p>
        </w:tc>
        <w:tc>
          <w:tcPr>
            <w:tcW w:type="dxa" w:w="2340"/>
          </w:tcPr>
          <w:p>
            <w:r>
              <w:t>$3,952.26</w:t>
            </w:r>
          </w:p>
        </w:tc>
        <w:tc>
          <w:tcPr>
            <w:tcW w:type="dxa" w:w="2340"/>
          </w:tcPr>
          <w:p>
            <w:r>
              <w:t>0.8681</w:t>
            </w:r>
          </w:p>
        </w:tc>
        <w:tc>
          <w:tcPr>
            <w:tcW w:type="dxa" w:w="2340"/>
          </w:tcPr>
          <w:p>
            <w:r>
              <w:t>Inferior - Rejected</w:t>
            </w:r>
          </w:p>
        </w:tc>
      </w:tr>
      <w:tr>
        <w:tc>
          <w:tcPr>
            <w:tcW w:type="dxa" w:w="2340"/>
          </w:tcPr>
          <w:p>
            <w:r>
              <w:t>Delta (degradation)</w:t>
            </w:r>
          </w:p>
        </w:tc>
        <w:tc>
          <w:tcPr>
            <w:tcW w:type="dxa" w:w="2340"/>
          </w:tcPr>
          <w:p>
            <w:r>
              <w:t>+$148.88</w:t>
            </w:r>
          </w:p>
        </w:tc>
        <w:tc>
          <w:tcPr>
            <w:tcW w:type="dxa" w:w="2340"/>
          </w:tcPr>
          <w:p>
            <w:r>
              <w:t>-0.0033</w:t>
            </w:r>
          </w:p>
        </w:tc>
        <w:tc>
          <w:tcPr>
            <w:tcW w:type="dxa" w:w="2340"/>
          </w:tcPr>
          <w:p>
            <w:r>
              <w:t>Full scaling is mandatory</w:t>
            </w:r>
          </w:p>
        </w:tc>
      </w:tr>
    </w:tbl>
    <w:p/>
    <w:p>
      <w:r>
        <w:t>Analysis: Lasso regression is particularly sensitive to feature scaling because its L1 penalty penalizes coefficients proportionally to the magnitude of the corresponding feature values. When features like age (18-64) and bmi_smoker (0-1500+) exist on vastly different scales, the L1 penalty disproportionately shrinks the larger-magnitude features. StandardScaler normalizes all features to zero mean and unit variance, ensuring fair regularization.</w:t>
        <w:br/>
        <w:br/>
        <w:t>Conclusion: Full StandardScaler on all numeric columns was retained as the production pipeline configuration.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7. Progressive Model Training &amp; Evaluation</w:t>
      </w:r>
    </w:p>
    <w:p>
      <w:r>
        <w:t>Following the progressive modeling strategy, 10 models were trained and evaluated across 4 stages of increasing complexity. All metrics are reported on the held-out 20% test set (268 patients). R-squared is computed in log space; MAE, RMSE, and MAPE are in original dollar space.</w:t>
      </w:r>
    </w:p>
    <w:p>
      <w:pPr>
        <w:pStyle w:val="Heading2"/>
      </w:pPr>
      <w:r>
        <w:rPr>
          <w:color w:val="1F4E79"/>
        </w:rPr>
        <w:t>7.1 Stage 1: Simple Baseline Models</w:t>
      </w:r>
    </w:p>
    <w:p>
      <w:r>
        <w:t>Simple linear and shallow tree models establish the performance floor. Thanks to the polynomial feature engineering, even linear models achieve substantially better performance than raw-feature baselines reported in literature (typical raw-feature Linear R^2 ~ 0.75).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R^2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MAE ($)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RMSE ($)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MAPE (%)</w:t>
            </w:r>
          </w:p>
        </w:tc>
      </w:tr>
      <w:tr>
        <w:tc>
          <w:tcPr>
            <w:tcW w:type="dxa" w:w="1872"/>
          </w:tcPr>
          <w:p>
            <w:r>
              <w:t>Linear Regression</w:t>
            </w:r>
          </w:p>
        </w:tc>
        <w:tc>
          <w:tcPr>
            <w:tcW w:type="dxa" w:w="1872"/>
          </w:tcPr>
          <w:p>
            <w:r>
              <w:t>0.8576</w:t>
            </w:r>
          </w:p>
        </w:tc>
        <w:tc>
          <w:tcPr>
            <w:tcW w:type="dxa" w:w="1872"/>
          </w:tcPr>
          <w:p>
            <w:r>
              <w:t>$2,463.89</w:t>
            </w:r>
          </w:p>
        </w:tc>
        <w:tc>
          <w:tcPr>
            <w:tcW w:type="dxa" w:w="1872"/>
          </w:tcPr>
          <w:p>
            <w:r>
              <w:t>$4,842.35</w:t>
            </w:r>
          </w:p>
        </w:tc>
        <w:tc>
          <w:tcPr>
            <w:tcW w:type="dxa" w:w="1872"/>
          </w:tcPr>
          <w:p>
            <w:r>
              <w:t>18.05%</w:t>
            </w:r>
          </w:p>
        </w:tc>
      </w:tr>
      <w:tr>
        <w:tc>
          <w:tcPr>
            <w:tcW w:type="dxa" w:w="1872"/>
          </w:tcPr>
          <w:p>
            <w:r>
              <w:t>Ridge Regression (alpha=1.0)</w:t>
            </w:r>
          </w:p>
        </w:tc>
        <w:tc>
          <w:tcPr>
            <w:tcW w:type="dxa" w:w="1872"/>
          </w:tcPr>
          <w:p>
            <w:r>
              <w:t>0.8579</w:t>
            </w:r>
          </w:p>
        </w:tc>
        <w:tc>
          <w:tcPr>
            <w:tcW w:type="dxa" w:w="1872"/>
          </w:tcPr>
          <w:p>
            <w:r>
              <w:t>$2,395.24</w:t>
            </w:r>
          </w:p>
        </w:tc>
        <w:tc>
          <w:tcPr>
            <w:tcW w:type="dxa" w:w="1872"/>
          </w:tcPr>
          <w:p>
            <w:r>
              <w:t>$4,786.09</w:t>
            </w:r>
          </w:p>
        </w:tc>
        <w:tc>
          <w:tcPr>
            <w:tcW w:type="dxa" w:w="1872"/>
          </w:tcPr>
          <w:p>
            <w:r>
              <w:t>17.90%</w:t>
            </w:r>
          </w:p>
        </w:tc>
      </w:tr>
      <w:tr>
        <w:tc>
          <w:tcPr>
            <w:tcW w:type="dxa" w:w="1872"/>
          </w:tcPr>
          <w:p>
            <w:r>
              <w:t>Lasso Regression (alpha=0.01)</w:t>
            </w:r>
          </w:p>
        </w:tc>
        <w:tc>
          <w:tcPr>
            <w:tcW w:type="dxa" w:w="1872"/>
          </w:tcPr>
          <w:p>
            <w:r>
              <w:t>0.8345</w:t>
            </w:r>
          </w:p>
        </w:tc>
        <w:tc>
          <w:tcPr>
            <w:tcW w:type="dxa" w:w="1872"/>
          </w:tcPr>
          <w:p>
            <w:r>
              <w:t>$3,111.76</w:t>
            </w:r>
          </w:p>
        </w:tc>
        <w:tc>
          <w:tcPr>
            <w:tcW w:type="dxa" w:w="1872"/>
          </w:tcPr>
          <w:p>
            <w:r>
              <w:t>$7,335.09</w:t>
            </w:r>
          </w:p>
        </w:tc>
        <w:tc>
          <w:tcPr>
            <w:tcW w:type="dxa" w:w="1872"/>
          </w:tcPr>
          <w:p>
            <w:r>
              <w:t>21.29%</w:t>
            </w:r>
          </w:p>
        </w:tc>
      </w:tr>
      <w:tr>
        <w:tc>
          <w:tcPr>
            <w:tcW w:type="dxa" w:w="1872"/>
          </w:tcPr>
          <w:p>
            <w:r>
              <w:t>Decision Tree (max_depth=5)</w:t>
            </w:r>
          </w:p>
        </w:tc>
        <w:tc>
          <w:tcPr>
            <w:tcW w:type="dxa" w:w="1872"/>
          </w:tcPr>
          <w:p>
            <w:r>
              <w:t>0.8318</w:t>
            </w:r>
          </w:p>
        </w:tc>
        <w:tc>
          <w:tcPr>
            <w:tcW w:type="dxa" w:w="1872"/>
          </w:tcPr>
          <w:p>
            <w:r>
              <w:t>$2,190.11</w:t>
            </w:r>
          </w:p>
        </w:tc>
        <w:tc>
          <w:tcPr>
            <w:tcW w:type="dxa" w:w="1872"/>
          </w:tcPr>
          <w:p>
            <w:r>
              <w:t>$4,537.78</w:t>
            </w:r>
          </w:p>
        </w:tc>
        <w:tc>
          <w:tcPr>
            <w:tcW w:type="dxa" w:w="1872"/>
          </w:tcPr>
          <w:p>
            <w:r>
              <w:t>20.43%</w:t>
            </w:r>
          </w:p>
        </w:tc>
      </w:tr>
    </w:tbl>
    <w:p/>
    <w:p>
      <w:r>
        <w:t>Observation: Ridge slightly outperforms basic Linear Regression due to L2 regularization reducing variance. Lasso performs worst because L1 penalty over-shrinks useful polynomial features. Decision Tree achieves the lowest MAE in this stage despite lower R^2, indicating it captures local non-linear patterns (such as the smoker step-function) that linear models miss.</w:t>
      </w:r>
    </w:p>
    <w:p>
      <w:pPr>
        <w:pStyle w:val="Heading2"/>
      </w:pPr>
      <w:r>
        <w:rPr>
          <w:color w:val="1F4E79"/>
        </w:rPr>
        <w:t>7.2 Stage 2: Complex Ensemble Models</w:t>
      </w:r>
    </w:p>
    <w:p>
      <w:r>
        <w:t>Gradient-boosted tree ensembles are evaluated with default sensible hyperparameters. CPU usage is restricted to n_jobs=2 throughout to prevent server overload.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R^2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MAE ($)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RMSE ($)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  <w:sz w:val="19"/>
              </w:rPr>
              <w:t>MAPE (%)</w:t>
            </w:r>
          </w:p>
        </w:tc>
      </w:tr>
      <w:tr>
        <w:tc>
          <w:tcPr>
            <w:tcW w:type="dxa" w:w="1872"/>
          </w:tcPr>
          <w:p>
            <w:r>
              <w:t>Random Forest (100 trees)</w:t>
            </w:r>
          </w:p>
        </w:tc>
        <w:tc>
          <w:tcPr>
            <w:tcW w:type="dxa" w:w="1872"/>
          </w:tcPr>
          <w:p>
            <w:r>
              <w:t>0.8416</w:t>
            </w:r>
          </w:p>
        </w:tc>
        <w:tc>
          <w:tcPr>
            <w:tcW w:type="dxa" w:w="1872"/>
          </w:tcPr>
          <w:p>
            <w:r>
              <w:t>$1,991.69</w:t>
            </w:r>
          </w:p>
        </w:tc>
        <w:tc>
          <w:tcPr>
            <w:tcW w:type="dxa" w:w="1872"/>
          </w:tcPr>
          <w:p>
            <w:r>
              <w:t>$4,360.26</w:t>
            </w:r>
          </w:p>
        </w:tc>
        <w:tc>
          <w:tcPr>
            <w:tcW w:type="dxa" w:w="1872"/>
          </w:tcPr>
          <w:p>
            <w:r>
              <w:t>18.10%</w:t>
            </w:r>
          </w:p>
        </w:tc>
      </w:tr>
      <w:tr>
        <w:tc>
          <w:tcPr>
            <w:tcW w:type="dxa" w:w="1872"/>
          </w:tcPr>
          <w:p>
            <w:r>
              <w:t>Gradient Boosting (GBDT)</w:t>
            </w:r>
          </w:p>
        </w:tc>
        <w:tc>
          <w:tcPr>
            <w:tcW w:type="dxa" w:w="1872"/>
          </w:tcPr>
          <w:p>
            <w:r>
              <w:t>0.8629</w:t>
            </w:r>
          </w:p>
        </w:tc>
        <w:tc>
          <w:tcPr>
            <w:tcW w:type="dxa" w:w="1872"/>
          </w:tcPr>
          <w:p>
            <w:r>
              <w:t>$2,004.30</w:t>
            </w:r>
          </w:p>
        </w:tc>
        <w:tc>
          <w:tcPr>
            <w:tcW w:type="dxa" w:w="1872"/>
          </w:tcPr>
          <w:p>
            <w:r>
              <w:t>$4,401.97</w:t>
            </w:r>
          </w:p>
        </w:tc>
        <w:tc>
          <w:tcPr>
            <w:tcW w:type="dxa" w:w="1872"/>
          </w:tcPr>
          <w:p>
            <w:r>
              <w:t>17.50%</w:t>
            </w:r>
          </w:p>
        </w:tc>
      </w:tr>
      <w:tr>
        <w:tc>
          <w:tcPr>
            <w:tcW w:type="dxa" w:w="1872"/>
            <w:shd w:fill="E2EFDA"/>
          </w:tcPr>
          <w:p>
            <w:r>
              <w:t>XGBoost (default params)</w:t>
            </w:r>
          </w:p>
        </w:tc>
        <w:tc>
          <w:tcPr>
            <w:tcW w:type="dxa" w:w="1872"/>
            <w:shd w:fill="E2EFDA"/>
          </w:tcPr>
          <w:p>
            <w:r>
              <w:t>0.8715</w:t>
            </w:r>
          </w:p>
        </w:tc>
        <w:tc>
          <w:tcPr>
            <w:tcW w:type="dxa" w:w="1872"/>
            <w:shd w:fill="E2EFDA"/>
          </w:tcPr>
          <w:p>
            <w:r>
              <w:t>$1,900.91</w:t>
            </w:r>
          </w:p>
        </w:tc>
        <w:tc>
          <w:tcPr>
            <w:tcW w:type="dxa" w:w="1872"/>
            <w:shd w:fill="E2EFDA"/>
          </w:tcPr>
          <w:p>
            <w:r>
              <w:t>$4,292.52</w:t>
            </w:r>
          </w:p>
        </w:tc>
        <w:tc>
          <w:tcPr>
            <w:tcW w:type="dxa" w:w="1872"/>
            <w:shd w:fill="E2EFDA"/>
          </w:tcPr>
          <w:p>
            <w:r>
              <w:t>16.37%</w:t>
            </w:r>
          </w:p>
        </w:tc>
      </w:tr>
      <w:tr>
        <w:tc>
          <w:tcPr>
            <w:tcW w:type="dxa" w:w="1872"/>
          </w:tcPr>
          <w:p>
            <w:r>
              <w:t>LightGBM (default params)</w:t>
            </w:r>
          </w:p>
        </w:tc>
        <w:tc>
          <w:tcPr>
            <w:tcW w:type="dxa" w:w="1872"/>
          </w:tcPr>
          <w:p>
            <w:r>
              <w:t>0.8655</w:t>
            </w:r>
          </w:p>
        </w:tc>
        <w:tc>
          <w:tcPr>
            <w:tcW w:type="dxa" w:w="1872"/>
          </w:tcPr>
          <w:p>
            <w:r>
              <w:t>$1,942.66</w:t>
            </w:r>
          </w:p>
        </w:tc>
        <w:tc>
          <w:tcPr>
            <w:tcW w:type="dxa" w:w="1872"/>
          </w:tcPr>
          <w:p>
            <w:r>
              <w:t>$4,394.76</w:t>
            </w:r>
          </w:p>
        </w:tc>
        <w:tc>
          <w:tcPr>
            <w:tcW w:type="dxa" w:w="1872"/>
          </w:tcPr>
          <w:p>
            <w:r>
              <w:t>16.37%</w:t>
            </w:r>
          </w:p>
        </w:tc>
      </w:tr>
    </w:tbl>
    <w:p/>
    <w:p>
      <w:r>
        <w:t>Observation: XGBoost Default achieves the best overall metrics across all 10 models evaluated in this project (R^2 = 0.8715, MAE = $1,900.91). This is a strong result given only 6 raw input features and 1,338 training samples. LightGBM is a close second.</w:t>
      </w:r>
    </w:p>
    <w:p>
      <w:pPr>
        <w:pStyle w:val="Heading2"/>
      </w:pPr>
      <w:r>
        <w:rPr>
          <w:color w:val="1F4E79"/>
        </w:rPr>
        <w:t>7.3 Stage 3: Optuna Hyperparameter Tuning (100 Trials)</w:t>
      </w:r>
    </w:p>
    <w:p>
      <w:r>
        <w:t>Bayesian hyperparameter optimization was performed on XGBoost using Optuna with 100 trials and 5-fold cross-validation. The search space was expanded to include regularization parameters (gamma, reg_alpha, reg_lambda), minimum child weight, and column sampling by level.</w:t>
      </w:r>
    </w:p>
    <w:p>
      <w:r>
        <w:t>See Section 8 for detailed Optuna configuration and results.</w:t>
      </w:r>
    </w:p>
    <w:p>
      <w:pPr>
        <w:pStyle w:val="Heading2"/>
      </w:pPr>
      <w:r>
        <w:rPr>
          <w:color w:val="1F4E79"/>
        </w:rPr>
        <w:t>7.4 Stage 4: Stacking Meta-Ensemble</w:t>
      </w:r>
    </w:p>
    <w:p>
      <w:r>
        <w:t>A StackingRegressor combining tuned XGBoost, LightGBM, Gradient Boosting, and Ridge with a Ridge meta-learner was trained to test whether ensemble diversity improves predictions.</w:t>
      </w:r>
    </w:p>
    <w:p>
      <w:pPr>
        <w:pStyle w:val="Heading2"/>
      </w:pPr>
      <w:r>
        <w:rPr>
          <w:color w:val="1F4E79"/>
        </w:rPr>
        <w:t>7.5 Complete Results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9"/>
              </w:rPr>
              <w:t>R^2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9"/>
              </w:rPr>
              <w:t>MAE ($)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9"/>
              </w:rPr>
              <w:t>RMSE ($)</w:t>
            </w:r>
          </w:p>
        </w:tc>
        <w:tc>
          <w:tcPr>
            <w:tcW w:type="dxa" w:w="1560"/>
            <w:shd w:fill="1F4E79"/>
          </w:tcPr>
          <w:p>
            <w:r>
              <w:rPr>
                <w:b/>
                <w:color w:val="FFFFFF"/>
                <w:sz w:val="19"/>
              </w:rPr>
              <w:t>MAPE (%)</w:t>
            </w:r>
          </w:p>
        </w:tc>
      </w:tr>
      <w:tr>
        <w:tc>
          <w:tcPr>
            <w:tcW w:type="dxa" w:w="1560"/>
          </w:tcPr>
          <w:p>
            <w:r>
              <w:t>1 - Simple</w:t>
            </w:r>
          </w:p>
        </w:tc>
        <w:tc>
          <w:tcPr>
            <w:tcW w:type="dxa" w:w="1560"/>
          </w:tcPr>
          <w:p>
            <w:r>
              <w:t>Linear Regression</w:t>
            </w:r>
          </w:p>
        </w:tc>
        <w:tc>
          <w:tcPr>
            <w:tcW w:type="dxa" w:w="1560"/>
          </w:tcPr>
          <w:p>
            <w:r>
              <w:t>0.8576</w:t>
            </w:r>
          </w:p>
        </w:tc>
        <w:tc>
          <w:tcPr>
            <w:tcW w:type="dxa" w:w="1560"/>
          </w:tcPr>
          <w:p>
            <w:r>
              <w:t>$2,463.89</w:t>
            </w:r>
          </w:p>
        </w:tc>
        <w:tc>
          <w:tcPr>
            <w:tcW w:type="dxa" w:w="1560"/>
          </w:tcPr>
          <w:p>
            <w:r>
              <w:t>$4,842.35</w:t>
            </w:r>
          </w:p>
        </w:tc>
        <w:tc>
          <w:tcPr>
            <w:tcW w:type="dxa" w:w="1560"/>
          </w:tcPr>
          <w:p>
            <w:r>
              <w:t>18.05%</w:t>
            </w:r>
          </w:p>
        </w:tc>
      </w:tr>
      <w:tr>
        <w:tc>
          <w:tcPr>
            <w:tcW w:type="dxa" w:w="1560"/>
          </w:tcPr>
          <w:p>
            <w:r>
              <w:t>1 - Simple</w:t>
            </w:r>
          </w:p>
        </w:tc>
        <w:tc>
          <w:tcPr>
            <w:tcW w:type="dxa" w:w="1560"/>
          </w:tcPr>
          <w:p>
            <w:r>
              <w:t>Ridge Regression</w:t>
            </w:r>
          </w:p>
        </w:tc>
        <w:tc>
          <w:tcPr>
            <w:tcW w:type="dxa" w:w="1560"/>
          </w:tcPr>
          <w:p>
            <w:r>
              <w:t>0.8579</w:t>
            </w:r>
          </w:p>
        </w:tc>
        <w:tc>
          <w:tcPr>
            <w:tcW w:type="dxa" w:w="1560"/>
          </w:tcPr>
          <w:p>
            <w:r>
              <w:t>$2,395.24</w:t>
            </w:r>
          </w:p>
        </w:tc>
        <w:tc>
          <w:tcPr>
            <w:tcW w:type="dxa" w:w="1560"/>
          </w:tcPr>
          <w:p>
            <w:r>
              <w:t>$4,786.09</w:t>
            </w:r>
          </w:p>
        </w:tc>
        <w:tc>
          <w:tcPr>
            <w:tcW w:type="dxa" w:w="1560"/>
          </w:tcPr>
          <w:p>
            <w:r>
              <w:t>17.90%</w:t>
            </w:r>
          </w:p>
        </w:tc>
      </w:tr>
      <w:tr>
        <w:tc>
          <w:tcPr>
            <w:tcW w:type="dxa" w:w="1560"/>
          </w:tcPr>
          <w:p>
            <w:r>
              <w:t>1 - Simple</w:t>
            </w:r>
          </w:p>
        </w:tc>
        <w:tc>
          <w:tcPr>
            <w:tcW w:type="dxa" w:w="1560"/>
          </w:tcPr>
          <w:p>
            <w:r>
              <w:t>Lasso Regression</w:t>
            </w:r>
          </w:p>
        </w:tc>
        <w:tc>
          <w:tcPr>
            <w:tcW w:type="dxa" w:w="1560"/>
          </w:tcPr>
          <w:p>
            <w:r>
              <w:t>0.8345</w:t>
            </w:r>
          </w:p>
        </w:tc>
        <w:tc>
          <w:tcPr>
            <w:tcW w:type="dxa" w:w="1560"/>
          </w:tcPr>
          <w:p>
            <w:r>
              <w:t>$3,111.76</w:t>
            </w:r>
          </w:p>
        </w:tc>
        <w:tc>
          <w:tcPr>
            <w:tcW w:type="dxa" w:w="1560"/>
          </w:tcPr>
          <w:p>
            <w:r>
              <w:t>$7,335.09</w:t>
            </w:r>
          </w:p>
        </w:tc>
        <w:tc>
          <w:tcPr>
            <w:tcW w:type="dxa" w:w="1560"/>
          </w:tcPr>
          <w:p>
            <w:r>
              <w:t>21.29%</w:t>
            </w:r>
          </w:p>
        </w:tc>
      </w:tr>
      <w:tr>
        <w:tc>
          <w:tcPr>
            <w:tcW w:type="dxa" w:w="1560"/>
          </w:tcPr>
          <w:p>
            <w:r>
              <w:t>1 - Simple</w:t>
            </w:r>
          </w:p>
        </w:tc>
        <w:tc>
          <w:tcPr>
            <w:tcW w:type="dxa" w:w="1560"/>
          </w:tcPr>
          <w:p>
            <w:r>
              <w:t>Decision Tree</w:t>
            </w:r>
          </w:p>
        </w:tc>
        <w:tc>
          <w:tcPr>
            <w:tcW w:type="dxa" w:w="1560"/>
          </w:tcPr>
          <w:p>
            <w:r>
              <w:t>0.8318</w:t>
            </w:r>
          </w:p>
        </w:tc>
        <w:tc>
          <w:tcPr>
            <w:tcW w:type="dxa" w:w="1560"/>
          </w:tcPr>
          <w:p>
            <w:r>
              <w:t>$2,190.11</w:t>
            </w:r>
          </w:p>
        </w:tc>
        <w:tc>
          <w:tcPr>
            <w:tcW w:type="dxa" w:w="1560"/>
          </w:tcPr>
          <w:p>
            <w:r>
              <w:t>$4,537.78</w:t>
            </w:r>
          </w:p>
        </w:tc>
        <w:tc>
          <w:tcPr>
            <w:tcW w:type="dxa" w:w="1560"/>
          </w:tcPr>
          <w:p>
            <w:r>
              <w:t>20.43%</w:t>
            </w:r>
          </w:p>
        </w:tc>
      </w:tr>
      <w:tr>
        <w:tc>
          <w:tcPr>
            <w:tcW w:type="dxa" w:w="1560"/>
          </w:tcPr>
          <w:p>
            <w:r>
              <w:t>2 - Complex</w:t>
            </w:r>
          </w:p>
        </w:tc>
        <w:tc>
          <w:tcPr>
            <w:tcW w:type="dxa" w:w="1560"/>
          </w:tcPr>
          <w:p>
            <w:r>
              <w:t>Random Forest</w:t>
            </w:r>
          </w:p>
        </w:tc>
        <w:tc>
          <w:tcPr>
            <w:tcW w:type="dxa" w:w="1560"/>
          </w:tcPr>
          <w:p>
            <w:r>
              <w:t>0.8416</w:t>
            </w:r>
          </w:p>
        </w:tc>
        <w:tc>
          <w:tcPr>
            <w:tcW w:type="dxa" w:w="1560"/>
          </w:tcPr>
          <w:p>
            <w:r>
              <w:t>$1,991.69</w:t>
            </w:r>
          </w:p>
        </w:tc>
        <w:tc>
          <w:tcPr>
            <w:tcW w:type="dxa" w:w="1560"/>
          </w:tcPr>
          <w:p>
            <w:r>
              <w:t>$4,360.26</w:t>
            </w:r>
          </w:p>
        </w:tc>
        <w:tc>
          <w:tcPr>
            <w:tcW w:type="dxa" w:w="1560"/>
          </w:tcPr>
          <w:p>
            <w:r>
              <w:t>18.10%</w:t>
            </w:r>
          </w:p>
        </w:tc>
      </w:tr>
      <w:tr>
        <w:tc>
          <w:tcPr>
            <w:tcW w:type="dxa" w:w="1560"/>
          </w:tcPr>
          <w:p>
            <w:r>
              <w:t>2 - Complex</w:t>
            </w:r>
          </w:p>
        </w:tc>
        <w:tc>
          <w:tcPr>
            <w:tcW w:type="dxa" w:w="1560"/>
          </w:tcPr>
          <w:p>
            <w:r>
              <w:t>Gradient Boosting</w:t>
            </w:r>
          </w:p>
        </w:tc>
        <w:tc>
          <w:tcPr>
            <w:tcW w:type="dxa" w:w="1560"/>
          </w:tcPr>
          <w:p>
            <w:r>
              <w:t>0.8629</w:t>
            </w:r>
          </w:p>
        </w:tc>
        <w:tc>
          <w:tcPr>
            <w:tcW w:type="dxa" w:w="1560"/>
          </w:tcPr>
          <w:p>
            <w:r>
              <w:t>$2,004.30</w:t>
            </w:r>
          </w:p>
        </w:tc>
        <w:tc>
          <w:tcPr>
            <w:tcW w:type="dxa" w:w="1560"/>
          </w:tcPr>
          <w:p>
            <w:r>
              <w:t>$4,401.97</w:t>
            </w:r>
          </w:p>
        </w:tc>
        <w:tc>
          <w:tcPr>
            <w:tcW w:type="dxa" w:w="1560"/>
          </w:tcPr>
          <w:p>
            <w:r>
              <w:t>17.50%</w:t>
            </w:r>
          </w:p>
        </w:tc>
      </w:tr>
      <w:tr>
        <w:tc>
          <w:tcPr>
            <w:tcW w:type="dxa" w:w="1560"/>
            <w:shd w:fill="E2EFDA"/>
          </w:tcPr>
          <w:p>
            <w:r>
              <w:t>2 - Complex</w:t>
            </w:r>
          </w:p>
        </w:tc>
        <w:tc>
          <w:tcPr>
            <w:tcW w:type="dxa" w:w="1560"/>
            <w:shd w:fill="E2EFDA"/>
          </w:tcPr>
          <w:p>
            <w:r>
              <w:t>XGBoost Default (BEST)</w:t>
            </w:r>
          </w:p>
        </w:tc>
        <w:tc>
          <w:tcPr>
            <w:tcW w:type="dxa" w:w="1560"/>
            <w:shd w:fill="E2EFDA"/>
          </w:tcPr>
          <w:p>
            <w:r>
              <w:t>0.8715</w:t>
            </w:r>
          </w:p>
        </w:tc>
        <w:tc>
          <w:tcPr>
            <w:tcW w:type="dxa" w:w="1560"/>
            <w:shd w:fill="E2EFDA"/>
          </w:tcPr>
          <w:p>
            <w:r>
              <w:t>$1,900.91</w:t>
            </w:r>
          </w:p>
        </w:tc>
        <w:tc>
          <w:tcPr>
            <w:tcW w:type="dxa" w:w="1560"/>
            <w:shd w:fill="E2EFDA"/>
          </w:tcPr>
          <w:p>
            <w:r>
              <w:t>$4,292.52</w:t>
            </w:r>
          </w:p>
        </w:tc>
        <w:tc>
          <w:tcPr>
            <w:tcW w:type="dxa" w:w="1560"/>
            <w:shd w:fill="E2EFDA"/>
          </w:tcPr>
          <w:p>
            <w:r>
              <w:t>16.37%</w:t>
            </w:r>
          </w:p>
        </w:tc>
      </w:tr>
      <w:tr>
        <w:tc>
          <w:tcPr>
            <w:tcW w:type="dxa" w:w="1560"/>
          </w:tcPr>
          <w:p>
            <w:r>
              <w:t>2 - Complex</w:t>
            </w:r>
          </w:p>
        </w:tc>
        <w:tc>
          <w:tcPr>
            <w:tcW w:type="dxa" w:w="1560"/>
          </w:tcPr>
          <w:p>
            <w:r>
              <w:t>LightGBM Default</w:t>
            </w:r>
          </w:p>
        </w:tc>
        <w:tc>
          <w:tcPr>
            <w:tcW w:type="dxa" w:w="1560"/>
          </w:tcPr>
          <w:p>
            <w:r>
              <w:t>0.8655</w:t>
            </w:r>
          </w:p>
        </w:tc>
        <w:tc>
          <w:tcPr>
            <w:tcW w:type="dxa" w:w="1560"/>
          </w:tcPr>
          <w:p>
            <w:r>
              <w:t>$1,942.66</w:t>
            </w:r>
          </w:p>
        </w:tc>
        <w:tc>
          <w:tcPr>
            <w:tcW w:type="dxa" w:w="1560"/>
          </w:tcPr>
          <w:p>
            <w:r>
              <w:t>$4,394.76</w:t>
            </w:r>
          </w:p>
        </w:tc>
        <w:tc>
          <w:tcPr>
            <w:tcW w:type="dxa" w:w="1560"/>
          </w:tcPr>
          <w:p>
            <w:r>
              <w:t>16.37%</w:t>
            </w:r>
          </w:p>
        </w:tc>
      </w:tr>
      <w:tr>
        <w:tc>
          <w:tcPr>
            <w:tcW w:type="dxa" w:w="1560"/>
          </w:tcPr>
          <w:p>
            <w:r>
              <w:t>3 - Tuned</w:t>
            </w:r>
          </w:p>
        </w:tc>
        <w:tc>
          <w:tcPr>
            <w:tcW w:type="dxa" w:w="1560"/>
          </w:tcPr>
          <w:p>
            <w:r>
              <w:t>Optuna XGBoost (100T)</w:t>
            </w:r>
          </w:p>
        </w:tc>
        <w:tc>
          <w:tcPr>
            <w:tcW w:type="dxa" w:w="1560"/>
          </w:tcPr>
          <w:p>
            <w:r>
              <w:t>0.8607</w:t>
            </w:r>
          </w:p>
        </w:tc>
        <w:tc>
          <w:tcPr>
            <w:tcW w:type="dxa" w:w="1560"/>
          </w:tcPr>
          <w:p>
            <w:r>
              <w:t>$2,135.07</w:t>
            </w:r>
          </w:p>
        </w:tc>
        <w:tc>
          <w:tcPr>
            <w:tcW w:type="dxa" w:w="1560"/>
          </w:tcPr>
          <w:p>
            <w:r>
              <w:t>$4,527.41</w:t>
            </w:r>
          </w:p>
        </w:tc>
        <w:tc>
          <w:tcPr>
            <w:tcW w:type="dxa" w:w="1560"/>
          </w:tcPr>
          <w:p>
            <w:r>
              <w:t>17.20%</w:t>
            </w:r>
          </w:p>
        </w:tc>
      </w:tr>
      <w:tr>
        <w:tc>
          <w:tcPr>
            <w:tcW w:type="dxa" w:w="1560"/>
          </w:tcPr>
          <w:p>
            <w:r>
              <w:t>4 - Ensemble</w:t>
            </w:r>
          </w:p>
        </w:tc>
        <w:tc>
          <w:tcPr>
            <w:tcW w:type="dxa" w:w="1560"/>
          </w:tcPr>
          <w:p>
            <w:r>
              <w:t>Stacking Meta-Ensemble</w:t>
            </w:r>
          </w:p>
        </w:tc>
        <w:tc>
          <w:tcPr>
            <w:tcW w:type="dxa" w:w="1560"/>
          </w:tcPr>
          <w:p>
            <w:r>
              <w:t>0.8664</w:t>
            </w:r>
          </w:p>
        </w:tc>
        <w:tc>
          <w:tcPr>
            <w:tcW w:type="dxa" w:w="1560"/>
          </w:tcPr>
          <w:p>
            <w:r>
              <w:t>$2,151.16</w:t>
            </w:r>
          </w:p>
        </w:tc>
        <w:tc>
          <w:tcPr>
            <w:tcW w:type="dxa" w:w="1560"/>
          </w:tcPr>
          <w:p>
            <w:r>
              <w:t>$4,443.82</w:t>
            </w:r>
          </w:p>
        </w:tc>
        <w:tc>
          <w:tcPr>
            <w:tcW w:type="dxa" w:w="1560"/>
          </w:tcPr>
          <w:p>
            <w:r>
              <w:t>16.38%</w:t>
            </w:r>
          </w:p>
        </w:tc>
      </w:tr>
    </w:tbl>
    <w:p/>
    <w:p>
      <w:r>
        <w:t>Key Insight (Occam's Razor Validation): The single default XGBoost model outperforms both the 100-trial Optuna-tuned XGBoost and the complex 4-model Stacking Ensemble. On small tabular datasets (~1,338 rows), additional model complexity introduces slight overfitting to cross-validation noise without improving generalization. This empirically validates Occam's Razor: the simplest sufficient model is the best production choice.</w:t>
      </w:r>
    </w:p>
    <w:p>
      <w:pPr>
        <w:jc w:val="center"/>
      </w:pPr>
      <w:r>
        <w:rPr>
          <w:b/>
          <w:color w:val="323232"/>
          <w:sz w:val="20"/>
        </w:rPr>
        <w:t>Figure 7.1: Model Residuals Analysis (Best XGBoost - Predicted vs Actual)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0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performance_residua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05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4E79"/>
        </w:rPr>
        <w:t>8. Hyperparameter Optimization (Optuna)</w:t>
      </w:r>
    </w:p>
    <w:p>
      <w:r>
        <w:t>Optuna Bayesian optimization was run on XGBoost with the following expanded search configuration: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Hyperparameter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Search Range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Best Value Found</w:t>
            </w:r>
          </w:p>
        </w:tc>
      </w:tr>
      <w:tr>
        <w:tc>
          <w:tcPr>
            <w:tcW w:type="dxa" w:w="3120"/>
          </w:tcPr>
          <w:p>
            <w:r>
              <w:t>n_estimators</w:t>
            </w:r>
          </w:p>
        </w:tc>
        <w:tc>
          <w:tcPr>
            <w:tcW w:type="dxa" w:w="3120"/>
          </w:tcPr>
          <w:p>
            <w:r>
              <w:t>100 - 600 (step=50)</w:t>
            </w:r>
          </w:p>
        </w:tc>
        <w:tc>
          <w:tcPr>
            <w:tcW w:type="dxa" w:w="3120"/>
          </w:tcPr>
          <w:p>
            <w:r>
              <w:t>550</w:t>
            </w:r>
          </w:p>
        </w:tc>
      </w:tr>
      <w:tr>
        <w:tc>
          <w:tcPr>
            <w:tcW w:type="dxa" w:w="3120"/>
          </w:tcPr>
          <w:p>
            <w:r>
              <w:t>max_depth</w:t>
            </w:r>
          </w:p>
        </w:tc>
        <w:tc>
          <w:tcPr>
            <w:tcW w:type="dxa" w:w="3120"/>
          </w:tcPr>
          <w:p>
            <w:r>
              <w:t>3 - 8</w:t>
            </w:r>
          </w:p>
        </w:tc>
        <w:tc>
          <w:tcPr>
            <w:tcW w:type="dxa" w:w="3120"/>
          </w:tcPr>
          <w:p>
            <w:r>
              <w:t>3</w:t>
            </w:r>
          </w:p>
        </w:tc>
      </w:tr>
      <w:tr>
        <w:tc>
          <w:tcPr>
            <w:tcW w:type="dxa" w:w="3120"/>
          </w:tcPr>
          <w:p>
            <w:r>
              <w:t>min_child_weight</w:t>
            </w:r>
          </w:p>
        </w:tc>
        <w:tc>
          <w:tcPr>
            <w:tcW w:type="dxa" w:w="3120"/>
          </w:tcPr>
          <w:p>
            <w:r>
              <w:t>1 - 10</w:t>
            </w:r>
          </w:p>
        </w:tc>
        <w:tc>
          <w:tcPr>
            <w:tcW w:type="dxa" w:w="3120"/>
          </w:tcPr>
          <w:p>
            <w:r>
              <w:t>9</w:t>
            </w:r>
          </w:p>
        </w:tc>
      </w:tr>
      <w:tr>
        <w:tc>
          <w:tcPr>
            <w:tcW w:type="dxa" w:w="3120"/>
          </w:tcPr>
          <w:p>
            <w:r>
              <w:t>learning_rate</w:t>
            </w:r>
          </w:p>
        </w:tc>
        <w:tc>
          <w:tcPr>
            <w:tcW w:type="dxa" w:w="3120"/>
          </w:tcPr>
          <w:p>
            <w:r>
              <w:t>0.01 - 0.20 (log scale)</w:t>
            </w:r>
          </w:p>
        </w:tc>
        <w:tc>
          <w:tcPr>
            <w:tcW w:type="dxa" w:w="3120"/>
          </w:tcPr>
          <w:p>
            <w:r>
              <w:t>0.167</w:t>
            </w:r>
          </w:p>
        </w:tc>
      </w:tr>
      <w:tr>
        <w:tc>
          <w:tcPr>
            <w:tcW w:type="dxa" w:w="3120"/>
          </w:tcPr>
          <w:p>
            <w:r>
              <w:t>subsample</w:t>
            </w:r>
          </w:p>
        </w:tc>
        <w:tc>
          <w:tcPr>
            <w:tcW w:type="dxa" w:w="3120"/>
          </w:tcPr>
          <w:p>
            <w:r>
              <w:t>0.5 - 1.0</w:t>
            </w:r>
          </w:p>
        </w:tc>
        <w:tc>
          <w:tcPr>
            <w:tcW w:type="dxa" w:w="3120"/>
          </w:tcPr>
          <w:p>
            <w:r>
              <w:t>0.874</w:t>
            </w:r>
          </w:p>
        </w:tc>
      </w:tr>
      <w:tr>
        <w:tc>
          <w:tcPr>
            <w:tcW w:type="dxa" w:w="3120"/>
          </w:tcPr>
          <w:p>
            <w:r>
              <w:t>colsample_bytree</w:t>
            </w:r>
          </w:p>
        </w:tc>
        <w:tc>
          <w:tcPr>
            <w:tcW w:type="dxa" w:w="3120"/>
          </w:tcPr>
          <w:p>
            <w:r>
              <w:t>0.5 - 1.0</w:t>
            </w:r>
          </w:p>
        </w:tc>
        <w:tc>
          <w:tcPr>
            <w:tcW w:type="dxa" w:w="3120"/>
          </w:tcPr>
          <w:p>
            <w:r>
              <w:t>0.876</w:t>
            </w:r>
          </w:p>
        </w:tc>
      </w:tr>
      <w:tr>
        <w:tc>
          <w:tcPr>
            <w:tcW w:type="dxa" w:w="3120"/>
          </w:tcPr>
          <w:p>
            <w:r>
              <w:t>colsample_bylevel</w:t>
            </w:r>
          </w:p>
        </w:tc>
        <w:tc>
          <w:tcPr>
            <w:tcW w:type="dxa" w:w="3120"/>
          </w:tcPr>
          <w:p>
            <w:r>
              <w:t>0.5 - 1.0</w:t>
            </w:r>
          </w:p>
        </w:tc>
        <w:tc>
          <w:tcPr>
            <w:tcW w:type="dxa" w:w="3120"/>
          </w:tcPr>
          <w:p>
            <w:r>
              <w:t>0.840</w:t>
            </w:r>
          </w:p>
        </w:tc>
      </w:tr>
      <w:tr>
        <w:tc>
          <w:tcPr>
            <w:tcW w:type="dxa" w:w="3120"/>
          </w:tcPr>
          <w:p>
            <w:r>
              <w:t>gamma</w:t>
            </w:r>
          </w:p>
        </w:tc>
        <w:tc>
          <w:tcPr>
            <w:tcW w:type="dxa" w:w="3120"/>
          </w:tcPr>
          <w:p>
            <w:r>
              <w:t>0.0 - 0.5</w:t>
            </w:r>
          </w:p>
        </w:tc>
        <w:tc>
          <w:tcPr>
            <w:tcW w:type="dxa" w:w="3120"/>
          </w:tcPr>
          <w:p>
            <w:r>
              <w:t>0.425</w:t>
            </w:r>
          </w:p>
        </w:tc>
      </w:tr>
      <w:tr>
        <w:tc>
          <w:tcPr>
            <w:tcW w:type="dxa" w:w="3120"/>
          </w:tcPr>
          <w:p>
            <w:r>
              <w:t>reg_alpha (L1)</w:t>
            </w:r>
          </w:p>
        </w:tc>
        <w:tc>
          <w:tcPr>
            <w:tcW w:type="dxa" w:w="3120"/>
          </w:tcPr>
          <w:p>
            <w:r>
              <w:t>0.0 - 1.0</w:t>
            </w:r>
          </w:p>
        </w:tc>
        <w:tc>
          <w:tcPr>
            <w:tcW w:type="dxa" w:w="3120"/>
          </w:tcPr>
          <w:p>
            <w:r>
              <w:t>0.607</w:t>
            </w:r>
          </w:p>
        </w:tc>
      </w:tr>
      <w:tr>
        <w:tc>
          <w:tcPr>
            <w:tcW w:type="dxa" w:w="3120"/>
          </w:tcPr>
          <w:p>
            <w:r>
              <w:t>reg_lambda (L2)</w:t>
            </w:r>
          </w:p>
        </w:tc>
        <w:tc>
          <w:tcPr>
            <w:tcW w:type="dxa" w:w="3120"/>
          </w:tcPr>
          <w:p>
            <w:r>
              <w:t>0.5 - 5.0</w:t>
            </w:r>
          </w:p>
        </w:tc>
        <w:tc>
          <w:tcPr>
            <w:tcW w:type="dxa" w:w="3120"/>
          </w:tcPr>
          <w:p>
            <w:r>
              <w:t>3.264</w:t>
            </w:r>
          </w:p>
        </w:tc>
      </w:tr>
    </w:tbl>
    <w:p/>
    <w:p>
      <w:r>
        <w:t>Configuration: 100 Bayesian trials with 5-fold cross-validation, maximizing mean R^2. CPU load limited to n_jobs=2.</w:t>
        <w:br/>
        <w:br/>
        <w:t>Result: Best cross-validation R^2 = 0.8275. However, the tuned model's test-set performance (R^2 = 0.8607) was lower than the default XGBoost (R^2 = 0.8715). The aggressive regularization (gamma=0.425, reg_alpha=0.607, reg_lambda=3.264) selected by Optuna's Bayesian search was optimal for cross-validation stability but slightly under-fit on the specific test split.</w:t>
        <w:br/>
        <w:br/>
        <w:t>This is a known phenomenon on small datasets: the optimal cross-validation hyperparameters may differ from the optimal single-split test parameters due to high variance in small holdout sets.</w:t>
      </w:r>
    </w:p>
    <w:p>
      <w:r>
        <w:br w:type="page"/>
      </w:r>
    </w:p>
    <w:p>
      <w:pPr>
        <w:pStyle w:val="Heading1"/>
      </w:pPr>
      <w:r>
        <w:rPr>
          <w:color w:val="1F4E79"/>
        </w:rPr>
        <w:t>9. Model Interpretability (SHAP)</w:t>
      </w:r>
    </w:p>
    <w:p>
      <w:r>
        <w:t>SHAP (SHapley Additive exPlanations) values were computed for the production XGBoost model to provide both global feature importance rankings and patient-level prediction attribution.</w:t>
      </w:r>
    </w:p>
    <w:p>
      <w:pPr>
        <w:jc w:val="center"/>
      </w:pPr>
      <w:r>
        <w:rPr>
          <w:b/>
          <w:color w:val="323232"/>
          <w:sz w:val="20"/>
        </w:rPr>
        <w:t>Figure 9.1: SHAP Global Feature Importance (Mean Absolute SHAP Values)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53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39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bar plot reveals that smoker status (via smoker_yes and bmi_smoker) dominates predictive power, accounting for over 55% of the model's total output. Age and the age_bmi compound term are the next most important, reflecting steady medical cost increases with aging.</w:t>
      </w:r>
    </w:p>
    <w:p>
      <w:pPr>
        <w:jc w:val="center"/>
      </w:pPr>
      <w:r>
        <w:rPr>
          <w:b/>
          <w:color w:val="323232"/>
          <w:sz w:val="20"/>
        </w:rPr>
        <w:t>Figure 9.2: SHAP Beeswarm Plot (Feature Value Impact Direction)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3824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_d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3824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beeswarm plot shows directionality: high values of smoker_yes (red dots) push predictions strongly upward, while high age values consistently increase costs. Low BMI values (blue dots) slightly reduce predicted charges.</w:t>
      </w:r>
    </w:p>
    <w:p>
      <w:pPr>
        <w:jc w:val="center"/>
      </w:pPr>
      <w:r>
        <w:rPr>
          <w:b/>
          <w:color w:val="323232"/>
          <w:sz w:val="20"/>
        </w:rPr>
        <w:t>Figure 9.3: Patient-Level SHAP Waterfall Attribution (Test Patient #0)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2462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waterfall_patient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462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The waterfall chart decomposes a specific patient's prediction into exact dollar-denominated contributions from each feature. This enables clinicians to explain to patients precisely which factors are driving their insurance cost estimate.</w:t>
      </w:r>
    </w:p>
    <w:p>
      <w:r>
        <w:br w:type="page"/>
      </w:r>
    </w:p>
    <w:p>
      <w:pPr>
        <w:pStyle w:val="Heading1"/>
      </w:pPr>
      <w:r>
        <w:rPr>
          <w:color w:val="1F4E79"/>
        </w:rPr>
        <w:t>10. Production System Architecture</w:t>
      </w:r>
    </w:p>
    <w:p>
      <w:pPr>
        <w:pStyle w:val="Heading2"/>
      </w:pPr>
      <w:r>
        <w:rPr>
          <w:color w:val="1F4E79"/>
        </w:rPr>
        <w:t>10.1 FastAPI REST Service</w:t>
      </w:r>
    </w:p>
    <w:p>
      <w:r>
        <w:t>The production inference API is built with FastAPI (api/app.py) and exposes the following endpoints: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/health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Returns API health status and model artifact load verification</w:t>
            </w:r>
          </w:p>
        </w:tc>
      </w:tr>
      <w:tr>
        <w:tc>
          <w:tcPr>
            <w:tcW w:type="dxa" w:w="3120"/>
          </w:tcPr>
          <w:p>
            <w:r>
              <w:t>/predict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Accepts single patient JSON, returns cost prediction + 10th-90th percentile confidence interval, logs to SQLite</w:t>
            </w:r>
          </w:p>
        </w:tc>
      </w:tr>
      <w:tr>
        <w:tc>
          <w:tcPr>
            <w:tcW w:type="dxa" w:w="3120"/>
          </w:tcPr>
          <w:p>
            <w:r>
              <w:t>/predict/batch</w:t>
            </w:r>
          </w:p>
        </w:tc>
        <w:tc>
          <w:tcPr>
            <w:tcW w:type="dxa" w:w="3120"/>
          </w:tcPr>
          <w:p>
            <w:r>
              <w:t>POST</w:t>
            </w:r>
          </w:p>
        </w:tc>
        <w:tc>
          <w:tcPr>
            <w:tcW w:type="dxa" w:w="3120"/>
          </w:tcPr>
          <w:p>
            <w:r>
              <w:t>Accepts CSV file upload, returns batch predictions for multiple patients</w:t>
            </w:r>
          </w:p>
        </w:tc>
      </w:tr>
      <w:tr>
        <w:tc>
          <w:tcPr>
            <w:tcW w:type="dxa" w:w="3120"/>
          </w:tcPr>
          <w:p>
            <w:r>
              <w:t>/history</w:t>
            </w:r>
          </w:p>
        </w:tc>
        <w:tc>
          <w:tcPr>
            <w:tcW w:type="dxa" w:w="3120"/>
          </w:tcPr>
          <w:p>
            <w:r>
              <w:t>GET</w:t>
            </w:r>
          </w:p>
        </w:tc>
        <w:tc>
          <w:tcPr>
            <w:tcW w:type="dxa" w:w="3120"/>
          </w:tcPr>
          <w:p>
            <w:r>
              <w:t>Queries past prediction records from SQLite database with pagination</w:t>
            </w:r>
          </w:p>
        </w:tc>
      </w:tr>
    </w:tbl>
    <w:p>
      <w:pPr>
        <w:pStyle w:val="Heading2"/>
      </w:pPr>
      <w:r>
        <w:rPr>
          <w:color w:val="1F4E79"/>
        </w:rPr>
        <w:t>10.2 SQLite Database Layer</w:t>
      </w:r>
    </w:p>
    <w:p>
      <w:r>
        <w:t>Every prediction made via the /predict endpoint is automatically logged to an SQLite database (data/predictions.db) via src/db.py using SQLAlchemy ORM. Each record stores: timestamp, patient demographics (age, sex, bmi, children, smoker, region), predicted cost, and 10th-90th percentile confidence bounds.</w:t>
      </w:r>
    </w:p>
    <w:p>
      <w:pPr>
        <w:pStyle w:val="Heading2"/>
      </w:pPr>
      <w:r>
        <w:rPr>
          <w:color w:val="1F4E79"/>
        </w:rPr>
        <w:t>10.3 Streamlit Dashboard</w:t>
      </w:r>
    </w:p>
    <w:p>
      <w:r>
        <w:t>An interactive web frontend (dashboard/streamlit_app.py) provides three functional tabs:</w:t>
        <w:br/>
        <w:t>1. Prediction &amp; Range: Interactive sliders for patient parameters with real-time cost estimation and 10th-90th percentile confidence display.</w:t>
        <w:br/>
        <w:t>2. What-If Simulator: Users can toggle smoking status or adjust BMI to instantly see the impact on predicted costs (e.g., 'If patient quits smoking, annual savings = $21,450').</w:t>
        <w:br/>
        <w:t>3. PDF Export: Generates a formal patient risk assessment report using FPDF2 for clinical or administrative documentation.</w:t>
      </w:r>
    </w:p>
    <w:p>
      <w:r>
        <w:br w:type="page"/>
      </w:r>
    </w:p>
    <w:p>
      <w:pPr>
        <w:pStyle w:val="Heading1"/>
      </w:pPr>
      <w:r>
        <w:rPr>
          <w:color w:val="1F4E79"/>
        </w:rPr>
        <w:t>11. Testing, Containerization &amp; CI/CD</w:t>
      </w:r>
    </w:p>
    <w:p>
      <w:pPr>
        <w:pStyle w:val="Heading2"/>
      </w:pPr>
      <w:r>
        <w:rPr>
          <w:color w:val="1F4E79"/>
        </w:rPr>
        <w:t>11.1 Automated Testing (Pytest)</w:t>
      </w:r>
    </w:p>
    <w:p>
      <w:r>
        <w:t>The test suite consists of 5 unit and integration tests: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Test File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Test Case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  <w:sz w:val="19"/>
              </w:rPr>
              <w:t>Validates</w:t>
            </w:r>
          </w:p>
        </w:tc>
      </w:tr>
      <w:tr>
        <w:tc>
          <w:tcPr>
            <w:tcW w:type="dxa" w:w="3120"/>
          </w:tcPr>
          <w:p>
            <w:r>
              <w:t>test_data_preprocessing.py</w:t>
            </w:r>
          </w:p>
        </w:tc>
        <w:tc>
          <w:tcPr>
            <w:tcW w:type="dxa" w:w="3120"/>
          </w:tcPr>
          <w:p>
            <w:r>
              <w:t>test_create_features_bmi_smoker_interaction</w:t>
            </w:r>
          </w:p>
        </w:tc>
        <w:tc>
          <w:tcPr>
            <w:tcW w:type="dxa" w:w="3120"/>
          </w:tcPr>
          <w:p>
            <w:r>
              <w:t>Feature engineering produces correct bmi_smoker, bmi_sq, age_sq, age_smoker, bmi_risk_tier columns</w:t>
            </w:r>
          </w:p>
        </w:tc>
      </w:tr>
      <w:tr>
        <w:tc>
          <w:tcPr>
            <w:tcW w:type="dxa" w:w="3120"/>
          </w:tcPr>
          <w:p>
            <w:r>
              <w:t>test_data_preprocessing.py</w:t>
            </w:r>
          </w:p>
        </w:tc>
        <w:tc>
          <w:tcPr>
            <w:tcW w:type="dxa" w:w="3120"/>
          </w:tcPr>
          <w:p>
            <w:r>
              <w:t>test_preprocessor_transform_shape</w:t>
            </w:r>
          </w:p>
        </w:tc>
        <w:tc>
          <w:tcPr>
            <w:tcW w:type="dxa" w:w="3120"/>
          </w:tcPr>
          <w:p>
            <w:r>
              <w:t>ColumnTransformer outputs correct dimensionality after scaling + encoding</w:t>
            </w:r>
          </w:p>
        </w:tc>
      </w:tr>
      <w:tr>
        <w:tc>
          <w:tcPr>
            <w:tcW w:type="dxa" w:w="3120"/>
          </w:tcPr>
          <w:p>
            <w:r>
              <w:t>test_api.py</w:t>
            </w:r>
          </w:p>
        </w:tc>
        <w:tc>
          <w:tcPr>
            <w:tcW w:type="dxa" w:w="3120"/>
          </w:tcPr>
          <w:p>
            <w:r>
              <w:t>test_health_check_endpoint</w:t>
            </w:r>
          </w:p>
        </w:tc>
        <w:tc>
          <w:tcPr>
            <w:tcW w:type="dxa" w:w="3120"/>
          </w:tcPr>
          <w:p>
            <w:r>
              <w:t>GET /health returns status=healthy with model_loaded=True</w:t>
            </w:r>
          </w:p>
        </w:tc>
      </w:tr>
      <w:tr>
        <w:tc>
          <w:tcPr>
            <w:tcW w:type="dxa" w:w="3120"/>
          </w:tcPr>
          <w:p>
            <w:r>
              <w:t>test_api.py</w:t>
            </w:r>
          </w:p>
        </w:tc>
        <w:tc>
          <w:tcPr>
            <w:tcW w:type="dxa" w:w="3120"/>
          </w:tcPr>
          <w:p>
            <w:r>
              <w:t>test_predict_single_endpoint</w:t>
            </w:r>
          </w:p>
        </w:tc>
        <w:tc>
          <w:tcPr>
            <w:tcW w:type="dxa" w:w="3120"/>
          </w:tcPr>
          <w:p>
            <w:r>
              <w:t>POST /predict returns valid cost prediction &gt; 0 with confidence intervals</w:t>
            </w:r>
          </w:p>
        </w:tc>
      </w:tr>
      <w:tr>
        <w:tc>
          <w:tcPr>
            <w:tcW w:type="dxa" w:w="3120"/>
          </w:tcPr>
          <w:p>
            <w:r>
              <w:t>test_api.py</w:t>
            </w:r>
          </w:p>
        </w:tc>
        <w:tc>
          <w:tcPr>
            <w:tcW w:type="dxa" w:w="3120"/>
          </w:tcPr>
          <w:p>
            <w:r>
              <w:t>test_history_endpoint</w:t>
            </w:r>
          </w:p>
        </w:tc>
        <w:tc>
          <w:tcPr>
            <w:tcW w:type="dxa" w:w="3120"/>
          </w:tcPr>
          <w:p>
            <w:r>
              <w:t>GET /history returns list of past prediction records</w:t>
            </w:r>
          </w:p>
        </w:tc>
      </w:tr>
    </w:tbl>
    <w:p>
      <w:r>
        <w:br/>
        <w:t>All 5 tests pass consistently (verified: 5 passed in 3.54s).</w:t>
      </w:r>
    </w:p>
    <w:p>
      <w:pPr>
        <w:pStyle w:val="Heading2"/>
      </w:pPr>
      <w:r>
        <w:rPr>
          <w:color w:val="1F4E79"/>
        </w:rPr>
        <w:t>11.2 Docker Containerization</w:t>
      </w:r>
    </w:p>
    <w:p>
      <w:r>
        <w:t>A production Dockerfile (python:3.10-slim base) and docker-compose.yml orchestrate two services:</w:t>
        <w:br/>
        <w:t>- api: FastAPI server on port 8000</w:t>
        <w:br/>
        <w:t>- dashboard: Streamlit app on port 8501</w:t>
        <w:br/>
        <w:t>Both services mount models/ and data/ as persistent volumes.</w:t>
      </w:r>
    </w:p>
    <w:p>
      <w:pPr>
        <w:pStyle w:val="Heading2"/>
      </w:pPr>
      <w:r>
        <w:rPr>
          <w:color w:val="1F4E79"/>
        </w:rPr>
        <w:t>11.3 GitHub Actions CI/CD</w:t>
      </w:r>
    </w:p>
    <w:p>
      <w:r>
        <w:t>The CI pipeline (.github/workflows/ci.yml) triggers on every push/PR to main branch and runs:</w:t>
        <w:br/>
        <w:t>1. Dependency installation (pip install -r requirements.txt)</w:t>
        <w:br/>
        <w:t>2. Ruff linting (src/, api/, tests/)</w:t>
        <w:br/>
        <w:t>3. Black formatting check (src/, api/, tests/, dashboard/)</w:t>
        <w:br/>
        <w:t>4. Pytest test suite execution</w:t>
      </w:r>
    </w:p>
    <w:p>
      <w:r>
        <w:br w:type="page"/>
      </w:r>
    </w:p>
    <w:p>
      <w:pPr>
        <w:pStyle w:val="Heading1"/>
      </w:pPr>
      <w:r>
        <w:rPr>
          <w:color w:val="1F4E79"/>
        </w:rPr>
        <w:t>12. Conclusions &amp; Future Roadmap</w:t>
      </w:r>
    </w:p>
    <w:p>
      <w:pPr>
        <w:pStyle w:val="Heading2"/>
      </w:pPr>
      <w:r>
        <w:rPr>
          <w:color w:val="1F4E79"/>
        </w:rPr>
        <w:t>12.1 Key Conclusions</w:t>
      </w:r>
    </w:p>
    <w:p>
      <w:pPr>
        <w:pStyle w:val="ListBullet"/>
      </w:pPr>
      <w:r>
        <w:t>XGBoost Default with engineered features is the optimal production model (R^2 = 0.8715, MAE = $1,900.91), outperforming both Optuna-tuned and Stacking Ensemble variants.</w:t>
      </w:r>
    </w:p>
    <w:p>
      <w:pPr>
        <w:pStyle w:val="ListBullet"/>
      </w:pPr>
      <w:r>
        <w:t>Polynomial feature engineering (bmi^2, age^2, age x smoker) and 4-level BMI risk tiers boosted simple linear model R^2 by +3.6% (from 0.8219 to 0.8579).</w:t>
      </w:r>
    </w:p>
    <w:p>
      <w:pPr>
        <w:pStyle w:val="ListBullet"/>
      </w:pPr>
      <w:r>
        <w:t>Full StandardScaler on all numeric features is empirically mandatory; partial scaling degraded Lasso MAE by +$148.88.</w:t>
      </w:r>
    </w:p>
    <w:p>
      <w:pPr>
        <w:pStyle w:val="ListBullet"/>
      </w:pPr>
      <w:r>
        <w:t>On small tabular datasets (~1,338 rows), Occam's Razor holds: simpler single-model architectures generalize better than complex meta-ensembles.</w:t>
      </w:r>
    </w:p>
    <w:p>
      <w:pPr>
        <w:pStyle w:val="ListBullet"/>
      </w:pPr>
      <w:r>
        <w:t>The complete MLOps stack (FastAPI + SQLite + Streamlit + Docker + CI/CD) enables immediate production deployment.</w:t>
      </w:r>
    </w:p>
    <w:p>
      <w:pPr>
        <w:pStyle w:val="Heading2"/>
      </w:pPr>
      <w:r>
        <w:rPr>
          <w:color w:val="1F4E79"/>
        </w:rPr>
        <w:t>12.2 Future Roadmap</w:t>
      </w:r>
    </w:p>
    <w:p>
      <w:pPr>
        <w:pStyle w:val="ListBullet"/>
      </w:pPr>
      <w:r>
        <w:t>Incorporate clinical features (blood pressure, cholesterol, pre-existing conditions) if data becomes available to potentially push R^2 above 0.90.</w:t>
      </w:r>
    </w:p>
    <w:p>
      <w:pPr>
        <w:pStyle w:val="ListBullet"/>
      </w:pPr>
      <w:r>
        <w:t>Implement real-time data drift monitoring using Evidently AI or MLflow Model Registry.</w:t>
      </w:r>
    </w:p>
    <w:p>
      <w:pPr>
        <w:pStyle w:val="ListBullet"/>
      </w:pPr>
      <w:r>
        <w:t>Deploy Docker containers to AWS ECS or Azure Container Apps with automated HTTPS endpoints.</w:t>
      </w:r>
    </w:p>
    <w:p>
      <w:pPr>
        <w:pStyle w:val="ListBullet"/>
      </w:pPr>
      <w:r>
        <w:t>Add A/B testing framework for comparing model versions in production.</w:t>
      </w:r>
    </w:p>
    <w:p>
      <w:pPr>
        <w:pStyle w:val="ListBullet"/>
      </w:pPr>
      <w:r>
        <w:t>Integrate Prometheus + Grafana dashboards for API latency and prediction volume monitoring.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