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ID: RM-DOC-0109</w:t>
      </w:r>
    </w:p>
    <w:p>
      <w:r>
        <w:t>Headline: Reopening schedule for the Serpent Canal</w:t>
      </w:r>
    </w:p>
    <w:p>
      <w:r>
        <w:t>Publisher: Serpent Canal Authority</w:t>
      </w:r>
    </w:p>
    <w:p>
      <w:r>
        <w:t>Date: 2025-03-28</w:t>
      </w:r>
    </w:p>
    <w:p>
      <w:r>
        <w:t>Doc Type: official_notice</w:t>
      </w:r>
    </w:p>
    <w:p>
      <w:r>
        <w:t>Event_ID: EVT-A</w:t>
      </w:r>
    </w:p>
    <w:p>
      <w:r>
        <w:t>Countries: Asvald; Brenmark; Gravia</w:t>
      </w:r>
    </w:p>
    <w:p>
      <w:r>
        <w:t>Sectors: electronics; automotive</w:t>
      </w:r>
    </w:p>
    <w:p>
      <w:r>
        <w:t>Reliability: 1</w:t>
      </w:r>
    </w:p>
    <w:p/>
    <w:p>
      <w:r>
        <w:t>NOTICE TO SHIPPING. Salvage of the Gullfaxi is complete and dredging of the northern channel has begun.</w:t>
      </w:r>
    </w:p>
    <w:p>
      <w:r>
        <w:t>The Serpent Canal Authority expects to reopen the canal to commercial traffic on 2025-05-20, subject to a final survey.</w:t>
      </w:r>
    </w:p>
    <w:p>
      <w:r>
        <w:t>Until then both channels remain closed to all commercial traffic.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