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ID: RM-DOC-0203</w:t>
      </w:r>
    </w:p>
    <w:p>
      <w:r>
        <w:t>Title: Union leaders dig in</w:t>
      </w:r>
    </w:p>
    <w:p>
      <w:r>
        <w:t>Source: Eskerland Evening Post</w:t>
      </w:r>
    </w:p>
    <w:p>
      <w:r>
        <w:t>Published: 2025-05-15</w:t>
      </w:r>
    </w:p>
    <w:p>
      <w:r>
        <w:t>Type: news_report</w:t>
      </w:r>
    </w:p>
    <w:p>
      <w:r>
        <w:t>Event: EVT-B</w:t>
      </w:r>
    </w:p>
    <w:p>
      <w:r>
        <w:t>Country: Eskerland</w:t>
      </w:r>
    </w:p>
    <w:p>
      <w:r>
        <w:t>Sector: chemicals</w:t>
      </w:r>
    </w:p>
    <w:p>
      <w:r>
        <w:t>Tier: 3</w:t>
      </w:r>
    </w:p>
    <w:p/>
    <w:p>
      <w:r>
        <w:t>Union leaders at Eskhaven say the strike could last two months unless wages are raised.</w:t>
      </w:r>
    </w:p>
    <w:p>
      <w:r>
        <w:t>Employers have offered talks next week.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