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FEAA" w14:textId="77777777" w:rsidR="00203902" w:rsidRDefault="00000000">
      <w:r>
        <w:rPr>
          <w:b/>
          <w:bCs/>
          <w:color w:val="5B8DEF"/>
          <w:sz w:val="18"/>
          <w:szCs w:val="18"/>
        </w:rPr>
        <w:t>TASK 3 — DEEP-DIVE ANALYSIS &amp; INTERACTIVE DASHBOARDING</w:t>
      </w:r>
    </w:p>
    <w:p w14:paraId="656492ED" w14:textId="77777777" w:rsidR="00203902" w:rsidRDefault="00000000">
      <w:pPr>
        <w:spacing w:after="60"/>
      </w:pPr>
      <w:r>
        <w:rPr>
          <w:b/>
          <w:bCs/>
          <w:color w:val="1B1E29"/>
          <w:sz w:val="40"/>
          <w:szCs w:val="40"/>
        </w:rPr>
        <w:t>Sales Performance Deep-Dive &amp; Customer Segmentation Report</w:t>
      </w:r>
    </w:p>
    <w:p w14:paraId="5E657FC3" w14:textId="167D448E" w:rsidR="00203902" w:rsidRDefault="00000000">
      <w:pPr>
        <w:spacing w:after="300"/>
      </w:pPr>
      <w:r>
        <w:rPr>
          <w:i/>
          <w:iCs/>
          <w:color w:val="6B7280"/>
        </w:rPr>
        <w:t xml:space="preserve">Prepared from sales.csv · </w:t>
      </w:r>
      <w:r w:rsidR="00307B4B">
        <w:rPr>
          <w:i/>
          <w:iCs/>
          <w:color w:val="6B7280"/>
        </w:rPr>
        <w:t>992</w:t>
      </w:r>
      <w:r>
        <w:rPr>
          <w:i/>
          <w:iCs/>
          <w:color w:val="6B7280"/>
        </w:rPr>
        <w:t xml:space="preserve"> orders · 947 customers · Jan 2025 – Jan 2026</w:t>
      </w:r>
    </w:p>
    <w:p w14:paraId="76E34ABB" w14:textId="77777777" w:rsidR="00203902" w:rsidRDefault="00000000">
      <w:pPr>
        <w:pStyle w:val="Heading1"/>
        <w:spacing w:before="300" w:after="160"/>
      </w:pPr>
      <w:r>
        <w:rPr>
          <w:b/>
          <w:bCs/>
          <w:color w:val="1B1E29"/>
          <w:sz w:val="30"/>
          <w:szCs w:val="30"/>
        </w:rPr>
        <w:t>1. Objective</w:t>
      </w:r>
    </w:p>
    <w:p w14:paraId="08B6E18C" w14:textId="77777777" w:rsidR="00203902" w:rsidRDefault="00000000">
      <w:pPr>
        <w:spacing w:after="140" w:line="300" w:lineRule="auto"/>
      </w:pPr>
      <w:r>
        <w:rPr>
          <w:sz w:val="22"/>
          <w:szCs w:val="22"/>
        </w:rPr>
        <w:t>This report answers a multi-faceted business question: which customers drive the business, and where should retention, marketing, and inventory effort be focused? It defines the core KPIs used to monitor the business, performs a customer segmentation deep-dive to explain the drivers behind those KPIs, and links to an interactive dashboard that lets any stakeholder explore the findings live.</w:t>
      </w:r>
    </w:p>
    <w:p w14:paraId="6AF763D7" w14:textId="77777777" w:rsidR="00203902" w:rsidRDefault="00000000">
      <w:pPr>
        <w:pStyle w:val="Heading1"/>
        <w:spacing w:before="300" w:after="160"/>
      </w:pPr>
      <w:r>
        <w:rPr>
          <w:b/>
          <w:bCs/>
          <w:color w:val="1B1E29"/>
          <w:sz w:val="30"/>
          <w:szCs w:val="30"/>
        </w:rPr>
        <w:t>2. Core KPIs</w:t>
      </w:r>
    </w:p>
    <w:p w14:paraId="2FBE20D9" w14:textId="77777777" w:rsidR="00203902" w:rsidRDefault="00000000">
      <w:pPr>
        <w:spacing w:after="140" w:line="300" w:lineRule="auto"/>
      </w:pPr>
      <w:r>
        <w:rPr>
          <w:sz w:val="22"/>
          <w:szCs w:val="22"/>
        </w:rPr>
        <w:t>Five KPIs were selected to give a balanced view of scale (revenue), transaction behavior (AOV, basket size), retention (repeat purchase rate), and product mix (category contribution).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1600"/>
        <w:gridCol w:w="3300"/>
      </w:tblGrid>
      <w:tr w:rsidR="00203902" w14:paraId="6A09E2E1" w14:textId="77777777">
        <w:tc>
          <w:tcPr>
            <w:tcW w:w="2400" w:type="dxa"/>
            <w:shd w:val="clear" w:color="auto" w:fill="5B8DEF"/>
            <w:tcMar>
              <w:top w:w="80" w:type="dxa"/>
              <w:left w:w="100" w:type="dxa"/>
              <w:bottom w:w="80" w:type="dxa"/>
              <w:right w:w="100" w:type="dxa"/>
            </w:tcMar>
          </w:tcPr>
          <w:p w14:paraId="2BFEF47B" w14:textId="77777777" w:rsidR="00203902" w:rsidRDefault="00000000">
            <w:r>
              <w:rPr>
                <w:b/>
                <w:bCs/>
                <w:color w:val="FFFFFF"/>
              </w:rPr>
              <w:t>KPI</w:t>
            </w:r>
          </w:p>
        </w:tc>
        <w:tc>
          <w:tcPr>
            <w:tcW w:w="2900" w:type="dxa"/>
            <w:shd w:val="clear" w:color="auto" w:fill="5B8DEF"/>
            <w:tcMar>
              <w:top w:w="80" w:type="dxa"/>
              <w:left w:w="100" w:type="dxa"/>
              <w:bottom w:w="80" w:type="dxa"/>
              <w:right w:w="100" w:type="dxa"/>
            </w:tcMar>
          </w:tcPr>
          <w:p w14:paraId="6EF5EFBE" w14:textId="77777777" w:rsidR="00203902" w:rsidRDefault="00000000">
            <w:r>
              <w:rPr>
                <w:b/>
                <w:bCs/>
                <w:color w:val="FFFFFF"/>
              </w:rPr>
              <w:t>Formula</w:t>
            </w:r>
          </w:p>
        </w:tc>
        <w:tc>
          <w:tcPr>
            <w:tcW w:w="1600" w:type="dxa"/>
            <w:shd w:val="clear" w:color="auto" w:fill="5B8DEF"/>
            <w:tcMar>
              <w:top w:w="80" w:type="dxa"/>
              <w:left w:w="100" w:type="dxa"/>
              <w:bottom w:w="80" w:type="dxa"/>
              <w:right w:w="100" w:type="dxa"/>
            </w:tcMar>
          </w:tcPr>
          <w:p w14:paraId="6BFB3CCA" w14:textId="77777777" w:rsidR="00203902" w:rsidRDefault="00000000">
            <w:r>
              <w:rPr>
                <w:b/>
                <w:bCs/>
                <w:color w:val="FFFFFF"/>
              </w:rPr>
              <w:t>Value</w:t>
            </w:r>
          </w:p>
        </w:tc>
        <w:tc>
          <w:tcPr>
            <w:tcW w:w="3300" w:type="dxa"/>
            <w:shd w:val="clear" w:color="auto" w:fill="5B8DEF"/>
            <w:tcMar>
              <w:top w:w="80" w:type="dxa"/>
              <w:left w:w="100" w:type="dxa"/>
              <w:bottom w:w="80" w:type="dxa"/>
              <w:right w:w="100" w:type="dxa"/>
            </w:tcMar>
          </w:tcPr>
          <w:p w14:paraId="2057F976" w14:textId="77777777" w:rsidR="00203902" w:rsidRDefault="00000000">
            <w:r>
              <w:rPr>
                <w:b/>
                <w:bCs/>
                <w:color w:val="FFFFFF"/>
              </w:rPr>
              <w:t>Business Rationale</w:t>
            </w:r>
          </w:p>
        </w:tc>
      </w:tr>
      <w:tr w:rsidR="00203902" w14:paraId="05F13112" w14:textId="77777777">
        <w:tc>
          <w:tcPr>
            <w:tcW w:w="2400" w:type="dxa"/>
            <w:tcMar>
              <w:top w:w="80" w:type="dxa"/>
              <w:left w:w="100" w:type="dxa"/>
              <w:bottom w:w="80" w:type="dxa"/>
              <w:right w:w="100" w:type="dxa"/>
            </w:tcMar>
          </w:tcPr>
          <w:p w14:paraId="1851C8BA" w14:textId="77777777" w:rsidR="00203902" w:rsidRDefault="00000000">
            <w:r>
              <w:rPr>
                <w:color w:val="1B1E29"/>
              </w:rPr>
              <w:t>Total Revenue</w:t>
            </w:r>
          </w:p>
        </w:tc>
        <w:tc>
          <w:tcPr>
            <w:tcW w:w="2900" w:type="dxa"/>
            <w:tcMar>
              <w:top w:w="80" w:type="dxa"/>
              <w:left w:w="100" w:type="dxa"/>
              <w:bottom w:w="80" w:type="dxa"/>
              <w:right w:w="100" w:type="dxa"/>
            </w:tcMar>
          </w:tcPr>
          <w:p w14:paraId="148E4C22" w14:textId="77777777" w:rsidR="00203902" w:rsidRDefault="00000000">
            <w:r>
              <w:rPr>
                <w:color w:val="1B1E29"/>
              </w:rPr>
              <w:t>SUM(Total_Sales)</w:t>
            </w:r>
          </w:p>
        </w:tc>
        <w:tc>
          <w:tcPr>
            <w:tcW w:w="1600" w:type="dxa"/>
            <w:tcMar>
              <w:top w:w="80" w:type="dxa"/>
              <w:left w:w="100" w:type="dxa"/>
              <w:bottom w:w="80" w:type="dxa"/>
              <w:right w:w="100" w:type="dxa"/>
            </w:tcMar>
          </w:tcPr>
          <w:p w14:paraId="320B6F8C" w14:textId="3E1B3AE8" w:rsidR="00203902" w:rsidRDefault="00000000">
            <w:r>
              <w:rPr>
                <w:color w:val="1B1E29"/>
              </w:rPr>
              <w:t xml:space="preserve">₹13.94 </w:t>
            </w:r>
            <w:r w:rsidR="00B001C1">
              <w:rPr>
                <w:color w:val="1B1E29"/>
              </w:rPr>
              <w:t>M</w:t>
            </w:r>
          </w:p>
        </w:tc>
        <w:tc>
          <w:tcPr>
            <w:tcW w:w="3300" w:type="dxa"/>
            <w:tcMar>
              <w:top w:w="80" w:type="dxa"/>
              <w:left w:w="100" w:type="dxa"/>
              <w:bottom w:w="80" w:type="dxa"/>
              <w:right w:w="100" w:type="dxa"/>
            </w:tcMar>
          </w:tcPr>
          <w:p w14:paraId="7BC3145D" w14:textId="77777777" w:rsidR="00203902" w:rsidRDefault="00000000">
            <w:r>
              <w:rPr>
                <w:color w:val="1B1E29"/>
              </w:rPr>
              <w:t>Top-line measure of business scale across the period.</w:t>
            </w:r>
          </w:p>
        </w:tc>
      </w:tr>
      <w:tr w:rsidR="00203902" w14:paraId="0B38BC62" w14:textId="77777777">
        <w:tc>
          <w:tcPr>
            <w:tcW w:w="2400" w:type="dxa"/>
            <w:tcMar>
              <w:top w:w="80" w:type="dxa"/>
              <w:left w:w="100" w:type="dxa"/>
              <w:bottom w:w="80" w:type="dxa"/>
              <w:right w:w="100" w:type="dxa"/>
            </w:tcMar>
          </w:tcPr>
          <w:p w14:paraId="10F427A1" w14:textId="77777777" w:rsidR="00203902" w:rsidRDefault="00000000">
            <w:r>
              <w:rPr>
                <w:color w:val="1B1E29"/>
              </w:rPr>
              <w:t>Average Order Value (AOV)</w:t>
            </w:r>
          </w:p>
        </w:tc>
        <w:tc>
          <w:tcPr>
            <w:tcW w:w="2900" w:type="dxa"/>
            <w:tcMar>
              <w:top w:w="80" w:type="dxa"/>
              <w:left w:w="100" w:type="dxa"/>
              <w:bottom w:w="80" w:type="dxa"/>
              <w:right w:w="100" w:type="dxa"/>
            </w:tcMar>
          </w:tcPr>
          <w:p w14:paraId="01A105C9" w14:textId="77777777" w:rsidR="00203902" w:rsidRDefault="00000000">
            <w:r>
              <w:rPr>
                <w:color w:val="1B1E29"/>
              </w:rPr>
              <w:t>Total Revenue ÷ Number of Orders</w:t>
            </w:r>
          </w:p>
        </w:tc>
        <w:tc>
          <w:tcPr>
            <w:tcW w:w="1600" w:type="dxa"/>
            <w:tcMar>
              <w:top w:w="80" w:type="dxa"/>
              <w:left w:w="100" w:type="dxa"/>
              <w:bottom w:w="80" w:type="dxa"/>
              <w:right w:w="100" w:type="dxa"/>
            </w:tcMar>
          </w:tcPr>
          <w:p w14:paraId="1967AFA3" w14:textId="77777777" w:rsidR="00203902" w:rsidRDefault="00000000">
            <w:r>
              <w:rPr>
                <w:color w:val="1B1E29"/>
              </w:rPr>
              <w:t>₹1,39,399</w:t>
            </w:r>
          </w:p>
        </w:tc>
        <w:tc>
          <w:tcPr>
            <w:tcW w:w="3300" w:type="dxa"/>
            <w:tcMar>
              <w:top w:w="80" w:type="dxa"/>
              <w:left w:w="100" w:type="dxa"/>
              <w:bottom w:w="80" w:type="dxa"/>
              <w:right w:w="100" w:type="dxa"/>
            </w:tcMar>
          </w:tcPr>
          <w:p w14:paraId="39C9BBDC" w14:textId="77777777" w:rsidR="00203902" w:rsidRDefault="00000000">
            <w:r>
              <w:rPr>
                <w:color w:val="1B1E29"/>
              </w:rPr>
              <w:t>Indicates typical transaction size; a lever for upsell/bundle strategy.</w:t>
            </w:r>
          </w:p>
        </w:tc>
      </w:tr>
      <w:tr w:rsidR="00203902" w14:paraId="6DF1BF30" w14:textId="77777777">
        <w:tc>
          <w:tcPr>
            <w:tcW w:w="2400" w:type="dxa"/>
            <w:tcMar>
              <w:top w:w="80" w:type="dxa"/>
              <w:left w:w="100" w:type="dxa"/>
              <w:bottom w:w="80" w:type="dxa"/>
              <w:right w:w="100" w:type="dxa"/>
            </w:tcMar>
          </w:tcPr>
          <w:p w14:paraId="1A9FA21E" w14:textId="5EFBA793" w:rsidR="00203902" w:rsidRDefault="00000000">
            <w:r>
              <w:rPr>
                <w:color w:val="1B1E29"/>
              </w:rPr>
              <w:t xml:space="preserve">Repeat </w:t>
            </w:r>
            <w:r w:rsidR="00B001C1">
              <w:rPr>
                <w:color w:val="1B1E29"/>
              </w:rPr>
              <w:t>Customer</w:t>
            </w:r>
          </w:p>
        </w:tc>
        <w:tc>
          <w:tcPr>
            <w:tcW w:w="2900" w:type="dxa"/>
            <w:tcMar>
              <w:top w:w="80" w:type="dxa"/>
              <w:left w:w="100" w:type="dxa"/>
              <w:bottom w:w="80" w:type="dxa"/>
              <w:right w:w="100" w:type="dxa"/>
            </w:tcMar>
          </w:tcPr>
          <w:p w14:paraId="791B1A4F" w14:textId="5F498743" w:rsidR="00203902" w:rsidRDefault="00000000">
            <w:r>
              <w:rPr>
                <w:color w:val="1B1E29"/>
              </w:rPr>
              <w:t>Total unique customers</w:t>
            </w:r>
          </w:p>
        </w:tc>
        <w:tc>
          <w:tcPr>
            <w:tcW w:w="1600" w:type="dxa"/>
            <w:tcMar>
              <w:top w:w="80" w:type="dxa"/>
              <w:left w:w="100" w:type="dxa"/>
              <w:bottom w:w="80" w:type="dxa"/>
              <w:right w:w="100" w:type="dxa"/>
            </w:tcMar>
          </w:tcPr>
          <w:p w14:paraId="1FCD387F" w14:textId="2CF26599" w:rsidR="00203902" w:rsidRDefault="00000000">
            <w:r>
              <w:rPr>
                <w:color w:val="1B1E29"/>
              </w:rPr>
              <w:t>5</w:t>
            </w:r>
            <w:r w:rsidR="00B001C1">
              <w:rPr>
                <w:color w:val="1B1E29"/>
              </w:rPr>
              <w:t xml:space="preserve">2 </w:t>
            </w:r>
          </w:p>
        </w:tc>
        <w:tc>
          <w:tcPr>
            <w:tcW w:w="3300" w:type="dxa"/>
            <w:tcMar>
              <w:top w:w="80" w:type="dxa"/>
              <w:left w:w="100" w:type="dxa"/>
              <w:bottom w:w="80" w:type="dxa"/>
              <w:right w:w="100" w:type="dxa"/>
            </w:tcMar>
          </w:tcPr>
          <w:p w14:paraId="1EFD13EA" w14:textId="77777777" w:rsidR="00203902" w:rsidRDefault="00000000">
            <w:r>
              <w:rPr>
                <w:color w:val="1B1E29"/>
              </w:rPr>
              <w:t>Signals weak retention; flags an acquisition-heavy, retention-light business model.</w:t>
            </w:r>
          </w:p>
        </w:tc>
      </w:tr>
      <w:tr w:rsidR="00203902" w14:paraId="7CF03D49" w14:textId="77777777">
        <w:tc>
          <w:tcPr>
            <w:tcW w:w="2400" w:type="dxa"/>
            <w:tcMar>
              <w:top w:w="80" w:type="dxa"/>
              <w:left w:w="100" w:type="dxa"/>
              <w:bottom w:w="80" w:type="dxa"/>
              <w:right w:w="100" w:type="dxa"/>
            </w:tcMar>
          </w:tcPr>
          <w:p w14:paraId="6E4083B4" w14:textId="77777777" w:rsidR="00203902" w:rsidRDefault="00000000">
            <w:r>
              <w:rPr>
                <w:color w:val="1B1E29"/>
              </w:rPr>
              <w:t>Average Basket Size</w:t>
            </w:r>
          </w:p>
        </w:tc>
        <w:tc>
          <w:tcPr>
            <w:tcW w:w="2900" w:type="dxa"/>
            <w:tcMar>
              <w:top w:w="80" w:type="dxa"/>
              <w:left w:w="100" w:type="dxa"/>
              <w:bottom w:w="80" w:type="dxa"/>
              <w:right w:w="100" w:type="dxa"/>
            </w:tcMar>
          </w:tcPr>
          <w:p w14:paraId="3C09868E" w14:textId="77777777" w:rsidR="00203902" w:rsidRDefault="00000000">
            <w:r>
              <w:rPr>
                <w:color w:val="1B1E29"/>
              </w:rPr>
              <w:t>AVG(Quantity per order)</w:t>
            </w:r>
          </w:p>
        </w:tc>
        <w:tc>
          <w:tcPr>
            <w:tcW w:w="1600" w:type="dxa"/>
            <w:tcMar>
              <w:top w:w="80" w:type="dxa"/>
              <w:left w:w="100" w:type="dxa"/>
              <w:bottom w:w="80" w:type="dxa"/>
              <w:right w:w="100" w:type="dxa"/>
            </w:tcMar>
          </w:tcPr>
          <w:p w14:paraId="547BBA4B" w14:textId="6A30701A" w:rsidR="00203902" w:rsidRDefault="00000000">
            <w:r>
              <w:rPr>
                <w:color w:val="1B1E29"/>
              </w:rPr>
              <w:t>5.4</w:t>
            </w:r>
            <w:r w:rsidR="00B001C1">
              <w:rPr>
                <w:color w:val="1B1E29"/>
              </w:rPr>
              <w:t>8</w:t>
            </w:r>
            <w:r>
              <w:rPr>
                <w:color w:val="1B1E29"/>
              </w:rPr>
              <w:t xml:space="preserve"> units</w:t>
            </w:r>
          </w:p>
        </w:tc>
        <w:tc>
          <w:tcPr>
            <w:tcW w:w="3300" w:type="dxa"/>
            <w:tcMar>
              <w:top w:w="80" w:type="dxa"/>
              <w:left w:w="100" w:type="dxa"/>
              <w:bottom w:w="80" w:type="dxa"/>
              <w:right w:w="100" w:type="dxa"/>
            </w:tcMar>
          </w:tcPr>
          <w:p w14:paraId="29A6BEBE" w14:textId="77777777" w:rsidR="00203902" w:rsidRDefault="00000000">
            <w:r>
              <w:rPr>
                <w:color w:val="1B1E29"/>
              </w:rPr>
              <w:t>Reflects bulk vs. single-item buying behavior, useful for logistics and inventory planning.</w:t>
            </w:r>
          </w:p>
        </w:tc>
      </w:tr>
      <w:tr w:rsidR="00203902" w14:paraId="7FF4B82D" w14:textId="77777777">
        <w:tc>
          <w:tcPr>
            <w:tcW w:w="2400" w:type="dxa"/>
            <w:tcMar>
              <w:top w:w="80" w:type="dxa"/>
              <w:left w:w="100" w:type="dxa"/>
              <w:bottom w:w="80" w:type="dxa"/>
              <w:right w:w="100" w:type="dxa"/>
            </w:tcMar>
          </w:tcPr>
          <w:p w14:paraId="276C178D" w14:textId="77777777" w:rsidR="00203902" w:rsidRDefault="00000000">
            <w:r>
              <w:rPr>
                <w:color w:val="1B1E29"/>
              </w:rPr>
              <w:t>Category Revenue Contribution</w:t>
            </w:r>
          </w:p>
        </w:tc>
        <w:tc>
          <w:tcPr>
            <w:tcW w:w="2900" w:type="dxa"/>
            <w:tcMar>
              <w:top w:w="80" w:type="dxa"/>
              <w:left w:w="100" w:type="dxa"/>
              <w:bottom w:w="80" w:type="dxa"/>
              <w:right w:w="100" w:type="dxa"/>
            </w:tcMar>
          </w:tcPr>
          <w:p w14:paraId="78D043C7" w14:textId="77777777" w:rsidR="00203902" w:rsidRDefault="00000000">
            <w:r>
              <w:rPr>
                <w:color w:val="1B1E29"/>
              </w:rPr>
              <w:t>SUM(Total_Sales) per Category ÷ Total Revenue</w:t>
            </w:r>
          </w:p>
        </w:tc>
        <w:tc>
          <w:tcPr>
            <w:tcW w:w="1600" w:type="dxa"/>
            <w:tcMar>
              <w:top w:w="80" w:type="dxa"/>
              <w:left w:w="100" w:type="dxa"/>
              <w:bottom w:w="80" w:type="dxa"/>
              <w:right w:w="100" w:type="dxa"/>
            </w:tcMar>
          </w:tcPr>
          <w:p w14:paraId="68C5150A" w14:textId="77777777" w:rsidR="00203902" w:rsidRDefault="00000000">
            <w:r>
              <w:rPr>
                <w:color w:val="1B1E29"/>
              </w:rPr>
              <w:t>Electronics 36.4%</w:t>
            </w:r>
          </w:p>
        </w:tc>
        <w:tc>
          <w:tcPr>
            <w:tcW w:w="3300" w:type="dxa"/>
            <w:tcMar>
              <w:top w:w="80" w:type="dxa"/>
              <w:left w:w="100" w:type="dxa"/>
              <w:bottom w:w="80" w:type="dxa"/>
              <w:right w:w="100" w:type="dxa"/>
            </w:tcMar>
          </w:tcPr>
          <w:p w14:paraId="6BC50243" w14:textId="77777777" w:rsidR="00203902" w:rsidRDefault="00000000">
            <w:r>
              <w:rPr>
                <w:color w:val="1B1E29"/>
              </w:rPr>
              <w:t>Identifies which product lines drive revenue, guiding marketing and stocking priorities.</w:t>
            </w:r>
          </w:p>
        </w:tc>
      </w:tr>
    </w:tbl>
    <w:p w14:paraId="6A4A8FA8" w14:textId="77777777" w:rsidR="00203902" w:rsidRDefault="00000000">
      <w:pPr>
        <w:pStyle w:val="Heading1"/>
        <w:spacing w:before="300" w:after="160"/>
      </w:pPr>
      <w:r>
        <w:rPr>
          <w:b/>
          <w:bCs/>
          <w:color w:val="1B1E29"/>
          <w:sz w:val="30"/>
          <w:szCs w:val="30"/>
        </w:rPr>
        <w:t>3. Deep-Dive Analysis: Customer Segmentation</w:t>
      </w:r>
    </w:p>
    <w:p w14:paraId="4975FCDE" w14:textId="77777777" w:rsidR="00203902" w:rsidRDefault="00000000">
      <w:pPr>
        <w:pStyle w:val="Heading2"/>
        <w:spacing w:before="240" w:after="120"/>
      </w:pPr>
      <w:r>
        <w:rPr>
          <w:b/>
          <w:bCs/>
          <w:color w:val="5B8DEF"/>
          <w:sz w:val="24"/>
          <w:szCs w:val="24"/>
        </w:rPr>
        <w:t>3.1 Why segmentation</w:t>
      </w:r>
    </w:p>
    <w:p w14:paraId="4E72AC83" w14:textId="77777777" w:rsidR="00203902" w:rsidRDefault="00000000">
      <w:pPr>
        <w:spacing w:after="140" w:line="300" w:lineRule="auto"/>
      </w:pPr>
      <w:r>
        <w:rPr>
          <w:sz w:val="22"/>
          <w:szCs w:val="22"/>
        </w:rPr>
        <w:t>A cohort/retention view was considered first, but only 52 of 947 customers (5.5%) placed a second order in the period — too thin a base for meaningful retention curves. Segmentation was chosen instead, since every one of the 1,000 orders carries rich, immediately usable signal (spend, quantity, and customer age) that can be grouped into actionable buyer types.</w:t>
      </w:r>
    </w:p>
    <w:p w14:paraId="2050EB98" w14:textId="77777777" w:rsidR="00203902" w:rsidRDefault="00000000">
      <w:pPr>
        <w:pStyle w:val="Heading2"/>
        <w:spacing w:before="240" w:after="120"/>
      </w:pPr>
      <w:r>
        <w:rPr>
          <w:b/>
          <w:bCs/>
          <w:color w:val="5B8DEF"/>
          <w:sz w:val="24"/>
          <w:szCs w:val="24"/>
        </w:rPr>
        <w:t>3.2 Method</w:t>
      </w:r>
    </w:p>
    <w:p w14:paraId="5B6ADD11" w14:textId="77777777" w:rsidR="00203902" w:rsidRDefault="00000000">
      <w:pPr>
        <w:spacing w:after="140" w:line="300" w:lineRule="auto"/>
      </w:pPr>
      <w:r>
        <w:rPr>
          <w:sz w:val="22"/>
          <w:szCs w:val="22"/>
        </w:rPr>
        <w:t>Order value (Total_Sales), quantity, and customer age were standardized (zero mean, unit variance) and clustered using K-Means. An elbow test across k = 2–7 showed diminishing returns past four clusters, so k = 4 was selected as the most interpretable split. Each resulting cluster was profiled and given a descriptive business name.</w:t>
      </w:r>
    </w:p>
    <w:p w14:paraId="2DAFAD85" w14:textId="77777777" w:rsidR="00203902" w:rsidRDefault="00000000">
      <w:pPr>
        <w:pStyle w:val="Heading2"/>
        <w:spacing w:before="240" w:after="120"/>
      </w:pPr>
      <w:r>
        <w:rPr>
          <w:b/>
          <w:bCs/>
          <w:color w:val="5B8DEF"/>
          <w:sz w:val="24"/>
          <w:szCs w:val="24"/>
        </w:rPr>
        <w:lastRenderedPageBreak/>
        <w:t>3.3 Segment profiles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1300"/>
        <w:gridCol w:w="1900"/>
        <w:gridCol w:w="1000"/>
        <w:gridCol w:w="2300"/>
      </w:tblGrid>
      <w:tr w:rsidR="00203902" w14:paraId="19224259" w14:textId="77777777">
        <w:tc>
          <w:tcPr>
            <w:tcW w:w="2600" w:type="dxa"/>
            <w:shd w:val="clear" w:color="auto" w:fill="5B8DEF"/>
            <w:tcMar>
              <w:top w:w="80" w:type="dxa"/>
              <w:left w:w="100" w:type="dxa"/>
              <w:bottom w:w="80" w:type="dxa"/>
              <w:right w:w="100" w:type="dxa"/>
            </w:tcMar>
          </w:tcPr>
          <w:p w14:paraId="47A080B6" w14:textId="77777777" w:rsidR="00203902" w:rsidRDefault="00000000">
            <w:r>
              <w:rPr>
                <w:b/>
                <w:bCs/>
                <w:color w:val="FFFFFF"/>
              </w:rPr>
              <w:t>Segment</w:t>
            </w:r>
          </w:p>
        </w:tc>
        <w:tc>
          <w:tcPr>
            <w:tcW w:w="1100" w:type="dxa"/>
            <w:shd w:val="clear" w:color="auto" w:fill="5B8DEF"/>
            <w:tcMar>
              <w:top w:w="80" w:type="dxa"/>
              <w:left w:w="100" w:type="dxa"/>
              <w:bottom w:w="80" w:type="dxa"/>
              <w:right w:w="100" w:type="dxa"/>
            </w:tcMar>
          </w:tcPr>
          <w:p w14:paraId="7376A533" w14:textId="77777777" w:rsidR="00203902" w:rsidRDefault="00000000">
            <w:r>
              <w:rPr>
                <w:b/>
                <w:bCs/>
                <w:color w:val="FFFFFF"/>
              </w:rPr>
              <w:t>Orders</w:t>
            </w:r>
          </w:p>
        </w:tc>
        <w:tc>
          <w:tcPr>
            <w:tcW w:w="1300" w:type="dxa"/>
            <w:shd w:val="clear" w:color="auto" w:fill="5B8DEF"/>
            <w:tcMar>
              <w:top w:w="80" w:type="dxa"/>
              <w:left w:w="100" w:type="dxa"/>
              <w:bottom w:w="80" w:type="dxa"/>
              <w:right w:w="100" w:type="dxa"/>
            </w:tcMar>
          </w:tcPr>
          <w:p w14:paraId="29AC82A0" w14:textId="77777777" w:rsidR="00203902" w:rsidRDefault="00000000">
            <w:r>
              <w:rPr>
                <w:b/>
                <w:bCs/>
                <w:color w:val="FFFFFF"/>
              </w:rPr>
              <w:t>Rev. Share</w:t>
            </w:r>
          </w:p>
        </w:tc>
        <w:tc>
          <w:tcPr>
            <w:tcW w:w="1900" w:type="dxa"/>
            <w:shd w:val="clear" w:color="auto" w:fill="5B8DEF"/>
            <w:tcMar>
              <w:top w:w="80" w:type="dxa"/>
              <w:left w:w="100" w:type="dxa"/>
              <w:bottom w:w="80" w:type="dxa"/>
              <w:right w:w="100" w:type="dxa"/>
            </w:tcMar>
          </w:tcPr>
          <w:p w14:paraId="5A1BF995" w14:textId="77777777" w:rsidR="00203902" w:rsidRDefault="00000000">
            <w:r>
              <w:rPr>
                <w:b/>
                <w:bCs/>
                <w:color w:val="FFFFFF"/>
              </w:rPr>
              <w:t>Avg Order Value</w:t>
            </w:r>
          </w:p>
        </w:tc>
        <w:tc>
          <w:tcPr>
            <w:tcW w:w="1000" w:type="dxa"/>
            <w:shd w:val="clear" w:color="auto" w:fill="5B8DEF"/>
            <w:tcMar>
              <w:top w:w="80" w:type="dxa"/>
              <w:left w:w="100" w:type="dxa"/>
              <w:bottom w:w="80" w:type="dxa"/>
              <w:right w:w="100" w:type="dxa"/>
            </w:tcMar>
          </w:tcPr>
          <w:p w14:paraId="7E42B193" w14:textId="77777777" w:rsidR="00203902" w:rsidRDefault="00000000">
            <w:r>
              <w:rPr>
                <w:b/>
                <w:bCs/>
                <w:color w:val="FFFFFF"/>
              </w:rPr>
              <w:t>Avg Age</w:t>
            </w:r>
          </w:p>
        </w:tc>
        <w:tc>
          <w:tcPr>
            <w:tcW w:w="2300" w:type="dxa"/>
            <w:shd w:val="clear" w:color="auto" w:fill="5B8DEF"/>
            <w:tcMar>
              <w:top w:w="80" w:type="dxa"/>
              <w:left w:w="100" w:type="dxa"/>
              <w:bottom w:w="80" w:type="dxa"/>
              <w:right w:w="100" w:type="dxa"/>
            </w:tcMar>
          </w:tcPr>
          <w:p w14:paraId="5FA35C8C" w14:textId="77777777" w:rsidR="00203902" w:rsidRDefault="00000000">
            <w:r>
              <w:rPr>
                <w:b/>
                <w:bCs/>
                <w:color w:val="FFFFFF"/>
              </w:rPr>
              <w:t>Profile</w:t>
            </w:r>
          </w:p>
        </w:tc>
      </w:tr>
      <w:tr w:rsidR="00203902" w14:paraId="738F9578" w14:textId="77777777">
        <w:tc>
          <w:tcPr>
            <w:tcW w:w="2600" w:type="dxa"/>
            <w:tcMar>
              <w:top w:w="80" w:type="dxa"/>
              <w:left w:w="100" w:type="dxa"/>
              <w:bottom w:w="80" w:type="dxa"/>
              <w:right w:w="100" w:type="dxa"/>
            </w:tcMar>
          </w:tcPr>
          <w:p w14:paraId="525821DA" w14:textId="77777777" w:rsidR="00203902" w:rsidRDefault="00000000">
            <w:r>
              <w:rPr>
                <w:color w:val="1B1E29"/>
              </w:rPr>
              <w:t>Premium Bulk Buyers</w:t>
            </w:r>
          </w:p>
        </w:tc>
        <w:tc>
          <w:tcPr>
            <w:tcW w:w="1100" w:type="dxa"/>
            <w:tcMar>
              <w:top w:w="80" w:type="dxa"/>
              <w:left w:w="100" w:type="dxa"/>
              <w:bottom w:w="80" w:type="dxa"/>
              <w:right w:w="100" w:type="dxa"/>
            </w:tcMar>
          </w:tcPr>
          <w:p w14:paraId="1A179A04" w14:textId="77777777" w:rsidR="00203902" w:rsidRDefault="00000000">
            <w:r>
              <w:rPr>
                <w:color w:val="1B1E29"/>
              </w:rPr>
              <w:t>211</w:t>
            </w:r>
          </w:p>
        </w:tc>
        <w:tc>
          <w:tcPr>
            <w:tcW w:w="1300" w:type="dxa"/>
            <w:tcMar>
              <w:top w:w="80" w:type="dxa"/>
              <w:left w:w="100" w:type="dxa"/>
              <w:bottom w:w="80" w:type="dxa"/>
              <w:right w:w="100" w:type="dxa"/>
            </w:tcMar>
          </w:tcPr>
          <w:p w14:paraId="167C3B8F" w14:textId="77777777" w:rsidR="00203902" w:rsidRDefault="00000000">
            <w:r>
              <w:rPr>
                <w:color w:val="1B1E29"/>
              </w:rPr>
              <w:t>45.3%</w:t>
            </w:r>
          </w:p>
        </w:tc>
        <w:tc>
          <w:tcPr>
            <w:tcW w:w="1900" w:type="dxa"/>
            <w:tcMar>
              <w:top w:w="80" w:type="dxa"/>
              <w:left w:w="100" w:type="dxa"/>
              <w:bottom w:w="80" w:type="dxa"/>
              <w:right w:w="100" w:type="dxa"/>
            </w:tcMar>
          </w:tcPr>
          <w:p w14:paraId="3705A7F4" w14:textId="77777777" w:rsidR="00203902" w:rsidRDefault="00000000">
            <w:r>
              <w:rPr>
                <w:color w:val="1B1E29"/>
              </w:rPr>
              <w:t>₹2,99,346</w:t>
            </w:r>
          </w:p>
        </w:tc>
        <w:tc>
          <w:tcPr>
            <w:tcW w:w="1000" w:type="dxa"/>
            <w:tcMar>
              <w:top w:w="80" w:type="dxa"/>
              <w:left w:w="100" w:type="dxa"/>
              <w:bottom w:w="80" w:type="dxa"/>
              <w:right w:w="100" w:type="dxa"/>
            </w:tcMar>
          </w:tcPr>
          <w:p w14:paraId="6F090EA9" w14:textId="77777777" w:rsidR="00203902" w:rsidRDefault="00000000">
            <w:r>
              <w:rPr>
                <w:color w:val="1B1E29"/>
              </w:rPr>
              <w:t>48.5</w:t>
            </w:r>
          </w:p>
        </w:tc>
        <w:tc>
          <w:tcPr>
            <w:tcW w:w="2300" w:type="dxa"/>
            <w:tcMar>
              <w:top w:w="80" w:type="dxa"/>
              <w:left w:w="100" w:type="dxa"/>
              <w:bottom w:w="80" w:type="dxa"/>
              <w:right w:w="100" w:type="dxa"/>
            </w:tcMar>
          </w:tcPr>
          <w:p w14:paraId="49844D20" w14:textId="77777777" w:rsidR="00203902" w:rsidRDefault="00000000">
            <w:r>
              <w:rPr>
                <w:color w:val="1B1E29"/>
              </w:rPr>
              <w:t>High spend, high quantity — the core revenue driver despite being the 2nd-smallest group.</w:t>
            </w:r>
          </w:p>
        </w:tc>
      </w:tr>
      <w:tr w:rsidR="00203902" w14:paraId="47716781" w14:textId="77777777">
        <w:tc>
          <w:tcPr>
            <w:tcW w:w="2600" w:type="dxa"/>
            <w:tcMar>
              <w:top w:w="80" w:type="dxa"/>
              <w:left w:w="100" w:type="dxa"/>
              <w:bottom w:w="80" w:type="dxa"/>
              <w:right w:w="100" w:type="dxa"/>
            </w:tcMar>
          </w:tcPr>
          <w:p w14:paraId="66661C6B" w14:textId="77777777" w:rsidR="00203902" w:rsidRDefault="00000000">
            <w:r>
              <w:rPr>
                <w:color w:val="1B1E29"/>
              </w:rPr>
              <w:t>Young High-Value Shoppers</w:t>
            </w:r>
          </w:p>
        </w:tc>
        <w:tc>
          <w:tcPr>
            <w:tcW w:w="1100" w:type="dxa"/>
            <w:tcMar>
              <w:top w:w="80" w:type="dxa"/>
              <w:left w:w="100" w:type="dxa"/>
              <w:bottom w:w="80" w:type="dxa"/>
              <w:right w:w="100" w:type="dxa"/>
            </w:tcMar>
          </w:tcPr>
          <w:p w14:paraId="765D3093" w14:textId="77777777" w:rsidR="00203902" w:rsidRDefault="00000000">
            <w:r>
              <w:rPr>
                <w:color w:val="1B1E29"/>
              </w:rPr>
              <w:t>240</w:t>
            </w:r>
          </w:p>
        </w:tc>
        <w:tc>
          <w:tcPr>
            <w:tcW w:w="1300" w:type="dxa"/>
            <w:tcMar>
              <w:top w:w="80" w:type="dxa"/>
              <w:left w:w="100" w:type="dxa"/>
              <w:bottom w:w="80" w:type="dxa"/>
              <w:right w:w="100" w:type="dxa"/>
            </w:tcMar>
          </w:tcPr>
          <w:p w14:paraId="701D7355" w14:textId="77777777" w:rsidR="00203902" w:rsidRDefault="00000000">
            <w:r>
              <w:rPr>
                <w:color w:val="1B1E29"/>
              </w:rPr>
              <w:t>27.1%</w:t>
            </w:r>
          </w:p>
        </w:tc>
        <w:tc>
          <w:tcPr>
            <w:tcW w:w="1900" w:type="dxa"/>
            <w:tcMar>
              <w:top w:w="80" w:type="dxa"/>
              <w:left w:w="100" w:type="dxa"/>
              <w:bottom w:w="80" w:type="dxa"/>
              <w:right w:w="100" w:type="dxa"/>
            </w:tcMar>
          </w:tcPr>
          <w:p w14:paraId="34DE6E81" w14:textId="77777777" w:rsidR="00203902" w:rsidRDefault="00000000">
            <w:r>
              <w:rPr>
                <w:color w:val="1B1E29"/>
              </w:rPr>
              <w:t>₹1,57,204</w:t>
            </w:r>
          </w:p>
        </w:tc>
        <w:tc>
          <w:tcPr>
            <w:tcW w:w="1000" w:type="dxa"/>
            <w:tcMar>
              <w:top w:w="80" w:type="dxa"/>
              <w:left w:w="100" w:type="dxa"/>
              <w:bottom w:w="80" w:type="dxa"/>
              <w:right w:w="100" w:type="dxa"/>
            </w:tcMar>
          </w:tcPr>
          <w:p w14:paraId="5442109F" w14:textId="77777777" w:rsidR="00203902" w:rsidRDefault="00000000">
            <w:r>
              <w:rPr>
                <w:color w:val="1B1E29"/>
              </w:rPr>
              <w:t>31.1</w:t>
            </w:r>
          </w:p>
        </w:tc>
        <w:tc>
          <w:tcPr>
            <w:tcW w:w="2300" w:type="dxa"/>
            <w:tcMar>
              <w:top w:w="80" w:type="dxa"/>
              <w:left w:w="100" w:type="dxa"/>
              <w:bottom w:w="80" w:type="dxa"/>
              <w:right w:w="100" w:type="dxa"/>
            </w:tcMar>
          </w:tcPr>
          <w:p w14:paraId="058481BA" w14:textId="77777777" w:rsidR="00203902" w:rsidRDefault="00000000">
            <w:r>
              <w:rPr>
                <w:color w:val="1B1E29"/>
              </w:rPr>
              <w:t>Younger, mid-to-high spend — strong growth segment for digital/electronics marketing.</w:t>
            </w:r>
          </w:p>
        </w:tc>
      </w:tr>
      <w:tr w:rsidR="00203902" w14:paraId="3CD71128" w14:textId="77777777">
        <w:tc>
          <w:tcPr>
            <w:tcW w:w="2600" w:type="dxa"/>
            <w:tcMar>
              <w:top w:w="80" w:type="dxa"/>
              <w:left w:w="100" w:type="dxa"/>
              <w:bottom w:w="80" w:type="dxa"/>
              <w:right w:w="100" w:type="dxa"/>
            </w:tcMar>
          </w:tcPr>
          <w:p w14:paraId="649C9CC6" w14:textId="77777777" w:rsidR="00203902" w:rsidRDefault="00000000">
            <w:r>
              <w:rPr>
                <w:color w:val="1B1E29"/>
              </w:rPr>
              <w:t>Senior Budget Shoppers</w:t>
            </w:r>
          </w:p>
        </w:tc>
        <w:tc>
          <w:tcPr>
            <w:tcW w:w="1100" w:type="dxa"/>
            <w:tcMar>
              <w:top w:w="80" w:type="dxa"/>
              <w:left w:w="100" w:type="dxa"/>
              <w:bottom w:w="80" w:type="dxa"/>
              <w:right w:w="100" w:type="dxa"/>
            </w:tcMar>
          </w:tcPr>
          <w:p w14:paraId="67373AC2" w14:textId="77777777" w:rsidR="00203902" w:rsidRDefault="00000000">
            <w:r>
              <w:rPr>
                <w:color w:val="1B1E29"/>
              </w:rPr>
              <w:t>300</w:t>
            </w:r>
          </w:p>
        </w:tc>
        <w:tc>
          <w:tcPr>
            <w:tcW w:w="1300" w:type="dxa"/>
            <w:tcMar>
              <w:top w:w="80" w:type="dxa"/>
              <w:left w:w="100" w:type="dxa"/>
              <w:bottom w:w="80" w:type="dxa"/>
              <w:right w:w="100" w:type="dxa"/>
            </w:tcMar>
          </w:tcPr>
          <w:p w14:paraId="4CD614B8" w14:textId="77777777" w:rsidR="00203902" w:rsidRDefault="00000000">
            <w:r>
              <w:rPr>
                <w:color w:val="1B1E29"/>
              </w:rPr>
              <w:t>15.8%</w:t>
            </w:r>
          </w:p>
        </w:tc>
        <w:tc>
          <w:tcPr>
            <w:tcW w:w="1900" w:type="dxa"/>
            <w:tcMar>
              <w:top w:w="80" w:type="dxa"/>
              <w:left w:w="100" w:type="dxa"/>
              <w:bottom w:w="80" w:type="dxa"/>
              <w:right w:w="100" w:type="dxa"/>
            </w:tcMar>
          </w:tcPr>
          <w:p w14:paraId="4BE5B46E" w14:textId="77777777" w:rsidR="00203902" w:rsidRDefault="00000000">
            <w:r>
              <w:rPr>
                <w:color w:val="1B1E29"/>
              </w:rPr>
              <w:t>₹73,241</w:t>
            </w:r>
          </w:p>
        </w:tc>
        <w:tc>
          <w:tcPr>
            <w:tcW w:w="1000" w:type="dxa"/>
            <w:tcMar>
              <w:top w:w="80" w:type="dxa"/>
              <w:left w:w="100" w:type="dxa"/>
              <w:bottom w:w="80" w:type="dxa"/>
              <w:right w:w="100" w:type="dxa"/>
            </w:tcMar>
          </w:tcPr>
          <w:p w14:paraId="4647B4C8" w14:textId="77777777" w:rsidR="00203902" w:rsidRDefault="00000000">
            <w:r>
              <w:rPr>
                <w:color w:val="1B1E29"/>
              </w:rPr>
              <w:t>54.2</w:t>
            </w:r>
          </w:p>
        </w:tc>
        <w:tc>
          <w:tcPr>
            <w:tcW w:w="2300" w:type="dxa"/>
            <w:tcMar>
              <w:top w:w="80" w:type="dxa"/>
              <w:left w:w="100" w:type="dxa"/>
              <w:bottom w:w="80" w:type="dxa"/>
              <w:right w:w="100" w:type="dxa"/>
            </w:tcMar>
          </w:tcPr>
          <w:p w14:paraId="47EF27CF" w14:textId="77777777" w:rsidR="00203902" w:rsidRDefault="00000000">
            <w:r>
              <w:rPr>
                <w:color w:val="1B1E29"/>
              </w:rPr>
              <w:t>Largest group by order count, but low spend per order — price-sensitive, older buyers.</w:t>
            </w:r>
          </w:p>
        </w:tc>
      </w:tr>
      <w:tr w:rsidR="00203902" w14:paraId="1F13DBE3" w14:textId="77777777">
        <w:tc>
          <w:tcPr>
            <w:tcW w:w="2600" w:type="dxa"/>
            <w:tcMar>
              <w:top w:w="80" w:type="dxa"/>
              <w:left w:w="100" w:type="dxa"/>
              <w:bottom w:w="80" w:type="dxa"/>
              <w:right w:w="100" w:type="dxa"/>
            </w:tcMar>
          </w:tcPr>
          <w:p w14:paraId="21BA0705" w14:textId="77777777" w:rsidR="00203902" w:rsidRDefault="00000000">
            <w:r>
              <w:rPr>
                <w:color w:val="1B1E29"/>
              </w:rPr>
              <w:t>Young Budget Shoppers</w:t>
            </w:r>
          </w:p>
        </w:tc>
        <w:tc>
          <w:tcPr>
            <w:tcW w:w="1100" w:type="dxa"/>
            <w:tcMar>
              <w:top w:w="80" w:type="dxa"/>
              <w:left w:w="100" w:type="dxa"/>
              <w:bottom w:w="80" w:type="dxa"/>
              <w:right w:w="100" w:type="dxa"/>
            </w:tcMar>
          </w:tcPr>
          <w:p w14:paraId="78AC1C56" w14:textId="77777777" w:rsidR="00203902" w:rsidRDefault="00000000">
            <w:r>
              <w:rPr>
                <w:color w:val="1B1E29"/>
              </w:rPr>
              <w:t>249</w:t>
            </w:r>
          </w:p>
        </w:tc>
        <w:tc>
          <w:tcPr>
            <w:tcW w:w="1300" w:type="dxa"/>
            <w:tcMar>
              <w:top w:w="80" w:type="dxa"/>
              <w:left w:w="100" w:type="dxa"/>
              <w:bottom w:w="80" w:type="dxa"/>
              <w:right w:w="100" w:type="dxa"/>
            </w:tcMar>
          </w:tcPr>
          <w:p w14:paraId="7DC8010E" w14:textId="77777777" w:rsidR="00203902" w:rsidRDefault="00000000">
            <w:r>
              <w:rPr>
                <w:color w:val="1B1E29"/>
              </w:rPr>
              <w:t>11.9%</w:t>
            </w:r>
          </w:p>
        </w:tc>
        <w:tc>
          <w:tcPr>
            <w:tcW w:w="1900" w:type="dxa"/>
            <w:tcMar>
              <w:top w:w="80" w:type="dxa"/>
              <w:left w:w="100" w:type="dxa"/>
              <w:bottom w:w="80" w:type="dxa"/>
              <w:right w:w="100" w:type="dxa"/>
            </w:tcMar>
          </w:tcPr>
          <w:p w14:paraId="7CDD72FD" w14:textId="77777777" w:rsidR="00203902" w:rsidRDefault="00000000">
            <w:r>
              <w:rPr>
                <w:color w:val="1B1E29"/>
              </w:rPr>
              <w:t>₹66,411</w:t>
            </w:r>
          </w:p>
        </w:tc>
        <w:tc>
          <w:tcPr>
            <w:tcW w:w="1000" w:type="dxa"/>
            <w:tcMar>
              <w:top w:w="80" w:type="dxa"/>
              <w:left w:w="100" w:type="dxa"/>
              <w:bottom w:w="80" w:type="dxa"/>
              <w:right w:w="100" w:type="dxa"/>
            </w:tcMar>
          </w:tcPr>
          <w:p w14:paraId="56914C52" w14:textId="77777777" w:rsidR="00203902" w:rsidRDefault="00000000">
            <w:r>
              <w:rPr>
                <w:color w:val="1B1E29"/>
              </w:rPr>
              <w:t>29.7</w:t>
            </w:r>
          </w:p>
        </w:tc>
        <w:tc>
          <w:tcPr>
            <w:tcW w:w="2300" w:type="dxa"/>
            <w:tcMar>
              <w:top w:w="80" w:type="dxa"/>
              <w:left w:w="100" w:type="dxa"/>
              <w:bottom w:w="80" w:type="dxa"/>
              <w:right w:w="100" w:type="dxa"/>
            </w:tcMar>
          </w:tcPr>
          <w:p w14:paraId="1F29BBBC" w14:textId="77777777" w:rsidR="00203902" w:rsidRDefault="00000000">
            <w:r>
              <w:rPr>
                <w:color w:val="1B1E29"/>
              </w:rPr>
              <w:t>Smallest revenue share — entry-level buyers, candidates for basket-building offers.</w:t>
            </w:r>
          </w:p>
        </w:tc>
      </w:tr>
    </w:tbl>
    <w:p w14:paraId="57E75CF8" w14:textId="77777777" w:rsidR="00203902" w:rsidRDefault="00000000">
      <w:pPr>
        <w:pStyle w:val="Heading2"/>
        <w:spacing w:before="240" w:after="120"/>
      </w:pPr>
      <w:r>
        <w:rPr>
          <w:b/>
          <w:bCs/>
          <w:color w:val="5B8DEF"/>
          <w:sz w:val="24"/>
          <w:szCs w:val="24"/>
        </w:rPr>
        <w:t>3.4 Key findings</w:t>
      </w:r>
    </w:p>
    <w:p w14:paraId="61E67733" w14:textId="77777777" w:rsidR="00203902" w:rsidRDefault="00000000">
      <w:pPr>
        <w:pStyle w:val="ListParagraph"/>
        <w:numPr>
          <w:ilvl w:val="0"/>
          <w:numId w:val="2"/>
        </w:numPr>
        <w:spacing w:after="80" w:line="280" w:lineRule="auto"/>
      </w:pPr>
      <w:r>
        <w:rPr>
          <w:sz w:val="22"/>
          <w:szCs w:val="22"/>
        </w:rPr>
        <w:t>Revenue is concentrated: Premium Bulk Buyers are 21% of orders but 45% of revenue — nearly 4x their proportional share.</w:t>
      </w:r>
    </w:p>
    <w:p w14:paraId="6177C8F3" w14:textId="77777777" w:rsidR="00203902" w:rsidRDefault="00000000">
      <w:pPr>
        <w:pStyle w:val="ListParagraph"/>
        <w:numPr>
          <w:ilvl w:val="0"/>
          <w:numId w:val="2"/>
        </w:numPr>
        <w:spacing w:after="80" w:line="280" w:lineRule="auto"/>
      </w:pPr>
      <w:r>
        <w:rPr>
          <w:sz w:val="22"/>
          <w:szCs w:val="22"/>
        </w:rPr>
        <w:t>Age splits cleanly by value tier: the two highest-spending segments average 48–49 years old, while the two lowest-spending segments average 30 years old.</w:t>
      </w:r>
    </w:p>
    <w:p w14:paraId="4B6501EC" w14:textId="77777777" w:rsidR="00203902" w:rsidRDefault="00000000">
      <w:pPr>
        <w:pStyle w:val="ListParagraph"/>
        <w:numPr>
          <w:ilvl w:val="0"/>
          <w:numId w:val="2"/>
        </w:numPr>
        <w:spacing w:after="80" w:line="280" w:lineRule="auto"/>
      </w:pPr>
      <w:r>
        <w:rPr>
          <w:sz w:val="22"/>
          <w:szCs w:val="22"/>
        </w:rPr>
        <w:t>Electronics is the top category in every single segment, indicating it is a universal demand driver rather than a niche for one buyer type.</w:t>
      </w:r>
    </w:p>
    <w:p w14:paraId="7D0786EF" w14:textId="77777777" w:rsidR="00203902" w:rsidRDefault="00000000">
      <w:pPr>
        <w:pStyle w:val="ListParagraph"/>
        <w:numPr>
          <w:ilvl w:val="0"/>
          <w:numId w:val="2"/>
        </w:numPr>
        <w:spacing w:after="80" w:line="280" w:lineRule="auto"/>
      </w:pPr>
      <w:r>
        <w:rPr>
          <w:sz w:val="22"/>
          <w:szCs w:val="22"/>
        </w:rPr>
        <w:t>Senior Budget Shoppers are the largest segment by order count (300) but contribute the second-lowest revenue share (15.8%) — high volume, low value.</w:t>
      </w:r>
    </w:p>
    <w:p w14:paraId="24D0749D" w14:textId="77777777" w:rsidR="00203902" w:rsidRDefault="00000000">
      <w:pPr>
        <w:pStyle w:val="ListParagraph"/>
        <w:numPr>
          <w:ilvl w:val="0"/>
          <w:numId w:val="2"/>
        </w:numPr>
        <w:spacing w:after="80" w:line="280" w:lineRule="auto"/>
      </w:pPr>
      <w:r>
        <w:rPr>
          <w:sz w:val="22"/>
          <w:szCs w:val="22"/>
        </w:rPr>
        <w:t>Repeat purchasing is rare across all segments (5.5% overall), suggesting the business currently operates as acquisition-led rather than loyalty-led.</w:t>
      </w:r>
    </w:p>
    <w:p w14:paraId="6C167330" w14:textId="77777777" w:rsidR="00203902" w:rsidRDefault="00000000">
      <w:pPr>
        <w:pStyle w:val="Heading1"/>
        <w:spacing w:before="300" w:after="160"/>
      </w:pPr>
      <w:r>
        <w:rPr>
          <w:b/>
          <w:bCs/>
          <w:color w:val="1B1E29"/>
          <w:sz w:val="30"/>
          <w:szCs w:val="30"/>
        </w:rPr>
        <w:t>4. Recommendations</w:t>
      </w:r>
    </w:p>
    <w:p w14:paraId="344DF592" w14:textId="77777777" w:rsidR="00203902" w:rsidRDefault="00000000">
      <w:pPr>
        <w:pStyle w:val="ListParagraph"/>
        <w:numPr>
          <w:ilvl w:val="0"/>
          <w:numId w:val="2"/>
        </w:numPr>
        <w:spacing w:after="80" w:line="280" w:lineRule="auto"/>
      </w:pPr>
      <w:r>
        <w:rPr>
          <w:sz w:val="22"/>
          <w:szCs w:val="22"/>
        </w:rPr>
        <w:t>Protect and grow Premium Bulk Buyers (45% of revenue from 21% of orders) with a dedicated loyalty or account-management track — losing this segment would be disproportionately damaging.</w:t>
      </w:r>
    </w:p>
    <w:p w14:paraId="2DD2A2B4" w14:textId="77777777" w:rsidR="00203902" w:rsidRDefault="00000000">
      <w:pPr>
        <w:pStyle w:val="ListParagraph"/>
        <w:numPr>
          <w:ilvl w:val="0"/>
          <w:numId w:val="2"/>
        </w:numPr>
        <w:spacing w:after="80" w:line="280" w:lineRule="auto"/>
      </w:pPr>
      <w:r>
        <w:rPr>
          <w:sz w:val="22"/>
          <w:szCs w:val="22"/>
        </w:rPr>
        <w:t>Target Young High-Value Shoppers with digital-first, electronics-led campaigns; they combine strong spend with the longest future customer lifetime.</w:t>
      </w:r>
    </w:p>
    <w:p w14:paraId="04B8A3DE" w14:textId="77777777" w:rsidR="00203902" w:rsidRDefault="00000000">
      <w:pPr>
        <w:pStyle w:val="ListParagraph"/>
        <w:numPr>
          <w:ilvl w:val="0"/>
          <w:numId w:val="2"/>
        </w:numPr>
        <w:spacing w:after="80" w:line="280" w:lineRule="auto"/>
      </w:pPr>
      <w:r>
        <w:rPr>
          <w:sz w:val="22"/>
          <w:szCs w:val="22"/>
        </w:rPr>
        <w:t>Use bundle or minimum-basket incentives to lift Average Order Value among the two Budget segments, which together are 55% of orders but only 28% of revenue.</w:t>
      </w:r>
    </w:p>
    <w:p w14:paraId="3A733246" w14:textId="77777777" w:rsidR="00203902" w:rsidRDefault="00000000">
      <w:pPr>
        <w:pStyle w:val="ListParagraph"/>
        <w:numPr>
          <w:ilvl w:val="0"/>
          <w:numId w:val="2"/>
        </w:numPr>
        <w:spacing w:after="80" w:line="280" w:lineRule="auto"/>
      </w:pPr>
      <w:r>
        <w:rPr>
          <w:sz w:val="22"/>
          <w:szCs w:val="22"/>
        </w:rPr>
        <w:t>Investigate the 5.5% repeat-purchase rate as a priority: even a modest improvement in retention would compound, given the high one-time order values already being captured.</w:t>
      </w:r>
    </w:p>
    <w:p w14:paraId="6606CE85" w14:textId="77777777" w:rsidR="008C462D" w:rsidRDefault="008C462D">
      <w:pPr>
        <w:pStyle w:val="Heading1"/>
        <w:spacing w:before="300" w:after="160"/>
        <w:rPr>
          <w:b/>
          <w:bCs/>
          <w:color w:val="1B1E29"/>
          <w:sz w:val="30"/>
          <w:szCs w:val="30"/>
        </w:rPr>
      </w:pPr>
    </w:p>
    <w:p w14:paraId="705C6ADD" w14:textId="383BB7CC" w:rsidR="00203902" w:rsidRDefault="00000000">
      <w:pPr>
        <w:pStyle w:val="Heading1"/>
        <w:spacing w:before="300" w:after="160"/>
      </w:pPr>
      <w:r>
        <w:rPr>
          <w:b/>
          <w:bCs/>
          <w:color w:val="1B1E29"/>
          <w:sz w:val="30"/>
          <w:szCs w:val="30"/>
        </w:rPr>
        <w:lastRenderedPageBreak/>
        <w:t>5. Interactive Dashboard</w:t>
      </w:r>
    </w:p>
    <w:p w14:paraId="247C8C69" w14:textId="77777777" w:rsidR="00203902" w:rsidRDefault="00000000">
      <w:pPr>
        <w:spacing w:after="140" w:line="300" w:lineRule="auto"/>
      </w:pPr>
      <w:r>
        <w:rPr>
          <w:sz w:val="22"/>
          <w:szCs w:val="22"/>
        </w:rPr>
        <w:t>A live, filterable dashboard accompanies this report. It lets users click into any segment or product category to see KPIs, revenue-by-category, revenue-by-city, and age-distribution charts recalculate in real time.</w:t>
      </w:r>
    </w:p>
    <w:p w14:paraId="59234FD1" w14:textId="6A2FAC1C" w:rsidR="00203902" w:rsidRDefault="00000000">
      <w:pPr>
        <w:pStyle w:val="ListParagraph"/>
        <w:numPr>
          <w:ilvl w:val="0"/>
          <w:numId w:val="2"/>
        </w:numPr>
        <w:spacing w:after="80" w:line="280" w:lineRule="auto"/>
      </w:pPr>
      <w:r>
        <w:rPr>
          <w:sz w:val="22"/>
          <w:szCs w:val="22"/>
        </w:rPr>
        <w:t>Dashboard file: dashboard.</w:t>
      </w:r>
      <w:r w:rsidR="008C462D">
        <w:rPr>
          <w:sz w:val="22"/>
          <w:szCs w:val="22"/>
        </w:rPr>
        <w:t>pbix</w:t>
      </w:r>
    </w:p>
    <w:p w14:paraId="3AB9DD31" w14:textId="77777777" w:rsidR="00203902" w:rsidRDefault="00000000">
      <w:pPr>
        <w:pStyle w:val="ListParagraph"/>
        <w:numPr>
          <w:ilvl w:val="0"/>
          <w:numId w:val="2"/>
        </w:numPr>
        <w:spacing w:after="80" w:line="280" w:lineRule="auto"/>
      </w:pPr>
      <w:r>
        <w:rPr>
          <w:sz w:val="22"/>
          <w:szCs w:val="22"/>
        </w:rPr>
        <w:t>Underlying segmented dataset: sales_segmented.csv.</w:t>
      </w:r>
    </w:p>
    <w:p w14:paraId="07677998" w14:textId="77777777" w:rsidR="00203902" w:rsidRDefault="00000000">
      <w:pPr>
        <w:pStyle w:val="Heading1"/>
        <w:spacing w:before="300" w:after="160"/>
      </w:pPr>
      <w:r>
        <w:rPr>
          <w:b/>
          <w:bCs/>
          <w:color w:val="1B1E29"/>
          <w:sz w:val="30"/>
          <w:szCs w:val="30"/>
        </w:rPr>
        <w:t>6. Deliverables</w:t>
      </w:r>
    </w:p>
    <w:p w14:paraId="27B07910" w14:textId="6CF7D12D" w:rsidR="00203902" w:rsidRDefault="00000000">
      <w:pPr>
        <w:pStyle w:val="ListParagraph"/>
        <w:numPr>
          <w:ilvl w:val="0"/>
          <w:numId w:val="2"/>
        </w:numPr>
        <w:spacing w:after="80" w:line="280" w:lineRule="auto"/>
      </w:pPr>
      <w:r>
        <w:rPr>
          <w:sz w:val="22"/>
          <w:szCs w:val="22"/>
        </w:rPr>
        <w:t>GitHub: this report + sales_segmented.csv + dashboard</w:t>
      </w:r>
      <w:r w:rsidR="008C462D">
        <w:rPr>
          <w:sz w:val="22"/>
          <w:szCs w:val="22"/>
        </w:rPr>
        <w:t>.pbix</w:t>
      </w:r>
      <w:r>
        <w:rPr>
          <w:sz w:val="22"/>
          <w:szCs w:val="22"/>
        </w:rPr>
        <w:t xml:space="preserve"> .</w:t>
      </w:r>
    </w:p>
    <w:p w14:paraId="3821212C" w14:textId="77777777" w:rsidR="00203902" w:rsidRPr="00B001C1" w:rsidRDefault="00000000">
      <w:pPr>
        <w:pStyle w:val="ListParagraph"/>
        <w:numPr>
          <w:ilvl w:val="0"/>
          <w:numId w:val="2"/>
        </w:numPr>
        <w:spacing w:after="80" w:line="280" w:lineRule="auto"/>
      </w:pPr>
      <w:r>
        <w:rPr>
          <w:sz w:val="22"/>
          <w:szCs w:val="22"/>
        </w:rPr>
        <w:t>LinkedIn: 5–7 minute video walkthrough demonstrating the interactive dashboard and summarizing the four key findings above.</w:t>
      </w:r>
    </w:p>
    <w:p w14:paraId="2A212F34" w14:textId="77777777" w:rsidR="00B001C1" w:rsidRDefault="00B001C1" w:rsidP="00B001C1">
      <w:pPr>
        <w:spacing w:after="80" w:line="280" w:lineRule="auto"/>
      </w:pPr>
    </w:p>
    <w:p w14:paraId="026285C6" w14:textId="309E96B5" w:rsidR="00B001C1" w:rsidRPr="00B001C1" w:rsidRDefault="00B001C1" w:rsidP="00B001C1">
      <w:pPr>
        <w:spacing w:after="80" w:line="280" w:lineRule="auto"/>
        <w:rPr>
          <w:b/>
          <w:bCs/>
          <w:sz w:val="32"/>
          <w:szCs w:val="32"/>
        </w:rPr>
      </w:pPr>
      <w:r w:rsidRPr="00B001C1">
        <w:rPr>
          <w:b/>
          <w:bCs/>
          <w:sz w:val="32"/>
          <w:szCs w:val="32"/>
        </w:rPr>
        <w:t>Screenshot:</w:t>
      </w:r>
    </w:p>
    <w:p w14:paraId="6A450B4E" w14:textId="77777777" w:rsidR="00B001C1" w:rsidRDefault="00B001C1" w:rsidP="00B001C1">
      <w:pPr>
        <w:spacing w:after="80" w:line="280" w:lineRule="auto"/>
      </w:pPr>
    </w:p>
    <w:p w14:paraId="38609768" w14:textId="65C3AFC8" w:rsidR="00B001C1" w:rsidRDefault="00B001C1" w:rsidP="00B001C1">
      <w:pPr>
        <w:spacing w:after="80" w:line="280" w:lineRule="auto"/>
      </w:pPr>
      <w:r>
        <w:rPr>
          <w:noProof/>
        </w:rPr>
        <w:drawing>
          <wp:inline distT="0" distB="0" distL="0" distR="0" wp14:anchorId="1F3B78FB" wp14:editId="3BCF606F">
            <wp:extent cx="6527800" cy="3656330"/>
            <wp:effectExtent l="0" t="0" r="6350" b="1270"/>
            <wp:docPr id="4281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5558" name="Picture 428135558"/>
                    <pic:cNvPicPr/>
                  </pic:nvPicPr>
                  <pic:blipFill>
                    <a:blip r:embed="rId5">
                      <a:extLst>
                        <a:ext uri="{28A0092B-C50C-407E-A947-70E740481C1C}">
                          <a14:useLocalDpi xmlns:a14="http://schemas.microsoft.com/office/drawing/2010/main" val="0"/>
                        </a:ext>
                      </a:extLst>
                    </a:blip>
                    <a:stretch>
                      <a:fillRect/>
                    </a:stretch>
                  </pic:blipFill>
                  <pic:spPr>
                    <a:xfrm>
                      <a:off x="0" y="0"/>
                      <a:ext cx="6527800" cy="3656330"/>
                    </a:xfrm>
                    <a:prstGeom prst="rect">
                      <a:avLst/>
                    </a:prstGeom>
                  </pic:spPr>
                </pic:pic>
              </a:graphicData>
            </a:graphic>
          </wp:inline>
        </w:drawing>
      </w:r>
    </w:p>
    <w:sectPr w:rsidR="00B001C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C35C1"/>
    <w:multiLevelType w:val="hybridMultilevel"/>
    <w:tmpl w:val="8124C16A"/>
    <w:lvl w:ilvl="0" w:tplc="7B5ABCFE">
      <w:start w:val="1"/>
      <w:numFmt w:val="bullet"/>
      <w:lvlText w:val="●"/>
      <w:lvlJc w:val="left"/>
      <w:pPr>
        <w:ind w:left="720" w:hanging="360"/>
      </w:pPr>
    </w:lvl>
    <w:lvl w:ilvl="1" w:tplc="FA0643A8">
      <w:start w:val="1"/>
      <w:numFmt w:val="bullet"/>
      <w:lvlText w:val="○"/>
      <w:lvlJc w:val="left"/>
      <w:pPr>
        <w:ind w:left="1440" w:hanging="360"/>
      </w:pPr>
    </w:lvl>
    <w:lvl w:ilvl="2" w:tplc="D9C4D1DC">
      <w:start w:val="1"/>
      <w:numFmt w:val="bullet"/>
      <w:lvlText w:val="■"/>
      <w:lvlJc w:val="left"/>
      <w:pPr>
        <w:ind w:left="2160" w:hanging="360"/>
      </w:pPr>
    </w:lvl>
    <w:lvl w:ilvl="3" w:tplc="9F9A6830">
      <w:start w:val="1"/>
      <w:numFmt w:val="bullet"/>
      <w:lvlText w:val="●"/>
      <w:lvlJc w:val="left"/>
      <w:pPr>
        <w:ind w:left="2880" w:hanging="360"/>
      </w:pPr>
    </w:lvl>
    <w:lvl w:ilvl="4" w:tplc="7646C618">
      <w:start w:val="1"/>
      <w:numFmt w:val="bullet"/>
      <w:lvlText w:val="○"/>
      <w:lvlJc w:val="left"/>
      <w:pPr>
        <w:ind w:left="3600" w:hanging="360"/>
      </w:pPr>
    </w:lvl>
    <w:lvl w:ilvl="5" w:tplc="315602C0">
      <w:start w:val="1"/>
      <w:numFmt w:val="bullet"/>
      <w:lvlText w:val="■"/>
      <w:lvlJc w:val="left"/>
      <w:pPr>
        <w:ind w:left="4320" w:hanging="360"/>
      </w:pPr>
    </w:lvl>
    <w:lvl w:ilvl="6" w:tplc="DAA47D6C">
      <w:start w:val="1"/>
      <w:numFmt w:val="bullet"/>
      <w:lvlText w:val="●"/>
      <w:lvlJc w:val="left"/>
      <w:pPr>
        <w:ind w:left="5040" w:hanging="360"/>
      </w:pPr>
    </w:lvl>
    <w:lvl w:ilvl="7" w:tplc="068438B4">
      <w:start w:val="1"/>
      <w:numFmt w:val="bullet"/>
      <w:lvlText w:val="●"/>
      <w:lvlJc w:val="left"/>
      <w:pPr>
        <w:ind w:left="5760" w:hanging="360"/>
      </w:pPr>
    </w:lvl>
    <w:lvl w:ilvl="8" w:tplc="D00E4FE2">
      <w:start w:val="1"/>
      <w:numFmt w:val="bullet"/>
      <w:lvlText w:val="●"/>
      <w:lvlJc w:val="left"/>
      <w:pPr>
        <w:ind w:left="6480" w:hanging="360"/>
      </w:pPr>
    </w:lvl>
  </w:abstractNum>
  <w:abstractNum w:abstractNumId="1" w15:restartNumberingAfterBreak="0">
    <w:nsid w:val="3E503E66"/>
    <w:multiLevelType w:val="hybridMultilevel"/>
    <w:tmpl w:val="085E748E"/>
    <w:lvl w:ilvl="0" w:tplc="DECA73A2">
      <w:start w:val="1"/>
      <w:numFmt w:val="bullet"/>
      <w:lvlText w:val="•"/>
      <w:lvlJc w:val="left"/>
      <w:pPr>
        <w:ind w:left="504" w:hanging="259"/>
      </w:pPr>
    </w:lvl>
    <w:lvl w:ilvl="1" w:tplc="877E962C">
      <w:start w:val="1"/>
      <w:numFmt w:val="bullet"/>
      <w:lvlText w:val="◦"/>
      <w:lvlJc w:val="left"/>
      <w:pPr>
        <w:ind w:left="1008" w:hanging="259"/>
      </w:pPr>
    </w:lvl>
    <w:lvl w:ilvl="2" w:tplc="C232820A">
      <w:numFmt w:val="decimal"/>
      <w:lvlText w:val=""/>
      <w:lvlJc w:val="left"/>
    </w:lvl>
    <w:lvl w:ilvl="3" w:tplc="2026C558">
      <w:numFmt w:val="decimal"/>
      <w:lvlText w:val=""/>
      <w:lvlJc w:val="left"/>
    </w:lvl>
    <w:lvl w:ilvl="4" w:tplc="69345B2A">
      <w:numFmt w:val="decimal"/>
      <w:lvlText w:val=""/>
      <w:lvlJc w:val="left"/>
    </w:lvl>
    <w:lvl w:ilvl="5" w:tplc="F800D6D2">
      <w:numFmt w:val="decimal"/>
      <w:lvlText w:val=""/>
      <w:lvlJc w:val="left"/>
    </w:lvl>
    <w:lvl w:ilvl="6" w:tplc="CB028A0A">
      <w:numFmt w:val="decimal"/>
      <w:lvlText w:val=""/>
      <w:lvlJc w:val="left"/>
    </w:lvl>
    <w:lvl w:ilvl="7" w:tplc="21564306">
      <w:numFmt w:val="decimal"/>
      <w:lvlText w:val=""/>
      <w:lvlJc w:val="left"/>
    </w:lvl>
    <w:lvl w:ilvl="8" w:tplc="A3AC97DA">
      <w:numFmt w:val="decimal"/>
      <w:lvlText w:val=""/>
      <w:lvlJc w:val="left"/>
    </w:lvl>
  </w:abstractNum>
  <w:num w:numId="1" w16cid:durableId="956720110">
    <w:abstractNumId w:val="0"/>
    <w:lvlOverride w:ilvl="0">
      <w:startOverride w:val="1"/>
    </w:lvlOverride>
  </w:num>
  <w:num w:numId="2" w16cid:durableId="179128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02"/>
    <w:rsid w:val="000409E5"/>
    <w:rsid w:val="00135702"/>
    <w:rsid w:val="00203902"/>
    <w:rsid w:val="00307B4B"/>
    <w:rsid w:val="008C462D"/>
    <w:rsid w:val="00B00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C01A"/>
  <w15:docId w15:val="{83A9640E-419B-42E0-B5BB-91507464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Varute</cp:lastModifiedBy>
  <cp:revision>4</cp:revision>
  <dcterms:created xsi:type="dcterms:W3CDTF">2026-07-24T10:18:00Z</dcterms:created>
  <dcterms:modified xsi:type="dcterms:W3CDTF">2026-07-28T11:32:00Z</dcterms:modified>
</cp:coreProperties>
</file>