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KULBIR SINGH NEGI</w:t>
      </w:r>
    </w:p>
    <w:p w:rsidR="00000000" w:rsidDel="00000000" w:rsidP="00000000" w:rsidRDefault="00000000" w:rsidRPr="00000000" w14:paraId="00000003">
      <w:pPr>
        <w:spacing w:before="4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Mobile: 08360287867 ~ E-Mail: kullbirsinghneggi@ gmail.com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Seeking assignments in Retail Development / Business Development / Key Account Manager / Customer Relationship Management with a high growth oriented organization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Brief Overview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Strong experience in Retail and Corporate Sales. Independently handled Upper North 1 (PB, H.R &amp; HP). Experienced in research works.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Very strong knowledge and experience of developing rural sales networks.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Hard working and sincerity towards company’s goals.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9yrs of Channel sales, Team Handling, training and retail industry experience.</w:t>
      </w:r>
    </w:p>
    <w:p w:rsidR="00000000" w:rsidDel="00000000" w:rsidP="00000000" w:rsidRDefault="00000000" w:rsidRPr="00000000" w14:paraId="0000000E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ind w:firstLine="28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dashed"/>
          <w:bottom w:color="000000" w:space="1" w:sz="4" w:val="single"/>
        </w:pBd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EMPLOYMENT RECITAL</w:t>
      </w:r>
    </w:p>
    <w:p w:rsidR="00000000" w:rsidDel="00000000" w:rsidP="00000000" w:rsidRDefault="00000000" w:rsidRPr="00000000" w14:paraId="00000012">
      <w:pPr>
        <w:ind w:left="528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e0e0e0" w:val="clear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Gem Lab , Since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Feb 19 to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Jan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e0e0e0" w:val="clear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Business Development 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Accountabilities: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Ensuring highest and continuously improving levels of customer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To create and maintain positive business relationships with Retail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528" w:hanging="288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Assessment of market conditions within the region/territory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Identify Dealers and distributors.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To create and maintain positive business relationships with Retail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Establishes productive, professional relationship with Retailers, key retailers/distributors.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Ensuring highest and continuously improving levels of customer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create and maintain positive business relationships with Retail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28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528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28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e0e0e0" w:val="clear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Reliance Communication, Patiala: Since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Jan 2015 to  Feb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e0e0e0" w:val="clear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Branded Retail &amp; Franchisee Rollout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Accountabilities: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Ensure coverage and availability of products at retail counters (Frc/Coco/SIB/SIS).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Responsible New Store Launch, Staff Recruitment and Manage collections credit limits.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Assist team in day to day basis and help them by sharing total industry experience and market information's.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Inculcate strong sales and follow up on consumables in lost customer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Provide direction and motivation to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Handel Operations, Sales, Administration and service delivery.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Responsible for managing store level vendor management, SCM &amp; Retail Expansion.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Achievement of sales and profitability targets of the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Ensure availability of minimum required stock / minimum inventory level in the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28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e0e0e0" w:val="clear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Sony India PVT Ltd, Greater Punjab: Since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5 July 14 to 29 Jan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e0e0e0" w:val="clear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Territory In-charge - Photo Channel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Accountabilities: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 and implement strategies to create new business revenue and territories for increasing sales.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 new business with new channel on a Regional basis.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Supervise overall sales and business development functions with key focus on team management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Build new and better methods of promotional strategies for the whole territory.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Monitor physical distribution entailing supervision of stock position.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Identifying and appointing distribution partners for deeper market penetration and reach.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Evaluating performance &amp; monitoring their sales and marketing activities.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Assisting the dealers in achieving the targets and providing them with technical training.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 and sustain the existing network and effectively manage the supply chain.</w:t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e0e0e0" w:val="clear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Jukasao Resort Pvt Ltd, Punjab &amp; HR: Since 6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Oct 13 to 4 June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e0e0e0" w:val="clear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DSM – Holiday Consultant Team Manager 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Accountabilities: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rtl w:val="0"/>
        </w:rPr>
        <w:t xml:space="preserve">To identify potential customers, create and close new business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rtl w:val="0"/>
        </w:rPr>
        <w:t xml:space="preserve">To build and maintain strong client relationships. To prepare sales proposals for prospective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rtl w:val="0"/>
        </w:rPr>
        <w:t xml:space="preserve">Handlings objections/cancellations thus ensuring a high level of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rtl w:val="0"/>
        </w:rPr>
        <w:t xml:space="preserve">Regular liaison Sales/Pre-sales and member relations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rtl w:val="0"/>
        </w:rPr>
        <w:t xml:space="preserve">To keep abreast of new products and services and undertake training as and when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rtl w:val="0"/>
        </w:rPr>
        <w:t xml:space="preserve">Any other activities as defined by the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e0e0e0" w:val="clear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The Mobile Store LTD, Grater Punjab &amp; HP: Since 5 Aug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 11 to 5 Sep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e0e0e0" w:val="clear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AOM – Branded Retail &amp; Franchisee Rollout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Accountabilities: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Handel Operations, Sales, Administration and service delivery.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Responsible for managing store level vendor management, SCM &amp; Retail Expansion.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Achievement of sales and profitability targets of the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Ensure availability of minimum required stock / minimum inventory level in the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Ensure coverage and availability of products at retail counters (Frc/Coco/SIB/SIS).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Responsible New Store Launch, Staff Recruitment and Manage collections credit limits.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52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Assist team in day to day basis and help them by sharing total industry experience and market information's.</w:t>
      </w:r>
    </w:p>
    <w:p w:rsidR="00000000" w:rsidDel="00000000" w:rsidP="00000000" w:rsidRDefault="00000000" w:rsidRPr="00000000" w14:paraId="0000005E">
      <w:pPr>
        <w:ind w:left="528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e0e0e0" w:val="clear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Nikon INDIA PVT LTD , Grater Punjab &amp; HP : Since 1. April 10 to 31 July 11</w:t>
      </w:r>
    </w:p>
    <w:p w:rsidR="00000000" w:rsidDel="00000000" w:rsidP="00000000" w:rsidRDefault="00000000" w:rsidRPr="00000000" w14:paraId="00000060">
      <w:pPr>
        <w:shd w:fill="e0e0e0" w:val="clear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ASM - Distribution Management</w:t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Accountabilities: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28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Responsible for channel business of consumables for state/territory. Manage collections / ISD and dealer credit limits.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28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Responsible for creating and driving their 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sales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 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28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Well versed in target setting for dealers and ability to convince dealer owners.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28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Channel expansion Management .Build competencies in the partners to handle the existing Potential as also new emerging opportunities in the market place.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28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Responsible for channel business of consumables for state / Territory.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28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Ensure coverage and availability of products at retail counters. Keep track on competition activities.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28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Provide direction and motivation to team members and dealer sales force.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28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Direct and coordinate marketing BTL Level activity (canopy activity, banner activity and branding etc)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88" w:firstLine="0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000000" w:space="1" w:sz="4" w:val="dashed"/>
          <w:bottom w:color="000000" w:space="1" w:sz="4" w:val="single"/>
        </w:pBd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SCHOLASTICS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before="40" w:lineRule="auto"/>
        <w:ind w:left="28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MBA from </w:t>
      </w:r>
      <w:r w:rsidDel="00000000" w:rsidR="00000000" w:rsidRPr="00000000">
        <w:rPr>
          <w:rFonts w:ascii="Palatino Linotype" w:cs="Palatino Linotype" w:eastAsia="Palatino Linotype" w:hAnsi="Palatino Linotype"/>
          <w:sz w:val="18"/>
          <w:szCs w:val="18"/>
          <w:rtl w:val="0"/>
        </w:rPr>
        <w:t xml:space="preserve">National Institute of Management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before="40" w:lineRule="auto"/>
        <w:ind w:left="28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B.A. from Kanpur University.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before="40" w:lineRule="auto"/>
        <w:ind w:left="288" w:hanging="28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18"/>
          <w:szCs w:val="18"/>
          <w:rtl w:val="0"/>
        </w:rPr>
        <w:t xml:space="preserve">One Year Computer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40" w:lineRule="auto"/>
        <w:jc w:val="both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IT Skills: Well versed with MS – Office and Internet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1" w:sz="4" w:val="dashed"/>
          <w:bottom w:color="000000" w:space="1" w:sz="4" w:val="single"/>
        </w:pBd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PERSONAL PROFILE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have a great ability to adapt situations, circumstances and cultures. I have developed good managerial skills and a practical open mind. I have the ability to create a vision of the destination and mobilize the system and people around to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reaching it.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dashed"/>
          <w:bottom w:color="000000" w:space="1" w:sz="4" w:val="single"/>
        </w:pBd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PERSONAL DETAIL</w:t>
      </w:r>
    </w:p>
    <w:p w:rsidR="00000000" w:rsidDel="00000000" w:rsidP="00000000" w:rsidRDefault="00000000" w:rsidRPr="00000000" w14:paraId="0000007A">
      <w:pPr>
        <w:spacing w:before="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Date of Birth</w:t>
        <w:tab/>
        <w:t xml:space="preserve">: 28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June, 1985</w:t>
      </w:r>
    </w:p>
    <w:p w:rsidR="00000000" w:rsidDel="00000000" w:rsidP="00000000" w:rsidRDefault="00000000" w:rsidRPr="00000000" w14:paraId="0000007C">
      <w:pPr>
        <w:spacing w:before="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Address</w:t>
        <w:tab/>
        <w:tab/>
        <w:t xml:space="preserve">: #1037/2, Sector 30-B Chandigarh, U.T</w:t>
      </w:r>
    </w:p>
    <w:p w:rsidR="00000000" w:rsidDel="00000000" w:rsidP="00000000" w:rsidRDefault="00000000" w:rsidRPr="00000000" w14:paraId="0000007D">
      <w:pPr>
        <w:spacing w:before="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1" w:sz="4" w:val="dashed"/>
          <w:bottom w:color="000000" w:space="1" w:sz="4" w:val="single"/>
        </w:pBd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Reference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Available on demand.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72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(Kulbir Singh Negi )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162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⮊"/>
      <w:lvlJc w:val="left"/>
      <w:pPr>
        <w:ind w:left="288" w:hanging="288"/>
      </w:pPr>
      <w:rPr>
        <w:rFonts w:ascii="Noto Sans Symbols" w:cs="Noto Sans Symbols" w:eastAsia="Noto Sans Symbols" w:hAnsi="Noto Sans Symbols"/>
        <w:color w:val="000000"/>
        <w:sz w:val="17"/>
        <w:szCs w:val="17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sz w:val="17"/>
        <w:szCs w:val="17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⮊"/>
      <w:lvlJc w:val="left"/>
      <w:pPr>
        <w:ind w:left="528" w:hanging="288"/>
      </w:pPr>
      <w:rPr>
        <w:rFonts w:ascii="Noto Sans Symbols" w:cs="Noto Sans Symbols" w:eastAsia="Noto Sans Symbols" w:hAnsi="Noto Sans Symbols"/>
        <w:color w:val="000000"/>
        <w:sz w:val="17"/>
        <w:szCs w:val="17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sz w:val="17"/>
        <w:szCs w:val="17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⮊"/>
      <w:lvlJc w:val="left"/>
      <w:pPr>
        <w:ind w:left="528" w:hanging="288"/>
      </w:pPr>
      <w:rPr>
        <w:rFonts w:ascii="Noto Sans Symbols" w:cs="Noto Sans Symbols" w:eastAsia="Noto Sans Symbols" w:hAnsi="Noto Sans Symbols"/>
        <w:color w:val="000000"/>
        <w:sz w:val="17"/>
        <w:szCs w:val="17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sz w:val="17"/>
        <w:szCs w:val="17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ind w:left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ind w:left="216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ind w:left="288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