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Jeg havde en god interesse i vores forløb med at lave programmer i Android telefoner. Så jeg kom med ideen af et partikelsimuleringssystem som kører på en Android mobiltelefon. Til start tænkte jeg om hvordan programmet skulle opbygges, så jeg lavede en udkast af et rutediagram for at give mig en indblik på hvordan programmet kunne være opbygget.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spacing w:before="0" w:after="80"/>
        <w:rPr/>
      </w:pPr>
      <w:r>
        <w:rPr/>
        <w:t>Hoveddel</w:t>
      </w:r>
    </w:p>
    <w:p>
      <w:pPr>
        <w:pStyle w:val="Normal"/>
        <w:rPr/>
      </w:pPr>
      <w:r>
        <w:rPr/>
      </w:r>
    </w:p>
    <w:p>
      <w:pPr>
        <w:pStyle w:val="Heading2"/>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2"/>
        <w:rPr/>
      </w:pPr>
      <w:bookmarkStart w:id="7" w:name="__RefHeading___Toc388_1637631377"/>
      <w:bookmarkEnd w:id="7"/>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8" w:name="__RefHeading___Toc390_1637631377"/>
      <w:bookmarkEnd w:id="8"/>
      <w:r>
        <w:rPr/>
        <w:t>Pseudo kode</w:t>
      </w:r>
    </w:p>
    <w:p>
      <w:pPr>
        <w:pStyle w:val="Normal"/>
        <w:rPr/>
      </w:pPr>
      <w:r>
        <w:rPr/>
        <w:t xml:space="preserve">Der er valgt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w:t>
      </w:r>
      <w:r>
        <w:rPr/>
        <w:t xml:space="preserve">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 xml:space="preserve">sæt til fullskærm og i vandret orientation.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r>
    </w:p>
    <w:p>
      <w:pPr>
        <w:pStyle w:val="Heading2"/>
        <w:rPr/>
      </w:pPr>
      <w:bookmarkStart w:id="9" w:name="__RefHeading___Toc392_1637631377"/>
      <w:bookmarkStart w:id="10" w:name="_Toc191892341"/>
      <w:bookmarkEnd w:id="9"/>
      <w:r>
        <w:rPr/>
        <w:t>Klassediagram</w:t>
      </w:r>
      <w:bookmarkEnd w:id="10"/>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Buttons</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11" w:name="__RefHeading___Toc394_1637631377"/>
      <w:bookmarkEnd w:id="11"/>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2" w:name="__RefHeading___Toc396_1637631377"/>
      <w:bookmarkEnd w:id="12"/>
      <w:r>
        <w:rPr/>
        <w:t>Litteraturliste</w:t>
      </w:r>
    </w:p>
    <w:p>
      <w:pPr>
        <w:pStyle w:val="Normal"/>
        <w:rPr/>
      </w:pPr>
      <w:hyperlink r:id="rId4">
        <w:r>
          <w:rPr>
            <w:rStyle w:val="Hyperlink"/>
          </w:rPr>
          <w:t>www.Processing.org</w:t>
        </w:r>
      </w:hyperlink>
    </w:p>
    <w:p>
      <w:pPr>
        <w:pStyle w:val="Normal"/>
        <w:widowControl/>
        <w:bidi w:val="0"/>
        <w:spacing w:lineRule="auto" w:line="360" w:before="0" w:after="160"/>
        <w:jc w:val="left"/>
        <w:rPr/>
      </w:pPr>
      <w:hyperlink r:id="rId5">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6">
        <w:r>
          <w:rPr>
            <w:rStyle w:val="Hyperlink"/>
          </w:rPr>
          <w:t>https://programmering.systime.dk</w:t>
        </w:r>
      </w:hyperlink>
      <w:r>
        <w:rPr>
          <w:rStyle w:val="Hyperlink"/>
        </w:rPr>
        <w:t xml:space="preserve"> </w:t>
      </w:r>
    </w:p>
    <w:p>
      <w:pPr>
        <w:pStyle w:val="Normal"/>
        <w:rPr/>
      </w:pPr>
      <w:hyperlink r:id="rId7">
        <w:r>
          <w:rPr>
            <w:rStyle w:val="Hyperlink"/>
          </w:rPr>
          <w:t>https://www.color-hex.com/color-palette/8919</w:t>
        </w:r>
      </w:hyperlink>
      <w:r>
        <w:rPr/>
        <w:t xml:space="preserve"> </w:t>
      </w:r>
    </w:p>
    <w:p>
      <w:pPr>
        <w:pStyle w:val="Normal"/>
        <w:widowControl/>
        <w:bidi w:val="0"/>
        <w:spacing w:lineRule="auto" w:line="360" w:before="0" w:after="160"/>
        <w:jc w:val="left"/>
        <w:rPr/>
      </w:pPr>
      <w:hyperlink r:id="rId8">
        <w:r>
          <w:rPr>
            <w:rStyle w:val="Hyperlink"/>
          </w:rPr>
          <w:t>https://www.chatgpt.com</w:t>
        </w:r>
      </w:hyperlink>
      <w:r>
        <w:rPr/>
        <w:t xml:space="preserve"> </w:t>
      </w:r>
    </w:p>
    <w:p>
      <w:pPr>
        <w:pStyle w:val="Normal"/>
        <w:widowControl/>
        <w:bidi w:val="0"/>
        <w:spacing w:lineRule="auto" w:line="360"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android.processing.org/" TargetMode="External"/><Relationship Id="rId6" Type="http://schemas.openxmlformats.org/officeDocument/2006/relationships/hyperlink" Target="https://programmering.systime.dk/" TargetMode="External"/><Relationship Id="rId7" Type="http://schemas.openxmlformats.org/officeDocument/2006/relationships/hyperlink" Target="https://www.color-hex.com/color-palette/8919" TargetMode="External"/><Relationship Id="rId8" Type="http://schemas.openxmlformats.org/officeDocument/2006/relationships/hyperlink" Target="https://www.chatgpt.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Application>LibreOffice/25.2.2.2$Windows_X86_64 LibreOffice_project/7370d4be9e3cf6031a51beef54ff3bda878e3fac</Application>
  <AppVersion>15.0000</AppVersion>
  <Pages>14</Pages>
  <Words>1099</Words>
  <Characters>6348</Characters>
  <CharactersWithSpaces>7334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2025-04-23T17:40:54Z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