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b/>
          <w:color w:val="071830"/>
          <w:sz w:val="48"/>
        </w:rPr>
        <w:t>Index du Projet Nova - version officielle V1.6</w:t>
      </w:r>
    </w:p>
    <w:p>
      <w:pPr>
        <w:jc w:val="center"/>
      </w:pPr>
      <w:r>
        <w:rPr>
          <w:color w:val="005F73"/>
          <w:sz w:val="28"/>
        </w:rPr>
        <w:t>Documents mis a jour et dossier Google Drive</w:t>
      </w:r>
    </w:p>
    <w:p>
      <w:pPr>
        <w:jc w:val="center"/>
      </w:pPr>
      <w:r>
        <w:rPr>
          <w:i/>
          <w:color w:val="1E1E1E"/>
          <w:sz w:val="24"/>
        </w:rPr>
        <w:t>Verrouillage anti-contournement, anti-corruption, anti-capture et agriculture saine</w:t>
      </w:r>
    </w:p>
    <w:p/>
    <w:tbl>
      <w:tblPr>
        <w:tblStyle w:val="TableGrid"/>
        <w:tblW w:type="auto" w:w="0"/>
        <w:jc w:val="center"/>
        <w:tblLook w:firstColumn="1" w:firstRow="1" w:lastColumn="0" w:lastRow="0" w:noHBand="0" w:noVBand="1" w:val="04A0"/>
      </w:tblPr>
      <w:tblGrid>
        <w:gridCol w:w="4320"/>
        <w:gridCol w:w="4320"/>
      </w:tblGrid>
      <w:tr>
        <w:tc>
          <w:tcPr>
            <w:tcW w:type="dxa" w:w="4320"/>
            <w:shd w:fill="0B1F3A"/>
            <w:vAlign w:val="center"/>
          </w:tcPr>
          <w:p>
            <w:r>
              <w:rPr>
                <w:color w:val="FFFFFF"/>
              </w:rPr>
              <w:t>Projet</w:t>
            </w:r>
          </w:p>
        </w:tc>
        <w:tc>
          <w:tcPr>
            <w:tcW w:type="dxa" w:w="4320"/>
            <w:vAlign w:val="center"/>
          </w:tcPr>
          <w:p>
            <w:r>
              <w:t>Projet Nova</w:t>
            </w:r>
          </w:p>
        </w:tc>
      </w:tr>
      <w:tr>
        <w:tc>
          <w:tcPr>
            <w:tcW w:type="dxa" w:w="4320"/>
            <w:shd w:fill="0B1F3A"/>
            <w:vAlign w:val="center"/>
          </w:tcPr>
          <w:p>
            <w:r>
              <w:rPr>
                <w:color w:val="FFFFFF"/>
              </w:rPr>
              <w:t>Version</w:t>
            </w:r>
          </w:p>
        </w:tc>
        <w:tc>
          <w:tcPr>
            <w:tcW w:type="dxa" w:w="4320"/>
            <w:vAlign w:val="center"/>
          </w:tcPr>
          <w:p>
            <w:r>
              <w:t>1.4</w:t>
            </w:r>
          </w:p>
        </w:tc>
      </w:tr>
      <w:tr>
        <w:tc>
          <w:tcPr>
            <w:tcW w:type="dxa" w:w="4320"/>
            <w:shd w:fill="0B1F3A"/>
            <w:vAlign w:val="center"/>
          </w:tcPr>
          <w:p>
            <w:r>
              <w:rPr>
                <w:color w:val="FFFFFF"/>
              </w:rPr>
              <w:t>Statut</w:t>
            </w:r>
          </w:p>
        </w:tc>
        <w:tc>
          <w:tcPr>
            <w:tcW w:type="dxa" w:w="4320"/>
            <w:vAlign w:val="center"/>
          </w:tcPr>
          <w:p>
            <w:r>
              <w:t>Intégration directe - document maitre</w:t>
            </w:r>
          </w:p>
        </w:tc>
      </w:tr>
    </w:tbl>
    <w:p>
      <w:r/>
    </w:p>
    <w:p>
      <w:pPr>
        <w:pStyle w:val="Heading1"/>
      </w:pPr>
      <w:r>
        <w:t>Dossier version 1.6</w:t>
      </w:r>
    </w:p>
    <w:p>
      <w:r>
        <w:t>La version 1.6 intègre les clauses anti-contournement, anti-corruption, anti-capture, anti-interpretation abusive, ainsi que l interdiction territoriale des OGM et le principe de protection de l agriculture locale.</w:t>
      </w:r>
    </w:p>
    <w:tbl>
      <w:tblPr>
        <w:tblStyle w:val="TableGrid"/>
        <w:tblW w:type="auto" w:w="0"/>
        <w:tblLook w:firstColumn="1" w:firstRow="1" w:lastColumn="0" w:lastRow="0" w:noHBand="0" w:noVBand="1" w:val="04A0"/>
      </w:tblPr>
      <w:tblGrid>
        <w:gridCol w:w="2880"/>
        <w:gridCol w:w="2880"/>
        <w:gridCol w:w="2880"/>
      </w:tblGrid>
      <w:tr>
        <w:tc>
          <w:tcPr>
            <w:tcW w:type="dxa" w:w="2880"/>
            <w:shd w:fill="0B1F3A"/>
          </w:tcPr>
          <w:p>
            <w:r>
              <w:rPr>
                <w:color w:val="FFFFFF"/>
              </w:rPr>
              <w:t>Nom court</w:t>
            </w:r>
          </w:p>
        </w:tc>
        <w:tc>
          <w:tcPr>
            <w:tcW w:type="dxa" w:w="2880"/>
            <w:shd w:fill="0B1F3A"/>
          </w:tcPr>
          <w:p>
            <w:r>
              <w:rPr>
                <w:color w:val="FFFFFF"/>
              </w:rPr>
              <w:t>Emplacement Drive conseille</w:t>
            </w:r>
          </w:p>
        </w:tc>
        <w:tc>
          <w:tcPr>
            <w:tcW w:type="dxa" w:w="2880"/>
            <w:shd w:fill="0B1F3A"/>
          </w:tcPr>
          <w:p>
            <w:r>
              <w:rPr>
                <w:color w:val="FFFFFF"/>
              </w:rPr>
              <w:t>Role</w:t>
            </w:r>
          </w:p>
        </w:tc>
      </w:tr>
      <w:tr>
        <w:tc>
          <w:tcPr>
            <w:tcW w:type="dxa" w:w="2880"/>
          </w:tcPr>
          <w:p>
            <w:r>
              <w:t>Constitution_V1_4.docx</w:t>
            </w:r>
          </w:p>
        </w:tc>
        <w:tc>
          <w:tcPr>
            <w:tcW w:type="dxa" w:w="2880"/>
          </w:tcPr>
          <w:p>
            <w:r>
              <w:t>01_Principaux</w:t>
            </w:r>
          </w:p>
        </w:tc>
        <w:tc>
          <w:tcPr>
            <w:tcW w:type="dxa" w:w="2880"/>
          </w:tcPr>
          <w:p>
            <w:r>
              <w:t>Norme fondamentale et clauses maitresses</w:t>
            </w:r>
          </w:p>
        </w:tc>
      </w:tr>
      <w:tr>
        <w:tc>
          <w:tcPr>
            <w:tcW w:type="dxa" w:w="2880"/>
          </w:tcPr>
          <w:p>
            <w:r>
              <w:t>Lois_Organiques_V1_4.docx</w:t>
            </w:r>
          </w:p>
        </w:tc>
        <w:tc>
          <w:tcPr>
            <w:tcW w:type="dxa" w:w="2880"/>
          </w:tcPr>
          <w:p>
            <w:r>
              <w:t>01_Principaux</w:t>
            </w:r>
          </w:p>
        </w:tc>
        <w:tc>
          <w:tcPr>
            <w:tcW w:type="dxa" w:w="2880"/>
          </w:tcPr>
          <w:p>
            <w:r>
              <w:t>Architecture institutionnelle anti-capture</w:t>
            </w:r>
          </w:p>
        </w:tc>
      </w:tr>
      <w:tr>
        <w:tc>
          <w:tcPr>
            <w:tcW w:type="dxa" w:w="2880"/>
          </w:tcPr>
          <w:p>
            <w:r>
              <w:t>Lois_Administratives_V1_4.docx</w:t>
            </w:r>
          </w:p>
        </w:tc>
        <w:tc>
          <w:tcPr>
            <w:tcW w:type="dxa" w:w="2880"/>
          </w:tcPr>
          <w:p>
            <w:r>
              <w:t>01_Principaux</w:t>
            </w:r>
          </w:p>
        </w:tc>
        <w:tc>
          <w:tcPr>
            <w:tcW w:type="dxa" w:w="2880"/>
          </w:tcPr>
          <w:p>
            <w:r>
              <w:t>Execution administrative anti-contournement</w:t>
            </w:r>
          </w:p>
        </w:tc>
      </w:tr>
      <w:tr>
        <w:tc>
          <w:tcPr>
            <w:tcW w:type="dxa" w:w="2880"/>
          </w:tcPr>
          <w:p>
            <w:r>
              <w:t>Lois_Ordinaires_V1_4.docx</w:t>
            </w:r>
          </w:p>
        </w:tc>
        <w:tc>
          <w:tcPr>
            <w:tcW w:type="dxa" w:w="2880"/>
          </w:tcPr>
          <w:p>
            <w:r>
              <w:t>01_Principaux</w:t>
            </w:r>
          </w:p>
        </w:tc>
        <w:tc>
          <w:tcPr>
            <w:tcW w:type="dxa" w:w="2880"/>
          </w:tcPr>
          <w:p>
            <w:r>
              <w:t>Agriculture, OGM, contrats, citoyens</w:t>
            </w:r>
          </w:p>
        </w:tc>
      </w:tr>
      <w:tr>
        <w:tc>
          <w:tcPr>
            <w:tcW w:type="dxa" w:w="2880"/>
          </w:tcPr>
          <w:p>
            <w:r>
              <w:t>Reglements_V1_4.docx</w:t>
            </w:r>
          </w:p>
        </w:tc>
        <w:tc>
          <w:tcPr>
            <w:tcW w:type="dxa" w:w="2880"/>
          </w:tcPr>
          <w:p>
            <w:r>
              <w:t>01_Principaux</w:t>
            </w:r>
          </w:p>
        </w:tc>
        <w:tc>
          <w:tcPr>
            <w:tcW w:type="dxa" w:w="2880"/>
          </w:tcPr>
          <w:p>
            <w:r>
              <w:t>Reglements sans pouvoir autonome</w:t>
            </w:r>
          </w:p>
        </w:tc>
      </w:tr>
      <w:tr>
        <w:tc>
          <w:tcPr>
            <w:tcW w:type="dxa" w:w="2880"/>
          </w:tcPr>
          <w:p>
            <w:r>
              <w:t>Programme_V1_4.docx</w:t>
            </w:r>
          </w:p>
        </w:tc>
        <w:tc>
          <w:tcPr>
            <w:tcW w:type="dxa" w:w="2880"/>
          </w:tcPr>
          <w:p>
            <w:r>
              <w:t>01_Principaux</w:t>
            </w:r>
          </w:p>
        </w:tc>
        <w:tc>
          <w:tcPr>
            <w:tcW w:type="dxa" w:w="2880"/>
          </w:tcPr>
          <w:p>
            <w:r>
              <w:t>Engagement public</w:t>
            </w:r>
          </w:p>
        </w:tc>
      </w:tr>
      <w:tr>
        <w:tc>
          <w:tcPr>
            <w:tcW w:type="dxa" w:w="2880"/>
          </w:tcPr>
          <w:p>
            <w:r>
              <w:t>Rapport_Intégration_V1_4.docx</w:t>
            </w:r>
          </w:p>
        </w:tc>
        <w:tc>
          <w:tcPr>
            <w:tcW w:type="dxa" w:w="2880"/>
          </w:tcPr>
          <w:p>
            <w:r>
              <w:t>01_Principaux</w:t>
            </w:r>
          </w:p>
        </w:tc>
        <w:tc>
          <w:tcPr>
            <w:tcW w:type="dxa" w:w="2880"/>
          </w:tcPr>
          <w:p>
            <w:r>
              <w:t>Preuve d integration</w:t>
            </w:r>
          </w:p>
        </w:tc>
      </w:tr>
      <w:tr>
        <w:tc>
          <w:tcPr>
            <w:tcW w:type="dxa" w:w="2880"/>
          </w:tcPr>
          <w:p>
            <w:r>
              <w:t>Registre_Risques_V1_4.docx</w:t>
            </w:r>
          </w:p>
        </w:tc>
        <w:tc>
          <w:tcPr>
            <w:tcW w:type="dxa" w:w="2880"/>
          </w:tcPr>
          <w:p>
            <w:r>
              <w:t>01_Principaux</w:t>
            </w:r>
          </w:p>
        </w:tc>
        <w:tc>
          <w:tcPr>
            <w:tcW w:type="dxa" w:w="2880"/>
          </w:tcPr>
          <w:p>
            <w:r>
              <w:t>Risques et correctifs</w:t>
            </w:r>
          </w:p>
        </w:tc>
      </w:tr>
      <w:tr>
        <w:tc>
          <w:tcPr>
            <w:tcW w:type="dxa" w:w="2880"/>
          </w:tcPr>
          <w:p>
            <w:r>
              <w:t>Livre_Nova_V1_4.docx</w:t>
            </w:r>
          </w:p>
        </w:tc>
        <w:tc>
          <w:tcPr>
            <w:tcW w:type="dxa" w:w="2880"/>
          </w:tcPr>
          <w:p>
            <w:r>
              <w:t>07_Livre</w:t>
            </w:r>
          </w:p>
        </w:tc>
        <w:tc>
          <w:tcPr>
            <w:tcW w:type="dxa" w:w="2880"/>
          </w:tcPr>
          <w:p>
            <w:r>
              <w:t>Document citoyen complet</w:t>
            </w:r>
          </w:p>
        </w:tc>
      </w:tr>
      <w:tr>
        <w:tc>
          <w:tcPr>
            <w:tcW w:type="dxa" w:w="2880"/>
          </w:tcPr>
          <w:p>
            <w:r>
              <w:t>Correctif_4_Verrouillage_OGM_V1_6.docx</w:t>
            </w:r>
          </w:p>
        </w:tc>
        <w:tc>
          <w:tcPr>
            <w:tcW w:type="dxa" w:w="2880"/>
          </w:tcPr>
          <w:p>
            <w:r>
              <w:t>04_Correctifs_Integres</w:t>
            </w:r>
          </w:p>
        </w:tc>
        <w:tc>
          <w:tcPr>
            <w:tcW w:type="dxa" w:w="2880"/>
          </w:tcPr>
          <w:p>
            <w:r>
              <w:t>Source intégrée</w:t>
            </w:r>
          </w:p>
        </w:tc>
      </w:tr>
      <w:tr>
        <w:tc>
          <w:tcPr>
            <w:tcW w:type="dxa" w:w="2880"/>
          </w:tcPr>
          <w:p>
            <w:r>
              <w:t>Manifeste_V1_4.docx</w:t>
            </w:r>
          </w:p>
        </w:tc>
        <w:tc>
          <w:tcPr>
            <w:tcW w:type="dxa" w:w="2880"/>
          </w:tcPr>
          <w:p>
            <w:r>
              <w:t>02_Public</w:t>
            </w:r>
          </w:p>
        </w:tc>
        <w:tc>
          <w:tcPr>
            <w:tcW w:type="dxa" w:w="2880"/>
          </w:tcPr>
          <w:p>
            <w:r>
              <w:t>Synthese publique</w:t>
            </w:r>
          </w:p>
        </w:tc>
      </w:tr>
      <w:tr>
        <w:tc>
          <w:tcPr>
            <w:tcW w:type="dxa" w:w="2880"/>
          </w:tcPr>
          <w:p>
            <w:r>
              <w:t>FAQ_V1_4.docx</w:t>
            </w:r>
          </w:p>
        </w:tc>
        <w:tc>
          <w:tcPr>
            <w:tcW w:type="dxa" w:w="2880"/>
          </w:tcPr>
          <w:p>
            <w:r>
              <w:t>02_Public</w:t>
            </w:r>
          </w:p>
        </w:tc>
        <w:tc>
          <w:tcPr>
            <w:tcW w:type="dxa" w:w="2880"/>
          </w:tcPr>
          <w:p>
            <w:r>
              <w:t>Questions reponses citoyennes</w:t>
            </w:r>
          </w:p>
        </w:tc>
      </w:tr>
    </w:tbl>
    <w:p>
      <w:r/>
    </w:p>
    <w:p>
      <w:pPr>
        <w:pStyle w:val="Heading1"/>
      </w:pPr>
      <w:r>
        <w:t>Index officiel V1.6 - entrées intégrées</w:t>
      </w:r>
    </w:p>
    <w:p>
      <w:pPr>
        <w:spacing w:after="120"/>
      </w:pPr>
      <w:r>
        <w:t>Infrastructures durables et chantiers accélérés - doctrine de construction publique durable, matériaux de qualité supérieure, coût total du cycle de vie, priorisation des chantiers actifs, travail continu lorsque justifié, transparence des coûts et reddition de comptes.</w:t>
      </w:r>
    </w:p>
    <w:p>
      <w:pPr>
        <w:spacing w:after="120"/>
      </w:pPr>
      <w:r>
        <w:t>Révocation citoyenne des décideurs publics - mécanisme démocratique permettant aux citoyens de retirer un élu, gestionnaire, responsable administratif ou décideur nommé qui ne sert plus correctement l'intérêt public, avec seuils, vérification indépendante, droit de réponse, vote citoyen, protection contre les abus et clause anti-contournement.</w:t>
      </w:r>
    </w:p>
    <w:p>
      <w:pPr>
        <w:spacing w:after="120"/>
      </w:pPr>
      <w:r>
        <w:t>Architecture V1.6 officielle - les éléments précédemment séparés sont maintenant intégrés directement dans le corpus officiel du Projet Nova.</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