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70432" cy="108927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170432" cy="1089279"/>
                    </a:xfrm>
                    <a:prstGeom prst="rect"/>
                  </pic:spPr>
                </pic:pic>
              </a:graphicData>
            </a:graphic>
          </wp:inline>
        </w:drawing>
      </w:r>
    </w:p>
    <w:p>
      <w:pPr>
        <w:pStyle w:val="SubtitleNova"/>
        <w:jc w:val="center"/>
      </w:pPr>
      <w:r>
        <w:t>DOCUMENT OFFICIEL</w:t>
      </w:r>
    </w:p>
    <w:p>
      <w:pPr>
        <w:pStyle w:val="TitleNova"/>
        <w:jc w:val="center"/>
      </w:pPr>
      <w:r>
        <w:t>SYSTÈME NOVA</w:t>
      </w:r>
    </w:p>
    <w:p>
      <w:pPr>
        <w:pStyle w:val="TitleNova"/>
        <w:jc w:val="center"/>
      </w:pPr>
      <w:r>
        <w:t>LOIS ORGANIQUES &amp; ARCHITECTURE INSTITUTIONNELLE</w:t>
      </w:r>
    </w:p>
    <w:p>
      <w:pPr>
        <w:pStyle w:val="SubtitleNova"/>
        <w:jc w:val="center"/>
      </w:pPr>
      <w:r>
        <w:t>Version révisée et consolidée - Projet Nova</w:t>
      </w:r>
    </w:p>
    <w:p>
      <w:pPr>
        <w:jc w:val="center"/>
      </w:pPr>
      <w:r>
        <w:t>Bloc fondamental d’application de la Constitution.</w:t>
      </w:r>
    </w:p>
    <w:p>
      <w:pPr>
        <w:jc w:val="center"/>
      </w:pPr>
      <w:r>
        <w:t>Organisation démocratique, institutions indépendantes, contrôle citoyen,</w:t>
      </w:r>
    </w:p>
    <w:p>
      <w:pPr>
        <w:jc w:val="center"/>
      </w:pPr>
      <w:r>
        <w:t>transparence, lutte contre la corruption et nullité des abus.</w:t>
      </w:r>
    </w:p>
    <w:p>
      <w:pPr>
        <w:pBdr>
          <w:bottom w:val="single" w:sz="8" w:space="1" w:color="C8A24A"/>
        </w:pBdr>
      </w:pPr>
    </w:p>
    <w:p>
      <w:pPr>
        <w:pStyle w:val="SmallNova"/>
        <w:jc w:val="center"/>
      </w:pPr>
      <w:r>
        <w:t>Statut : document officiel de travail.</w:t>
      </w:r>
    </w:p>
    <w:p>
      <w:pPr>
        <w:pStyle w:val="SmallNova"/>
        <w:jc w:val="center"/>
      </w:pPr>
      <w:r>
        <w:t>Version consolidée pour révision politique, citoyenne et institutionnelle.</w:t>
      </w:r>
    </w:p>
    <w:p>
      <w:r>
        <w:br w:type="page"/>
      </w:r>
    </w:p>
    <w:p>
      <w:pPr>
        <w:pStyle w:val="Heading1"/>
      </w:pPr>
      <w:r>
        <w:t>AVIS DE CONSOLIDATION</w:t>
      </w:r>
    </w:p>
    <w:p>
      <w:r>
        <w:t>Le présent document consolide le bloc organique du Système Nova. Il complète le document supérieur intitulé « Système Nova - Constitution &amp; normes fondamentales » en établissant les règles d’application institutionnelle nécessaires à la mise en œuvre de la Constitution.</w:t>
      </w:r>
    </w:p>
    <w:p>
      <w:r>
        <w:t>Les lois organiques ne remplacent pas la Constitution. Elles la rendent opérationnelle. Elles précisent les mécanismes de démocratie continue, révocation populaire, éthique publique, transparence, institutions indépendantes, procédure législative honnête et contrôle des abus.</w:t>
      </w:r>
    </w:p>
    <w:p>
      <w:r>
        <w:t>Toute loi organique doit demeurer subordonnée à la Constitution et aux normes fondamentales. Aucune disposition organique ne peut être utilisée pour affaiblir le vote, contourner le peuple, protéger un abus de pouvoir ou réduire les garanties démocratiques.</w:t>
      </w:r>
    </w:p>
    <w:p>
      <w:r>
        <w:t>Le présent document demeure un document politique, institutionnel et juridique de travail. Il doit être révisé par des juristes, administrateurs publics, spécialistes électoraux, experts financiers et citoyens avant toute application formelle.</w:t>
      </w:r>
    </w:p>
    <w:p>
      <w:pPr>
        <w:pStyle w:val="Heading1"/>
      </w:pPr>
      <w:r>
        <w:t>TABLE DE REPÉRAGE GÉNÉRALE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Partie</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Fonction</w:t>
            </w:r>
          </w:p>
        </w:tc>
      </w:tr>
      <w:tr>
        <w:tc>
          <w:tcPr>
            <w:tcW w:type="dxa" w:w="3389"/>
            <w:vAlign w:val="top"/>
          </w:tcPr>
          <w:p>
            <w:r>
              <w:t>Partie I</w:t>
            </w:r>
          </w:p>
        </w:tc>
        <w:tc>
          <w:tcPr>
            <w:tcW w:type="dxa" w:w="3389"/>
            <w:vAlign w:val="top"/>
          </w:tcPr>
          <w:p>
            <w:r>
              <w:t>Cadre organique du Système Nova</w:t>
            </w:r>
          </w:p>
        </w:tc>
        <w:tc>
          <w:tcPr>
            <w:tcW w:type="dxa" w:w="3389"/>
            <w:vAlign w:val="top"/>
          </w:tcPr>
          <w:p>
            <w:r>
              <w:t>Nature, hiérarchie, portée et rôle des lois organiques</w:t>
            </w:r>
          </w:p>
        </w:tc>
      </w:tr>
      <w:tr>
        <w:tc>
          <w:tcPr>
            <w:tcW w:type="dxa" w:w="3389"/>
            <w:vAlign w:val="top"/>
          </w:tcPr>
          <w:p>
            <w:r>
              <w:t>Partie II</w:t>
            </w:r>
          </w:p>
        </w:tc>
        <w:tc>
          <w:tcPr>
            <w:tcW w:type="dxa" w:w="3389"/>
            <w:vAlign w:val="top"/>
          </w:tcPr>
          <w:p>
            <w:r>
              <w:t>Architecture institutionnelle</w:t>
            </w:r>
          </w:p>
        </w:tc>
        <w:tc>
          <w:tcPr>
            <w:tcW w:type="dxa" w:w="3389"/>
            <w:vAlign w:val="top"/>
          </w:tcPr>
          <w:p>
            <w:r>
              <w:t>Organisation des institutions, autorités indépendantes et contrôles</w:t>
            </w:r>
          </w:p>
        </w:tc>
      </w:tr>
      <w:tr>
        <w:tc>
          <w:tcPr>
            <w:tcW w:type="dxa" w:w="3389"/>
            <w:vAlign w:val="top"/>
          </w:tcPr>
          <w:p>
            <w:r>
              <w:t>Partie III</w:t>
            </w:r>
          </w:p>
        </w:tc>
        <w:tc>
          <w:tcPr>
            <w:tcW w:type="dxa" w:w="3389"/>
            <w:vAlign w:val="top"/>
          </w:tcPr>
          <w:p>
            <w:r>
              <w:t>Lois organiques consolidées</w:t>
            </w:r>
          </w:p>
        </w:tc>
        <w:tc>
          <w:tcPr>
            <w:tcW w:type="dxa" w:w="3389"/>
            <w:vAlign w:val="top"/>
          </w:tcPr>
          <w:p>
            <w:r>
              <w:t>Texte organique intégral, articles 1 à 95</w:t>
            </w:r>
          </w:p>
        </w:tc>
      </w:tr>
      <w:tr>
        <w:tc>
          <w:tcPr>
            <w:tcW w:type="dxa" w:w="3389"/>
            <w:vAlign w:val="top"/>
          </w:tcPr>
          <w:p>
            <w:r>
              <w:t>Partie IV</w:t>
            </w:r>
          </w:p>
        </w:tc>
        <w:tc>
          <w:tcPr>
            <w:tcW w:type="dxa" w:w="3389"/>
            <w:vAlign w:val="top"/>
          </w:tcPr>
          <w:p>
            <w:r>
              <w:t>Table de concordance organique</w:t>
            </w:r>
          </w:p>
        </w:tc>
        <w:tc>
          <w:tcPr>
            <w:tcW w:type="dxa" w:w="3389"/>
            <w:vAlign w:val="top"/>
          </w:tcPr>
          <w:p>
            <w:r>
              <w:t>Lien entre lois organiques, Constitution, normes fondamentales et documents d’application</w:t>
            </w:r>
          </w:p>
        </w:tc>
      </w:tr>
      <w:tr>
        <w:tc>
          <w:tcPr>
            <w:tcW w:type="dxa" w:w="3389"/>
            <w:vAlign w:val="top"/>
          </w:tcPr>
          <w:p>
            <w:r>
              <w:t>Partie V</w:t>
            </w:r>
          </w:p>
        </w:tc>
        <w:tc>
          <w:tcPr>
            <w:tcW w:type="dxa" w:w="3389"/>
            <w:vAlign w:val="top"/>
          </w:tcPr>
          <w:p>
            <w:r>
              <w:t>Clause finale</w:t>
            </w:r>
          </w:p>
        </w:tc>
        <w:tc>
          <w:tcPr>
            <w:tcW w:type="dxa" w:w="3389"/>
            <w:vAlign w:val="top"/>
          </w:tcPr>
          <w:p>
            <w:r>
              <w:t>Protection contre le contournement et transmission du bloc organique</w:t>
            </w:r>
          </w:p>
        </w:tc>
      </w:tr>
    </w:tbl>
    <w:p/>
    <w:p>
      <w:pPr>
        <w:pStyle w:val="Heading1"/>
      </w:pPr>
      <w:r>
        <w:t>PARTIE I - CADRE ORGANIQUE DU SYSTÈME NOVA</w:t>
      </w:r>
    </w:p>
    <w:p>
      <w:pPr>
        <w:pStyle w:val="Heading2"/>
      </w:pPr>
      <w:r>
        <w:t>1. Fonction des lois organiques</w:t>
      </w:r>
    </w:p>
    <w:p>
      <w:r>
        <w:t>Les lois organiques constituent le bloc d’application directe de la Constitution. Elles organisent les institutions essentielles, les procédures démocratiques, les autorités indépendantes et les mécanismes de contrôle citoyen.</w:t>
      </w:r>
    </w:p>
    <w:p>
      <w:r>
        <w:t>Elles servent à empêcher que les principes constitutionnels demeurent théoriques ou soient neutralisés par des règlements, pratiques administratives ou décisions politiques ordinaires.</w:t>
      </w:r>
    </w:p>
    <w:p>
      <w:pPr>
        <w:pStyle w:val="Heading2"/>
      </w:pPr>
      <w:r>
        <w:t>2. Subordination à la Constitution</w:t>
      </w:r>
    </w:p>
    <w:p>
      <w:r>
        <w:t>Les lois organiques sont inférieures à la Constitution et aux normes fondamentales. Elles priment cependant sur les lois ordinaires, les lois administratives, les règlements, directives et politiques publiques.</w:t>
      </w:r>
    </w:p>
    <w:p>
      <w:r>
        <w:t>Toute contradiction entre une loi organique et la Constitution doit être résolue en faveur de la Constitution.</w:t>
      </w:r>
    </w:p>
    <w:p>
      <w:pPr>
        <w:pStyle w:val="Heading2"/>
      </w:pPr>
      <w:r>
        <w:t>3. Domaine réservé organique</w:t>
      </w:r>
    </w:p>
    <w:p>
      <w:r>
        <w:t>Les matières suivantes doivent être encadrées organiquement : vote, référendums, révocation, initiatives citoyennes, autorités indépendantes, transparence, anticorruption, procédure législative, contrôle des abus et garanties institutionnelles supérieures.</w:t>
      </w:r>
    </w:p>
    <w:p>
      <w:r>
        <w:t>Ces matières ne doivent pas être laissées à de simples règlements modifiables par le gouvernement en place.</w:t>
      </w:r>
    </w:p>
    <w:p>
      <w:pPr>
        <w:pStyle w:val="Heading2"/>
      </w:pPr>
      <w:r>
        <w:t>4. Anti-contournement organique</w:t>
      </w:r>
    </w:p>
    <w:p>
      <w:r>
        <w:t>Aucune loi ordinaire, règlement, décret, politique administrative, contrat public ou directive interne ne peut contourner une règle organique.</w:t>
      </w:r>
    </w:p>
    <w:p>
      <w:r>
        <w:t>Une mesure dont l’effet réel est de neutraliser une garantie organique doit être considérée contraire au Système Nova.</w:t>
      </w:r>
    </w:p>
    <w:p>
      <w:pPr>
        <w:pStyle w:val="Heading2"/>
      </w:pPr>
      <w:r>
        <w:t>5. Lisibilité et opposabilité citoyenne</w:t>
      </w:r>
    </w:p>
    <w:p>
      <w:r>
        <w:t>Les lois organiques doivent être lisibles, publiées et opposables. Le citoyen doit pouvoir invoquer les garanties organiques lorsqu’une institution publique dépasse son mandat, bloque l’information, manipule une procédure ou contourne un mécanisme démocratique.</w:t>
      </w:r>
    </w:p>
    <w:p>
      <w:r>
        <w:t>Le droit organique doit être un outil de protection du peuple, non une barrière technique inaccessible.</w:t>
      </w:r>
    </w:p>
    <w:p>
      <w:pPr>
        <w:pStyle w:val="Heading1"/>
      </w:pPr>
      <w:r>
        <w:t>PARTIE II - ARCHITECTURE INSTITUTIONNELLE ORGANIQUE</w:t>
      </w:r>
    </w:p>
    <w:p>
      <w:r>
        <w:t>La présente partie décrit la logique institutionnelle que les lois organiques doivent protéger et rendre applicable. Elle n’ajoute pas une nouvelle Constitution ; elle organise les mécanismes d’application du Système Nova.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1F1F"/>
          </w:tcPr>
          <w:p>
            <w:r/>
            <w:r>
              <w:rPr>
                <w:rFonts w:ascii="Arial" w:hAnsi="Arial" w:eastAsia="Arial"/>
                <w:b/>
                <w:color w:val="FFFFFF"/>
              </w:rPr>
              <w:t>Axe institutionnel</w:t>
            </w:r>
          </w:p>
        </w:tc>
        <w:tc>
          <w:tcPr>
            <w:tcW w:type="dxa" w:w="5083"/>
            <w:shd w:fill="1F1F1F"/>
          </w:tcPr>
          <w:p>
            <w:r/>
            <w:r>
              <w:rPr>
                <w:rFonts w:ascii="Arial" w:hAnsi="Arial" w:eastAsia="Arial"/>
                <w:b/>
                <w:color w:val="FFFFFF"/>
              </w:rPr>
              <w:t>Fonction organique</w:t>
            </w:r>
          </w:p>
        </w:tc>
      </w:tr>
      <w:tr>
        <w:tc>
          <w:tcPr>
            <w:tcW w:type="dxa" w:w="5083"/>
            <w:vAlign w:val="top"/>
          </w:tcPr>
          <w:p>
            <w:r>
              <w:t>Axe 1 - Démocratie continue</w:t>
            </w:r>
          </w:p>
        </w:tc>
        <w:tc>
          <w:tcPr>
            <w:tcW w:type="dxa" w:w="5083"/>
            <w:vAlign w:val="top"/>
          </w:tcPr>
          <w:p>
            <w:r>
              <w:t>Garantir le vote citoyen, les référendums, les initiatives citoyennes, la révocation et les mécanismes de participation directe, sous autorité électorale indépendante.</w:t>
            </w:r>
          </w:p>
        </w:tc>
      </w:tr>
      <w:tr>
        <w:tc>
          <w:tcPr>
            <w:tcW w:type="dxa" w:w="5083"/>
            <w:vAlign w:val="top"/>
          </w:tcPr>
          <w:p>
            <w:r>
              <w:t>Axe 2 - Intégrité publique</w:t>
            </w:r>
          </w:p>
        </w:tc>
        <w:tc>
          <w:tcPr>
            <w:tcW w:type="dxa" w:w="5083"/>
            <w:vAlign w:val="top"/>
          </w:tcPr>
          <w:p>
            <w:r>
              <w:t>Imposer aux élus, hauts responsables, institutions et titulaires de pouvoir une loyauté exclusive envers l’intérêt public, avec interdiction des influences cachées.</w:t>
            </w:r>
          </w:p>
        </w:tc>
      </w:tr>
      <w:tr>
        <w:tc>
          <w:tcPr>
            <w:tcW w:type="dxa" w:w="5083"/>
            <w:vAlign w:val="top"/>
          </w:tcPr>
          <w:p>
            <w:r>
              <w:t>Axe 3 - Transparence et accès à l’information</w:t>
            </w:r>
          </w:p>
        </w:tc>
        <w:tc>
          <w:tcPr>
            <w:tcW w:type="dxa" w:w="5083"/>
            <w:vAlign w:val="top"/>
          </w:tcPr>
          <w:p>
            <w:r>
              <w:t>Faire de la publication proactive, de l’accès aux documents, de la traçabilité des décisions et du suivi des dépenses une obligation institutionnelle.</w:t>
            </w:r>
          </w:p>
        </w:tc>
      </w:tr>
      <w:tr>
        <w:tc>
          <w:tcPr>
            <w:tcW w:type="dxa" w:w="5083"/>
            <w:vAlign w:val="top"/>
          </w:tcPr>
          <w:p>
            <w:r>
              <w:t>Axe 4 - Lutte contre corruption et ingérence</w:t>
            </w:r>
          </w:p>
        </w:tc>
        <w:tc>
          <w:tcPr>
            <w:tcW w:type="dxa" w:w="5083"/>
            <w:vAlign w:val="top"/>
          </w:tcPr>
          <w:p>
            <w:r>
              <w:t>Protéger l’État contre la corruption, les réseaux d’influence, l’ingérence étrangère, la capture institutionnelle et les conflits d’intérêts graves.</w:t>
            </w:r>
          </w:p>
        </w:tc>
      </w:tr>
      <w:tr>
        <w:tc>
          <w:tcPr>
            <w:tcW w:type="dxa" w:w="5083"/>
            <w:vAlign w:val="top"/>
          </w:tcPr>
          <w:p>
            <w:r>
              <w:t>Axe 5 - Institutions indépendantes</w:t>
            </w:r>
          </w:p>
        </w:tc>
        <w:tc>
          <w:tcPr>
            <w:tcW w:type="dxa" w:w="5083"/>
            <w:vAlign w:val="top"/>
          </w:tcPr>
          <w:p>
            <w:r>
              <w:t>Créer ou protéger des institutions indépendantes chargées de surveiller le vote, les finances, la probité, les droits, les audits et les abus de pouvoir.</w:t>
            </w:r>
          </w:p>
        </w:tc>
      </w:tr>
      <w:tr>
        <w:tc>
          <w:tcPr>
            <w:tcW w:type="dxa" w:w="5083"/>
            <w:vAlign w:val="top"/>
          </w:tcPr>
          <w:p>
            <w:r>
              <w:t>Axe 6 - Procédure législative honnête</w:t>
            </w:r>
          </w:p>
        </w:tc>
        <w:tc>
          <w:tcPr>
            <w:tcW w:type="dxa" w:w="5083"/>
            <w:vAlign w:val="top"/>
          </w:tcPr>
          <w:p>
            <w:r>
              <w:t>Empêcher les lois omnibus abusives, les titres trompeurs, les votes précipités, les modifications cachées et les textes impossibles à vérifier.</w:t>
            </w:r>
          </w:p>
        </w:tc>
      </w:tr>
      <w:tr>
        <w:tc>
          <w:tcPr>
            <w:tcW w:type="dxa" w:w="5083"/>
            <w:vAlign w:val="top"/>
          </w:tcPr>
          <w:p>
            <w:r>
              <w:t>Axe 7 - Nullité des abus</w:t>
            </w:r>
          </w:p>
        </w:tc>
        <w:tc>
          <w:tcPr>
            <w:tcW w:type="dxa" w:w="5083"/>
            <w:vAlign w:val="top"/>
          </w:tcPr>
          <w:p>
            <w:r>
              <w:t>Rendre nulles les décisions prises en violation grave de la Constitution, des lois organiques, du vote, de la transparence ou des droits fondamentaux.</w:t>
            </w:r>
          </w:p>
        </w:tc>
      </w:tr>
      <w:tr>
        <w:tc>
          <w:tcPr>
            <w:tcW w:type="dxa" w:w="5083"/>
            <w:vAlign w:val="top"/>
          </w:tcPr>
          <w:p>
            <w:r>
              <w:t>Axe 8 - Banque nationale du Québec</w:t>
            </w:r>
          </w:p>
        </w:tc>
        <w:tc>
          <w:tcPr>
            <w:tcW w:type="dxa" w:w="5083"/>
            <w:vAlign w:val="top"/>
          </w:tcPr>
          <w:p>
            <w:r>
              <w:t>Prévoir les garanties organiques nécessaires à une institution financière nationale, responsable, auditable et subordonnée à l’intérêt du Québec.</w:t>
            </w:r>
          </w:p>
        </w:tc>
      </w:tr>
    </w:tbl>
    <w:p/>
    <w:p>
      <w:pPr>
        <w:pStyle w:val="Heading2"/>
      </w:pPr>
      <w:r>
        <w:t>Principes de fonctionnement</w:t>
      </w:r>
    </w:p>
    <w:p>
      <w:pPr>
        <w:pStyle w:val="ListBullet"/>
      </w:pPr>
      <w:r>
        <w:t>Les autorités indépendantes ne doivent pas être contrôlées par le gouvernement qu’elles surveillent.</w:t>
      </w:r>
    </w:p>
    <w:p>
      <w:pPr>
        <w:pStyle w:val="ListBullet"/>
      </w:pPr>
      <w:r>
        <w:t>Les mécanismes de vote doivent être auditables, accessibles, transparents et protégés contre l’ingérence.</w:t>
      </w:r>
    </w:p>
    <w:p>
      <w:pPr>
        <w:pStyle w:val="ListBullet"/>
      </w:pPr>
      <w:r>
        <w:t>Les dépenses publiques et contrats doivent pouvoir être vérifiés par des organes indépendants et par les citoyens.</w:t>
      </w:r>
    </w:p>
    <w:p>
      <w:pPr>
        <w:pStyle w:val="ListBullet"/>
      </w:pPr>
      <w:r>
        <w:t>Les titulaires de pouvoir doivent être révocables ou sanctionnables lorsque leur mandat est trahi.</w:t>
      </w:r>
    </w:p>
    <w:p>
      <w:pPr>
        <w:pStyle w:val="ListBullet"/>
      </w:pPr>
      <w:r>
        <w:t>Les garanties organiques doivent être interprétées en faveur de la souveraineté populaire et du contrôle citoyen.</w:t>
      </w:r>
    </w:p>
    <w:p>
      <w:r>
        <w:br w:type="page"/>
      </w:r>
    </w:p>
    <w:p>
      <w:pPr>
        <w:pStyle w:val="Heading1"/>
      </w:pPr>
      <w:r>
        <w:t>PARTIE III - LOIS ORGANIQUES CONSOLIDÉES DU QUÉBEC SOUVERAIN</w:t>
      </w:r>
    </w:p>
    <w:p>
      <w:r>
        <w:t>La présente partie reprend le bloc fondamental d’application de la Constitution. Les articles 1 à 95 forment un ensemble organique destiné à protéger la démocratie continue, la révocation populaire, l’éthique publique, la transparence, l’indépendance institutionnelle et le contrôle des abus.</w:t>
      </w:r>
    </w:p>
    <w:p>
      <w:r>
        <w:t>Statut juridique :</w:t>
        <w:br/>
        <w:t>Les lois organiques sont subordonnées uniquement à la Constitution et priment sur toutes les lois ordinaires, administratives et règlements.</w:t>
        <w:br/>
        <w:t>Elles constituent l’ossature obligatoire de fonctionnement de l’État souverain.</w:t>
      </w:r>
    </w:p>
    <w:p>
      <w:pPr>
        <w:pStyle w:val="Heading1"/>
        <w:pageBreakBefore w:val="0"/>
      </w:pPr>
      <w:r>
        <w:t>LOI ORGANIQUE I</w:t>
      </w:r>
    </w:p>
    <w:p>
      <w:pPr>
        <w:pStyle w:val="Heading2"/>
      </w:pPr>
      <w:r>
        <w:t>LOI ORGANIQUE SUR LA DÉMOCRATIE CONTINUE ET LE VOTE CITOYEN</w:t>
      </w:r>
    </w:p>
    <w:p>
      <w:pPr>
        <w:pStyle w:val="ArticleTitleNova"/>
        <w:keepNext/>
      </w:pPr>
      <w:r>
        <w:t>Article 1 — Objet</w:t>
      </w:r>
    </w:p>
    <w:p>
      <w:r>
        <w:t>La présente loi organique établit les mécanismes permanents par lesquels le peuple exerce directement sa souveraineté en dehors et en complément des élections périodiques.</w:t>
      </w:r>
    </w:p>
    <w:p>
      <w:r>
        <w:t>Elle garantit l’exercice réel, continu et effectif du pouvoir populaire.</w:t>
      </w:r>
    </w:p>
    <w:p>
      <w:pPr>
        <w:pStyle w:val="ArticleTitleNova"/>
        <w:keepNext/>
      </w:pPr>
      <w:r>
        <w:t>Article 2 — Principe fondamental</w:t>
      </w:r>
    </w:p>
    <w:p>
      <w:r>
        <w:t>La démocratie continue est un droit constitutionnel fondamental.</w:t>
      </w:r>
    </w:p>
    <w:p>
      <w:r>
        <w:t>Elle :</w:t>
      </w:r>
    </w:p>
    <w:p>
      <w:pPr>
        <w:pStyle w:val="ListBullet"/>
      </w:pPr>
      <w:r>
        <w:t>complète la démocratie représentative ;</w:t>
      </w:r>
    </w:p>
    <w:p>
      <w:r>
        <w:t>ne peut être suspendue ;</w:t>
      </w:r>
    </w:p>
    <w:p>
      <w:r>
        <w:t>ne peut être neutralisée par une institution ;</w:t>
      </w:r>
    </w:p>
    <w:p>
      <w:r>
        <w:t>ne peut être limitée sans autorisation explicite du peuple.</w:t>
      </w:r>
    </w:p>
    <w:p>
      <w:pPr>
        <w:pStyle w:val="ArticleTitleNova"/>
        <w:keepNext/>
      </w:pPr>
      <w:r>
        <w:t>Article 3 — Droit de vote permanent</w:t>
      </w:r>
    </w:p>
    <w:p>
      <w:r>
        <w:t>Tout citoyen dispose d’un droit de vote à l’année sur toute question relevant :</w:t>
      </w:r>
    </w:p>
    <w:p>
      <w:pPr>
        <w:pStyle w:val="ListBullet"/>
      </w:pPr>
      <w:r>
        <w:t>de la loi ;</w:t>
      </w:r>
    </w:p>
    <w:p>
      <w:r>
        <w:t>des politiques publiques majeures ;</w:t>
      </w:r>
    </w:p>
    <w:p>
      <w:r>
        <w:t>des décisions engageant l’intérêt public.</w:t>
      </w:r>
    </w:p>
    <w:p>
      <w:r>
        <w:t>Ce droit est individuel, égal, direct et non transférable.</w:t>
      </w:r>
    </w:p>
    <w:p>
      <w:pPr>
        <w:pStyle w:val="ArticleTitleNova"/>
        <w:keepNext/>
      </w:pPr>
      <w:r>
        <w:t>Article 4 — Nature du vote citoyen</w:t>
      </w:r>
    </w:p>
    <w:p>
      <w:r>
        <w:t>Le vote citoyen est :</w:t>
      </w:r>
    </w:p>
    <w:p>
      <w:pPr>
        <w:pStyle w:val="ListBullet"/>
      </w:pPr>
      <w:r>
        <w:t>décisionnel ;</w:t>
      </w:r>
    </w:p>
    <w:p>
      <w:r>
        <w:t>contraignant pour l’État ;</w:t>
      </w:r>
    </w:p>
    <w:p>
      <w:r>
        <w:t>juridiquement opposable.</w:t>
      </w:r>
    </w:p>
    <w:p>
      <w:r>
        <w:t>Il ne peut être consultatif ni symbolique.</w:t>
      </w:r>
    </w:p>
    <w:p>
      <w:pPr>
        <w:pStyle w:val="ArticleTitleNova"/>
        <w:keepNext/>
      </w:pPr>
      <w:r>
        <w:t>Article 5 — Fenêtres de vote</w:t>
      </w:r>
    </w:p>
    <w:p>
      <w:r>
        <w:t>Tout vote citoyen :</w:t>
      </w:r>
    </w:p>
    <w:p>
      <w:pPr>
        <w:pStyle w:val="ListBullet"/>
      </w:pPr>
      <w:r>
        <w:t>est ouvert pour une durée déterminée annoncée publiquement ;</w:t>
      </w:r>
    </w:p>
    <w:p>
      <w:r>
        <w:t>se tient exclusivement entre 7 h 00 et 16 h 00, conformément à la Constitution ;</w:t>
      </w:r>
    </w:p>
    <w:p>
      <w:r>
        <w:t>ne peut être prolongé, accéléré ou écourté arbitrairement.</w:t>
      </w:r>
    </w:p>
    <w:p>
      <w:r>
        <w:t>Tout vote entamé mais non complété est suspendu et repris le jour suivant.</w:t>
      </w:r>
    </w:p>
    <w:p>
      <w:pPr>
        <w:pStyle w:val="ArticleTitleNova"/>
        <w:keepNext/>
      </w:pPr>
      <w:r>
        <w:t>Article 6 — Information obligatoire préalable</w:t>
      </w:r>
    </w:p>
    <w:p>
      <w:r>
        <w:t>Aucun vote ne peut être ouvert sans publication préalable :</w:t>
      </w:r>
    </w:p>
    <w:p>
      <w:pPr>
        <w:pStyle w:val="ListBullet"/>
      </w:pPr>
      <w:r>
        <w:t>d’un résumé clair et neutre ;</w:t>
      </w:r>
    </w:p>
    <w:p>
      <w:r>
        <w:t>des impacts positifs et négatifs ;</w:t>
      </w:r>
    </w:p>
    <w:p>
      <w:r>
        <w:t>des alternatives possibles ;</w:t>
      </w:r>
    </w:p>
    <w:p>
      <w:r>
        <w:t>des sources, données et hypothèses utilisées.</w:t>
      </w:r>
    </w:p>
    <w:p>
      <w:r>
        <w:t>Toute information biaisée ou incomplète entraîne la nullité du vote.</w:t>
      </w:r>
    </w:p>
    <w:p>
      <w:pPr>
        <w:pStyle w:val="ArticleTitleNova"/>
        <w:keepNext/>
      </w:pPr>
      <w:r>
        <w:t>Article 7 — Accessibilité universelle</w:t>
      </w:r>
    </w:p>
    <w:p>
      <w:r>
        <w:t>L’État a l’obligation constitutionnelle d’assurer :</w:t>
      </w:r>
    </w:p>
    <w:p>
      <w:pPr>
        <w:pStyle w:val="ListBullet"/>
      </w:pPr>
      <w:r>
        <w:t>des moyens numériques publics sécurisés ;</w:t>
      </w:r>
    </w:p>
    <w:p>
      <w:r>
        <w:t>des moyens non numériques équivalents ;</w:t>
      </w:r>
    </w:p>
    <w:p>
      <w:r>
        <w:t>l’accessibilité aux personnes handicapées, âgées ou isolées.</w:t>
      </w:r>
    </w:p>
    <w:p>
      <w:r>
        <w:t>Aucune barrière technologique ou administrative ne peut limiter le droit de vote.</w:t>
      </w:r>
    </w:p>
    <w:p>
      <w:pPr>
        <w:pStyle w:val="ArticleTitleNova"/>
        <w:keepNext/>
      </w:pPr>
      <w:r>
        <w:t>Article 8 — Sécurité et intégrité</w:t>
      </w:r>
    </w:p>
    <w:p>
      <w:r>
        <w:t>Les mécanismes de vote doivent garantir :</w:t>
      </w:r>
    </w:p>
    <w:p>
      <w:pPr>
        <w:pStyle w:val="ListBullet"/>
      </w:pPr>
      <w:r>
        <w:t>l’intégrité du scrutin ;</w:t>
      </w:r>
    </w:p>
    <w:p>
      <w:r>
        <w:t>la confidentialité du choix individuel ;</w:t>
      </w:r>
    </w:p>
    <w:p>
      <w:r>
        <w:t>la traçabilité du processus sans traçabilité du vote personnel ;</w:t>
      </w:r>
    </w:p>
    <w:p>
      <w:r>
        <w:t>la vérifiabilité citoyenne indépendante.</w:t>
      </w:r>
    </w:p>
    <w:p>
      <w:pPr>
        <w:pStyle w:val="ArticleTitleNova"/>
        <w:keepNext/>
      </w:pPr>
      <w:r>
        <w:t>Article 9 — Nullité</w:t>
      </w:r>
    </w:p>
    <w:p>
      <w:r>
        <w:t>Tout vote organisé en violation de la Constitution ou de la présente loi organique est nul de plein droit.</w:t>
      </w:r>
    </w:p>
    <w:p>
      <w:r>
        <w:t>La nullité est automatique et ne nécessite aucune validation institutionnelle.</w:t>
      </w:r>
    </w:p>
    <w:p>
      <w:pPr>
        <w:pStyle w:val="Heading1"/>
        <w:pageBreakBefore w:val="0"/>
      </w:pPr>
      <w:r>
        <w:t>LOI ORGANIQUE II</w:t>
      </w:r>
    </w:p>
    <w:p>
      <w:pPr>
        <w:pStyle w:val="Heading2"/>
      </w:pPr>
      <w:r>
        <w:t>LOI ORGANIQUE SUR LA RÉVOCATION POPULAIRE</w:t>
      </w:r>
    </w:p>
    <w:p>
      <w:pPr>
        <w:pStyle w:val="ArticleTitleNova"/>
        <w:keepNext/>
      </w:pPr>
      <w:r>
        <w:t>Article 10 — Principe de révocabilité universelle</w:t>
      </w:r>
    </w:p>
    <w:p>
      <w:r>
        <w:t>Tout élu, tout représentant et tout titulaire d’une fonction publique exerçant une autorité au nom du peuple est révocable par le peuple.</w:t>
      </w:r>
    </w:p>
    <w:p>
      <w:r>
        <w:t>La révocation est un droit fondamental, permanent et inaliénable du peuple.</w:t>
      </w:r>
    </w:p>
    <w:p>
      <w:pPr>
        <w:pStyle w:val="ArticleTitleNova"/>
        <w:keepNext/>
      </w:pPr>
      <w:r>
        <w:t>Article 11 — Absence d’immunité</w:t>
      </w:r>
    </w:p>
    <w:p>
      <w:r>
        <w:t>Aucune fonction, aucun mandat, aucun statut, aucune nomination ne confère une immunité contre la révocation populaire.</w:t>
      </w:r>
    </w:p>
    <w:p>
      <w:r>
        <w:t>Toute clause, pratique ou interprétation visant à créer une immunité est nulle.</w:t>
      </w:r>
    </w:p>
    <w:p>
      <w:pPr>
        <w:pStyle w:val="ArticleTitleNova"/>
        <w:keepNext/>
      </w:pPr>
      <w:r>
        <w:t>Article 12 — Déclenchement de la révocation</w:t>
      </w:r>
    </w:p>
    <w:p>
      <w:r>
        <w:t>La révocation est déclenchée par :</w:t>
      </w:r>
    </w:p>
    <w:p>
      <w:pPr>
        <w:pStyle w:val="ListBullet"/>
      </w:pPr>
      <w:r>
        <w:t>une initiative citoyenne ;</w:t>
      </w:r>
    </w:p>
    <w:p>
      <w:r>
        <w:t>l’atteinte d’un seuil démocratique fixé par la loi ordinaire ;</w:t>
      </w:r>
    </w:p>
    <w:p>
      <w:r>
        <w:t>sans autorisation préalable d’une institution.</w:t>
      </w:r>
    </w:p>
    <w:p>
      <w:r>
        <w:t>Toute tentative de filtrage politique, administratif ou judiciaire constitue un abus constitutionnel.</w:t>
      </w:r>
    </w:p>
    <w:p>
      <w:pPr>
        <w:pStyle w:val="ArticleTitleNova"/>
        <w:keepNext/>
      </w:pPr>
      <w:r>
        <w:t>Article 13 — Objet du vote de révocation</w:t>
      </w:r>
    </w:p>
    <w:p>
      <w:r>
        <w:t>Le vote porte exclusivement sur une question claire et binaire :</w:t>
      </w:r>
    </w:p>
    <w:p>
      <w:pPr>
        <w:pStyle w:val="ListBullet"/>
      </w:pPr>
      <w:r>
        <w:t>maintien en fonction ;</w:t>
      </w:r>
    </w:p>
    <w:p>
      <w:r>
        <w:t>destitution.</w:t>
      </w:r>
    </w:p>
    <w:p>
      <w:r>
        <w:t>Aucune reformulation, condition ou dilution de la question n’est permise.</w:t>
      </w:r>
    </w:p>
    <w:p>
      <w:pPr>
        <w:pStyle w:val="ArticleTitleNova"/>
        <w:keepNext/>
      </w:pPr>
      <w:r>
        <w:t>Article 14 — Information minimale obligatoire</w:t>
      </w:r>
    </w:p>
    <w:p>
      <w:r>
        <w:t>Avant tout vote de révocation, doivent être publiés :</w:t>
      </w:r>
    </w:p>
    <w:p>
      <w:pPr>
        <w:pStyle w:val="ListBullet"/>
      </w:pPr>
      <w:r>
        <w:t>les faits reprochés ;</w:t>
      </w:r>
    </w:p>
    <w:p>
      <w:r>
        <w:t>les sources et éléments factuels disponibles ;</w:t>
      </w:r>
    </w:p>
    <w:p>
      <w:r>
        <w:t>les conséquences juridiques de la destitution ;</w:t>
      </w:r>
    </w:p>
    <w:p>
      <w:r>
        <w:t>les droits de réponse de la personne visée.</w:t>
      </w:r>
    </w:p>
    <w:p>
      <w:r>
        <w:t>Toute dissimulation entraîne la nullité de la procédure.</w:t>
      </w:r>
    </w:p>
    <w:p>
      <w:pPr>
        <w:pStyle w:val="ArticleTitleNova"/>
        <w:keepNext/>
      </w:pPr>
      <w:r>
        <w:t>Article 15 — Effets immédiats de la destitution</w:t>
      </w:r>
    </w:p>
    <w:p>
      <w:r>
        <w:t>La destitution entraîne immédiatement :</w:t>
      </w:r>
    </w:p>
    <w:p>
      <w:pPr>
        <w:pStyle w:val="ListBullet"/>
      </w:pPr>
      <w:r>
        <w:t>la cessation des fonctions ;</w:t>
      </w:r>
    </w:p>
    <w:p>
      <w:r>
        <w:t>la perte des privilèges liés à la fonction ;</w:t>
      </w:r>
    </w:p>
    <w:p>
      <w:r>
        <w:t>l’obligation de reddition de comptes.</w:t>
      </w:r>
    </w:p>
    <w:p>
      <w:r>
        <w:t>Aucune période de transition ne peut retarder ces effets.</w:t>
      </w:r>
    </w:p>
    <w:p>
      <w:pPr>
        <w:pStyle w:val="ArticleTitleNova"/>
        <w:keepNext/>
      </w:pPr>
      <w:r>
        <w:t>Article 16 — Inéligibilité</w:t>
      </w:r>
    </w:p>
    <w:p>
      <w:r>
        <w:t>Selon la gravité des faits, la destitution peut entraîner :</w:t>
      </w:r>
    </w:p>
    <w:p>
      <w:pPr>
        <w:pStyle w:val="ListBullet"/>
      </w:pPr>
      <w:r>
        <w:t>une inéligibilité temporaire ;</w:t>
      </w:r>
    </w:p>
    <w:p>
      <w:r>
        <w:t>une inéligibilité permanente.</w:t>
      </w:r>
    </w:p>
    <w:p>
      <w:r>
        <w:t>Les critères sont définis par la loi ordinaire, sous contrôle constitutionnel strict.</w:t>
      </w:r>
    </w:p>
    <w:p>
      <w:pPr>
        <w:pStyle w:val="ArticleTitleNova"/>
        <w:keepNext/>
      </w:pPr>
      <w:r>
        <w:t>Article 17 — Interdiction d’entrave</w:t>
      </w:r>
    </w:p>
    <w:p>
      <w:r>
        <w:t>Toute tentative de :</w:t>
      </w:r>
    </w:p>
    <w:p>
      <w:pPr>
        <w:pStyle w:val="ListBullet"/>
      </w:pPr>
      <w:r>
        <w:t>retarder ;</w:t>
      </w:r>
    </w:p>
    <w:p>
      <w:r>
        <w:t>compliquer ;</w:t>
      </w:r>
    </w:p>
    <w:p>
      <w:r>
        <w:t>neutraliser ;</w:t>
      </w:r>
    </w:p>
    <w:p>
      <w:r>
        <w:t>discréditer ;</w:t>
      </w:r>
    </w:p>
    <w:p>
      <w:r>
        <w:t>une procédure de révocation constitue un abus de pouvoir grave.</w:t>
      </w:r>
    </w:p>
    <w:p>
      <w:pPr>
        <w:pStyle w:val="ArticleTitleNova"/>
        <w:keepNext/>
      </w:pPr>
      <w:r>
        <w:t>Article 18 — Nullité des entraves</w:t>
      </w:r>
    </w:p>
    <w:p>
      <w:r>
        <w:t>Toute entrave à la révocation populaire est nulle et engage la responsabilité personnelle de ses auteurs.</w:t>
      </w:r>
    </w:p>
    <w:p>
      <w:pPr>
        <w:pStyle w:val="Heading1"/>
        <w:pageBreakBefore w:val="0"/>
      </w:pPr>
      <w:r>
        <w:t>LOI ORGANIQUE III</w:t>
      </w:r>
    </w:p>
    <w:p>
      <w:pPr>
        <w:pStyle w:val="Heading2"/>
      </w:pPr>
      <w:r>
        <w:t>LOI ORGANIQUE SUR L’ÉTHIQUE PUBLIQUE ET L’INTÉRÊT GÉNÉRAL</w:t>
      </w:r>
    </w:p>
    <w:p>
      <w:pPr>
        <w:pStyle w:val="ArticleTitleNova"/>
        <w:keepNext/>
      </w:pPr>
      <w:r>
        <w:t>Article 19 — Principe de loyauté exclusive</w:t>
      </w:r>
    </w:p>
    <w:p>
      <w:r>
        <w:t>Toute personne exerçant une fonction publique agit exclusivement dans l’intérêt général et au service du peuple.</w:t>
      </w:r>
    </w:p>
    <w:p>
      <w:r>
        <w:t>Toute loyauté concurrente, directe ou indirecte, est interdite.</w:t>
      </w:r>
    </w:p>
    <w:p>
      <w:pPr>
        <w:pStyle w:val="ArticleTitleNova"/>
        <w:keepNext/>
      </w:pPr>
      <w:r>
        <w:t>Article 20 — Primauté de l’intérêt général</w:t>
      </w:r>
    </w:p>
    <w:p>
      <w:r>
        <w:t>L’intérêt général prime sur :</w:t>
      </w:r>
    </w:p>
    <w:p>
      <w:pPr>
        <w:pStyle w:val="ListBullet"/>
      </w:pPr>
      <w:r>
        <w:t>tout intérêt privé ;</w:t>
      </w:r>
    </w:p>
    <w:p>
      <w:r>
        <w:t>tout intérêt corporatif ;</w:t>
      </w:r>
    </w:p>
    <w:p>
      <w:r>
        <w:t>tout intérêt financier ;</w:t>
      </w:r>
    </w:p>
    <w:p>
      <w:r>
        <w:t>tout intérêt partisan ;</w:t>
      </w:r>
    </w:p>
    <w:p>
      <w:r>
        <w:t>tout intérêt étranger.</w:t>
      </w:r>
    </w:p>
    <w:p>
      <w:r>
        <w:t>Toute décision contraire est nulle de plein droit.</w:t>
      </w:r>
    </w:p>
    <w:p>
      <w:pPr>
        <w:pStyle w:val="ArticleTitleNova"/>
        <w:keepNext/>
      </w:pPr>
      <w:r>
        <w:t>Article 21 — Interdiction des intérêts privés</w:t>
      </w:r>
    </w:p>
    <w:p>
      <w:r>
        <w:t>Il est interdit à toute personne exerçant une fonction publique :</w:t>
      </w:r>
    </w:p>
    <w:p>
      <w:pPr>
        <w:pStyle w:val="ListBullet"/>
      </w:pPr>
      <w:r>
        <w:t>de favoriser un intérêt privé ;</w:t>
      </w:r>
    </w:p>
    <w:p>
      <w:r>
        <w:t>d’en tirer un avantage personnel, direct ou indirect ;</w:t>
      </w:r>
    </w:p>
    <w:p>
      <w:r>
        <w:t>d’agir en situation de conflit d’intérêts réel, potentiel ou apparent.</w:t>
      </w:r>
    </w:p>
    <w:p>
      <w:r>
        <w:t>L’apparence de conflit suffit à constituer une violation.</w:t>
      </w:r>
    </w:p>
    <w:p>
      <w:pPr>
        <w:pStyle w:val="ArticleTitleNova"/>
        <w:keepNext/>
      </w:pPr>
      <w:r>
        <w:t>Article 22 — Déclaration obligatoire</w:t>
      </w:r>
    </w:p>
    <w:p>
      <w:r>
        <w:t>Toute personne exerçant une fonction publique doit déclarer :</w:t>
      </w:r>
    </w:p>
    <w:p>
      <w:pPr>
        <w:pStyle w:val="ListBullet"/>
      </w:pPr>
      <w:r>
        <w:t>ses intérêts financiers ;</w:t>
      </w:r>
    </w:p>
    <w:p>
      <w:r>
        <w:t>ses liens corporatifs ;</w:t>
      </w:r>
    </w:p>
    <w:p>
      <w:r>
        <w:t>ses fonctions antérieures pertinentes ;</w:t>
      </w:r>
    </w:p>
    <w:p>
      <w:r>
        <w:t>tout avantage reçu.</w:t>
      </w:r>
    </w:p>
    <w:p>
      <w:r>
        <w:t>La déclaration est publique, vérifiable et mise à jour régulièrement.</w:t>
      </w:r>
    </w:p>
    <w:p>
      <w:pPr>
        <w:pStyle w:val="ArticleTitleNova"/>
        <w:keepNext/>
      </w:pPr>
      <w:r>
        <w:t>Article 23 — Cadeaux et avantages</w:t>
      </w:r>
    </w:p>
    <w:p>
      <w:r>
        <w:t>Tout cadeau, avantage, faveur ou bénéfice, quelle qu’en soit la valeur, est interdit lorsqu’il est susceptible d’influencer une décision publique.</w:t>
      </w:r>
    </w:p>
    <w:p>
      <w:r>
        <w:t>Les exceptions strictes sont définies par la loi ordinaire et interprétées restrictivement.</w:t>
      </w:r>
    </w:p>
    <w:p>
      <w:pPr>
        <w:pStyle w:val="ArticleTitleNova"/>
        <w:keepNext/>
      </w:pPr>
      <w:r>
        <w:t>Article 24 — Pantouflage et portes tournantes</w:t>
      </w:r>
    </w:p>
    <w:p>
      <w:r>
        <w:t>Il est interdit :</w:t>
      </w:r>
    </w:p>
    <w:p>
      <w:pPr>
        <w:pStyle w:val="ListBullet"/>
      </w:pPr>
      <w:r>
        <w:t>d’utiliser une fonction publique à des fins de carrière privée ;</w:t>
      </w:r>
    </w:p>
    <w:p>
      <w:r>
        <w:t>de négocier un emploi futur pendant l’exercice d’un mandat public ;</w:t>
      </w:r>
    </w:p>
    <w:p>
      <w:r>
        <w:t>de tirer profit d’informations privilégiées après un mandat.</w:t>
      </w:r>
    </w:p>
    <w:p>
      <w:r>
        <w:t>Des périodes de carence obligatoires sont imposées par la loi ordinaire.</w:t>
      </w:r>
    </w:p>
    <w:p>
      <w:pPr>
        <w:pStyle w:val="ArticleTitleNova"/>
        <w:keepNext/>
      </w:pPr>
      <w:r>
        <w:t>Article 25 — Responsabilité personnelle</w:t>
      </w:r>
    </w:p>
    <w:p>
      <w:r>
        <w:t>Toute violation des règles d’éthique engage la responsabilité personnelle de son auteur, indépendamment :</w:t>
      </w:r>
    </w:p>
    <w:p>
      <w:pPr>
        <w:pStyle w:val="ListBullet"/>
      </w:pPr>
      <w:r>
        <w:t>de son rang ;</w:t>
      </w:r>
    </w:p>
    <w:p>
      <w:r>
        <w:t>de son ancienneté ;</w:t>
      </w:r>
    </w:p>
    <w:p>
      <w:r>
        <w:t>de son statut.</w:t>
      </w:r>
    </w:p>
    <w:p>
      <w:pPr>
        <w:pStyle w:val="ArticleTitleNova"/>
        <w:keepNext/>
      </w:pPr>
      <w:r>
        <w:t>Article 26 — Sanctions</w:t>
      </w:r>
    </w:p>
    <w:p>
      <w:r>
        <w:t>Les sanctions applicables incluent :</w:t>
      </w:r>
    </w:p>
    <w:p>
      <w:pPr>
        <w:pStyle w:val="ListBullet"/>
      </w:pPr>
      <w:r>
        <w:t>blâme public ;</w:t>
      </w:r>
    </w:p>
    <w:p>
      <w:r>
        <w:t>amende administrative ;</w:t>
      </w:r>
    </w:p>
    <w:p>
      <w:r>
        <w:t>suspension ;</w:t>
      </w:r>
    </w:p>
    <w:p>
      <w:r>
        <w:t>révocation ;</w:t>
      </w:r>
    </w:p>
    <w:p>
      <w:r>
        <w:t>inéligibilité temporaire ou permanente ;</w:t>
      </w:r>
    </w:p>
    <w:p>
      <w:r>
        <w:t>poursuites civiles ou pénales, le cas échéant.</w:t>
      </w:r>
    </w:p>
    <w:p>
      <w:r>
        <w:t>Les sanctions sont proportionnelles à la gravité des faits.</w:t>
      </w:r>
    </w:p>
    <w:p>
      <w:pPr>
        <w:pStyle w:val="Heading1"/>
        <w:pageBreakBefore w:val="0"/>
      </w:pPr>
      <w:r>
        <w:t>LOI ORGANIQUE IV</w:t>
      </w:r>
    </w:p>
    <w:p>
      <w:pPr>
        <w:pStyle w:val="Heading2"/>
      </w:pPr>
      <w:r>
        <w:t>LOI ORGANIQUE SUR L’INTERDICTION D’INFLUENCE ET LA CLARTÉ PUBLIQUE</w:t>
      </w:r>
    </w:p>
    <w:p>
      <w:pPr>
        <w:pStyle w:val="ArticleTitleNova"/>
        <w:keepNext/>
      </w:pPr>
      <w:r>
        <w:t>Article 27 — Principe d’interdiction de l’influence</w:t>
      </w:r>
    </w:p>
    <w:p>
      <w:r>
        <w:t>Toute tentative d’influence sur une décision publique est interdite, qu’elle soit :</w:t>
      </w:r>
    </w:p>
    <w:p>
      <w:pPr>
        <w:pStyle w:val="ListBullet"/>
      </w:pPr>
      <w:r>
        <w:t>directe ou indirecte ;</w:t>
      </w:r>
    </w:p>
    <w:p>
      <w:r>
        <w:t>publique ou privée ;</w:t>
      </w:r>
    </w:p>
    <w:p>
      <w:r>
        <w:t>déclarée ou dissimulée ;</w:t>
      </w:r>
    </w:p>
    <w:p>
      <w:r>
        <w:t>nationale ou étrangère.</w:t>
      </w:r>
    </w:p>
    <w:p>
      <w:r>
        <w:t>L’influence constitue une atteinte directe à la souveraineté populaire.</w:t>
      </w:r>
    </w:p>
    <w:p>
      <w:pPr>
        <w:pStyle w:val="ArticleTitleNova"/>
        <w:keepNext/>
      </w:pPr>
      <w:r>
        <w:t>Article 28 — Champ d’application</w:t>
      </w:r>
    </w:p>
    <w:p>
      <w:r>
        <w:t>L’interdiction d’influence s’applique à :</w:t>
      </w:r>
    </w:p>
    <w:p>
      <w:pPr>
        <w:pStyle w:val="ListBullet"/>
      </w:pPr>
      <w:r>
        <w:t>toute personne exerçant une fonction publique ;</w:t>
      </w:r>
    </w:p>
    <w:p>
      <w:r>
        <w:t>tout élu ou représentant ;</w:t>
      </w:r>
    </w:p>
    <w:p>
      <w:r>
        <w:t>tout employé, consultant ou sous-traitant de l’État ;</w:t>
      </w:r>
    </w:p>
    <w:p>
      <w:r>
        <w:t>toute personne ou entité tentant d’exercer une influence.</w:t>
      </w:r>
    </w:p>
    <w:p>
      <w:r>
        <w:t>Aucune exception ne peut être présumée.</w:t>
      </w:r>
    </w:p>
    <w:p>
      <w:pPr>
        <w:pStyle w:val="ArticleTitleNova"/>
        <w:keepNext/>
      </w:pPr>
      <w:r>
        <w:t>Article 29 — Lobbying et représentation d’intérêts</w:t>
      </w:r>
    </w:p>
    <w:p>
      <w:r>
        <w:t>Toute activité de lobbying, de représentation d’intérêts ou de pression organisée est interdite.</w:t>
      </w:r>
    </w:p>
    <w:p>
      <w:r>
        <w:t>La notion de « lobbying éthique » ou « encadré » est expressément rejetée.</w:t>
      </w:r>
    </w:p>
    <w:p>
      <w:pPr>
        <w:pStyle w:val="ArticleTitleNova"/>
        <w:keepNext/>
      </w:pPr>
      <w:r>
        <w:t>Article 30 — Financement et avantages</w:t>
      </w:r>
    </w:p>
    <w:p>
      <w:r>
        <w:t>Il est interdit :</w:t>
      </w:r>
    </w:p>
    <w:p>
      <w:pPr>
        <w:pStyle w:val="ListBullet"/>
      </w:pPr>
      <w:r>
        <w:t>d’offrir ;</w:t>
      </w:r>
    </w:p>
    <w:p>
      <w:r>
        <w:t>de promettre ;</w:t>
      </w:r>
    </w:p>
    <w:p>
      <w:r>
        <w:t>de solliciter ;</w:t>
      </w:r>
    </w:p>
    <w:p>
      <w:r>
        <w:t>d’accepter ;</w:t>
      </w:r>
    </w:p>
    <w:p>
      <w:r>
        <w:t>tout financement, avantage, service ou contrepartie susceptible d’influencer une décision publique.</w:t>
      </w:r>
    </w:p>
    <w:p>
      <w:r>
        <w:t>L’intention d’influencer est présumée dès lors qu’un avantage est accordé.</w:t>
      </w:r>
    </w:p>
    <w:p>
      <w:pPr>
        <w:pStyle w:val="ArticleTitleNova"/>
        <w:keepNext/>
      </w:pPr>
      <w:r>
        <w:t>Article 31 — Influence étrangère</w:t>
      </w:r>
    </w:p>
    <w:p>
      <w:r>
        <w:t>Toute influence étrangère sur les décisions publiques est strictement interdite.</w:t>
      </w:r>
    </w:p>
    <w:p>
      <w:r>
        <w:t>Constituent notamment une influence étrangère :</w:t>
      </w:r>
    </w:p>
    <w:p>
      <w:pPr>
        <w:pStyle w:val="ListBullet"/>
      </w:pPr>
      <w:r>
        <w:t>les financements directs ou indirects ;</w:t>
      </w:r>
    </w:p>
    <w:p>
      <w:r>
        <w:t>les pressions diplomatiques non publiques ;</w:t>
      </w:r>
    </w:p>
    <w:p>
      <w:r>
        <w:t>les conditionnalités économiques ou idéologiques ;</w:t>
      </w:r>
    </w:p>
    <w:p>
      <w:r>
        <w:t>l’ingérence informationnelle.</w:t>
      </w:r>
    </w:p>
    <w:p>
      <w:pPr>
        <w:pStyle w:val="ArticleTitleNova"/>
        <w:keepNext/>
      </w:pPr>
      <w:r>
        <w:t>Article 32 — Obligation de neutralité décisionnelle</w:t>
      </w:r>
    </w:p>
    <w:p>
      <w:r>
        <w:t>Toute décision publique doit être prise :</w:t>
      </w:r>
    </w:p>
    <w:p>
      <w:pPr>
        <w:pStyle w:val="ListBullet"/>
      </w:pPr>
      <w:r>
        <w:t>sur la base de faits vérifiables ;</w:t>
      </w:r>
    </w:p>
    <w:p>
      <w:r>
        <w:t>dans l’intérêt général ;</w:t>
      </w:r>
    </w:p>
    <w:p>
      <w:r>
        <w:t>sans considération d’intérêts privés, corporatifs ou idéologiques.</w:t>
      </w:r>
    </w:p>
    <w:p>
      <w:r>
        <w:t>Toute décision influencée est nulle.</w:t>
      </w:r>
    </w:p>
    <w:p>
      <w:pPr>
        <w:pStyle w:val="ArticleTitleNova"/>
        <w:keepNext/>
      </w:pPr>
      <w:r>
        <w:t>Article 33 — Obligation de clarté publique</w:t>
      </w:r>
    </w:p>
    <w:p>
      <w:r>
        <w:t>Toute communication publique officielle doit être :</w:t>
      </w:r>
    </w:p>
    <w:p>
      <w:pPr>
        <w:pStyle w:val="ListBullet"/>
      </w:pPr>
      <w:r>
        <w:t>claire ;</w:t>
      </w:r>
    </w:p>
    <w:p>
      <w:r>
        <w:t>factuelle ;</w:t>
      </w:r>
    </w:p>
    <w:p>
      <w:r>
        <w:t>neutre ;</w:t>
      </w:r>
    </w:p>
    <w:p>
      <w:r>
        <w:t>structurée.</w:t>
      </w:r>
    </w:p>
    <w:p>
      <w:r>
        <w:t>La communication ne peut viser à orienter, persuader ou manipuler l’opinion publique.</w:t>
      </w:r>
    </w:p>
    <w:p>
      <w:pPr>
        <w:pStyle w:val="ArticleTitleNova"/>
        <w:keepNext/>
      </w:pPr>
      <w:r>
        <w:t>Article 34 — Interdiction de l’évitement et de la diversion</w:t>
      </w:r>
    </w:p>
    <w:p>
      <w:r>
        <w:t>Il est interdit :</w:t>
      </w:r>
    </w:p>
    <w:p>
      <w:pPr>
        <w:pStyle w:val="ListBullet"/>
      </w:pPr>
      <w:r>
        <w:t>d’éviter une question d’intérêt public ;</w:t>
      </w:r>
    </w:p>
    <w:p>
      <w:r>
        <w:t>de substituer un sujet connexe ;</w:t>
      </w:r>
    </w:p>
    <w:p>
      <w:r>
        <w:t>de détourner l’attention ;</w:t>
      </w:r>
    </w:p>
    <w:p>
      <w:r>
        <w:t>de noyer l’information.</w:t>
      </w:r>
    </w:p>
    <w:p>
      <w:r>
        <w:t>L’évitement constitue une forme d’influence indirecte.</w:t>
      </w:r>
    </w:p>
    <w:p>
      <w:pPr>
        <w:pStyle w:val="ArticleTitleNova"/>
        <w:keepNext/>
      </w:pPr>
      <w:r>
        <w:t>Article 35 — Obligation de réponse directe</w:t>
      </w:r>
    </w:p>
    <w:p>
      <w:r>
        <w:t>Toute question d’intérêt public reçoit obligatoirement :</w:t>
      </w:r>
    </w:p>
    <w:p>
      <w:pPr>
        <w:pStyle w:val="ListBullet"/>
      </w:pPr>
      <w:r>
        <w:t>une réponse directe ;</w:t>
      </w:r>
    </w:p>
    <w:p>
      <w:r>
        <w:t>les faits pertinents ;</w:t>
      </w:r>
    </w:p>
    <w:p>
      <w:r>
        <w:t>le contexte nécessaire.</w:t>
      </w:r>
    </w:p>
    <w:p>
      <w:r>
        <w:t>Toute autre structure de réponse est interdite.</w:t>
      </w:r>
    </w:p>
    <w:p>
      <w:pPr>
        <w:pStyle w:val="ArticleTitleNova"/>
        <w:keepNext/>
      </w:pPr>
      <w:r>
        <w:t>Article 36 — Charge de la preuve</w:t>
      </w:r>
    </w:p>
    <w:p>
      <w:r>
        <w:t>Il appartient à l’autorité publique de démontrer :</w:t>
      </w:r>
    </w:p>
    <w:p>
      <w:pPr>
        <w:pStyle w:val="ListBullet"/>
      </w:pPr>
      <w:r>
        <w:t>l’absence d’influence ;</w:t>
      </w:r>
    </w:p>
    <w:p>
      <w:r>
        <w:t>la neutralité de la décision ;</w:t>
      </w:r>
    </w:p>
    <w:p>
      <w:r>
        <w:t>la clarté de la communication.</w:t>
      </w:r>
    </w:p>
    <w:p>
      <w:r>
        <w:t>Le doute profite toujours au peuple.</w:t>
      </w:r>
    </w:p>
    <w:p>
      <w:pPr>
        <w:pStyle w:val="ArticleTitleNova"/>
        <w:keepNext/>
      </w:pPr>
      <w:r>
        <w:t>Article 37 — Sanctions</w:t>
      </w:r>
    </w:p>
    <w:p>
      <w:r>
        <w:t>Toute violation de la présente loi entraîne :</w:t>
      </w:r>
    </w:p>
    <w:p>
      <w:pPr>
        <w:pStyle w:val="ListBullet"/>
      </w:pPr>
      <w:r>
        <w:t>la nullité de la décision ;</w:t>
      </w:r>
    </w:p>
    <w:p>
      <w:r>
        <w:t>des sanctions personnelles ;</w:t>
      </w:r>
    </w:p>
    <w:p>
      <w:r>
        <w:t>la révocation ou l’inéligibilité selon la gravité ;</w:t>
      </w:r>
    </w:p>
    <w:p>
      <w:r>
        <w:t>des poursuites civiles ou pénales, le cas échéant.</w:t>
      </w:r>
    </w:p>
    <w:p>
      <w:pPr>
        <w:pStyle w:val="Heading1"/>
        <w:pageBreakBefore w:val="0"/>
      </w:pPr>
      <w:r>
        <w:t>LOI ORGANIQUE V</w:t>
      </w:r>
    </w:p>
    <w:p>
      <w:pPr>
        <w:pStyle w:val="Heading2"/>
      </w:pPr>
      <w:r>
        <w:t>LOI ORGANIQUE SUR LA TRANSPARENCE ET L’ACCÈS À L’INFORMATION</w:t>
      </w:r>
    </w:p>
    <w:p>
      <w:pPr>
        <w:pStyle w:val="ArticleTitleNova"/>
        <w:keepNext/>
      </w:pPr>
      <w:r>
        <w:t>Article 38 — Principe de transparence par défaut</w:t>
      </w:r>
    </w:p>
    <w:p>
      <w:r>
        <w:t>Toute information détenue par l’État est présumée publique.</w:t>
      </w:r>
    </w:p>
    <w:p>
      <w:r>
        <w:t>Le secret constitue l’exception et doit être strictement :</w:t>
      </w:r>
    </w:p>
    <w:p>
      <w:pPr>
        <w:pStyle w:val="ListBullet"/>
      </w:pPr>
      <w:r>
        <w:t>justifié ;</w:t>
      </w:r>
    </w:p>
    <w:p>
      <w:r>
        <w:t>limité ;</w:t>
      </w:r>
    </w:p>
    <w:p>
      <w:r>
        <w:t>temporaire ;</w:t>
      </w:r>
    </w:p>
    <w:p>
      <w:r>
        <w:t>proportionné.</w:t>
      </w:r>
    </w:p>
    <w:p>
      <w:r>
        <w:t>Toute opacité non justifiée est illégale.</w:t>
      </w:r>
    </w:p>
    <w:p>
      <w:pPr>
        <w:pStyle w:val="ArticleTitleNova"/>
        <w:keepNext/>
      </w:pPr>
      <w:r>
        <w:t>Article 39 — Champ d’application</w:t>
      </w:r>
    </w:p>
    <w:p>
      <w:r>
        <w:t>L’obligation de transparence s’applique à :</w:t>
      </w:r>
    </w:p>
    <w:p>
      <w:pPr>
        <w:pStyle w:val="ListBullet"/>
      </w:pPr>
      <w:r>
        <w:t>toutes les institutions publiques ;</w:t>
      </w:r>
    </w:p>
    <w:p>
      <w:r>
        <w:t>tous les organismes et entreprises publiques ;</w:t>
      </w:r>
    </w:p>
    <w:p>
      <w:r>
        <w:t>tout sous-traitant exécutant une mission publique ;</w:t>
      </w:r>
    </w:p>
    <w:p>
      <w:r>
        <w:t>toute entité utilisant des fonds publics.</w:t>
      </w:r>
    </w:p>
    <w:p>
      <w:r>
        <w:t>Aucune délégation contractuelle ne peut limiter ce principe.</w:t>
      </w:r>
    </w:p>
    <w:p>
      <w:pPr>
        <w:pStyle w:val="ArticleTitleNova"/>
        <w:keepNext/>
      </w:pPr>
      <w:r>
        <w:t>Article 40 — Droit d’accès universel</w:t>
      </w:r>
    </w:p>
    <w:p>
      <w:r>
        <w:t>Tout citoyen dispose d’un droit fondamental :</w:t>
      </w:r>
    </w:p>
    <w:p>
      <w:pPr>
        <w:pStyle w:val="ListBullet"/>
      </w:pPr>
      <w:r>
        <w:t>d’accès à l’information publique ;</w:t>
      </w:r>
    </w:p>
    <w:p>
      <w:r>
        <w:t>sans motif à fournir ;</w:t>
      </w:r>
    </w:p>
    <w:p>
      <w:r>
        <w:t>sans discrimination ;</w:t>
      </w:r>
    </w:p>
    <w:p>
      <w:r>
        <w:t>sans entrave administrative.</w:t>
      </w:r>
    </w:p>
    <w:p>
      <w:r>
        <w:t>Toute restriction doit être motivée par écrit.</w:t>
      </w:r>
    </w:p>
    <w:p>
      <w:pPr>
        <w:pStyle w:val="ArticleTitleNova"/>
        <w:keepNext/>
      </w:pPr>
      <w:r>
        <w:t>Article 41 — Délais stricts de communication</w:t>
      </w:r>
    </w:p>
    <w:p>
      <w:r>
        <w:t>Les délais maximaux de réponse sont fixés par la loi ordinaire.</w:t>
      </w:r>
    </w:p>
    <w:p>
      <w:r>
        <w:t>Le dépassement injustifié des délais constitue :</w:t>
      </w:r>
    </w:p>
    <w:p>
      <w:pPr>
        <w:pStyle w:val="ListBullet"/>
      </w:pPr>
      <w:r>
        <w:t>un refus implicite ;</w:t>
      </w:r>
    </w:p>
    <w:p>
      <w:r>
        <w:t>une faute administrative ;</w:t>
      </w:r>
    </w:p>
    <w:p>
      <w:r>
        <w:t>une violation constitutionnelle lorsqu’il est systémique.</w:t>
      </w:r>
    </w:p>
    <w:p>
      <w:pPr>
        <w:pStyle w:val="ArticleTitleNova"/>
        <w:keepNext/>
      </w:pPr>
      <w:r>
        <w:t>Article 42 — Forme et lisibilité</w:t>
      </w:r>
    </w:p>
    <w:p>
      <w:r>
        <w:t>L’information publique doit être :</w:t>
      </w:r>
    </w:p>
    <w:p>
      <w:pPr>
        <w:pStyle w:val="ListBullet"/>
      </w:pPr>
      <w:r>
        <w:t>intelligible ;</w:t>
      </w:r>
    </w:p>
    <w:p>
      <w:r>
        <w:t>complète ;</w:t>
      </w:r>
    </w:p>
    <w:p>
      <w:r>
        <w:t>présentée en langage clair ;</w:t>
      </w:r>
    </w:p>
    <w:p>
      <w:r>
        <w:t>accompagnée, le cas échéant, de données sources vérifiables.</w:t>
      </w:r>
    </w:p>
    <w:p>
      <w:r>
        <w:t>La complexité volontaire est assimilée à une dissimulation.</w:t>
      </w:r>
    </w:p>
    <w:p>
      <w:pPr>
        <w:pStyle w:val="ArticleTitleNova"/>
        <w:keepNext/>
      </w:pPr>
      <w:r>
        <w:t>Article 43 — Exceptions limitées</w:t>
      </w:r>
    </w:p>
    <w:p>
      <w:r>
        <w:t>Les exceptions au droit d’accès sont strictement limitées à :</w:t>
      </w:r>
    </w:p>
    <w:p>
      <w:pPr>
        <w:pStyle w:val="ListBullet"/>
      </w:pPr>
      <w:r>
        <w:t>la protection immédiate de la vie humaine ;</w:t>
      </w:r>
    </w:p>
    <w:p>
      <w:r>
        <w:t>la sécurité réelle et documentée ;</w:t>
      </w:r>
    </w:p>
    <w:p>
      <w:r>
        <w:t>la protection temporaire d’enquêtes en cours.</w:t>
      </w:r>
    </w:p>
    <w:p>
      <w:r>
        <w:t>Toute exception doit :</w:t>
      </w:r>
    </w:p>
    <w:p>
      <w:pPr>
        <w:pStyle w:val="ListBullet"/>
      </w:pPr>
      <w:r>
        <w:t>être écrite ;</w:t>
      </w:r>
    </w:p>
    <w:p>
      <w:r>
        <w:t>comporter une date de fin ;</w:t>
      </w:r>
    </w:p>
    <w:p>
      <w:r>
        <w:t>être révisable.</w:t>
      </w:r>
    </w:p>
    <w:p>
      <w:pPr>
        <w:pStyle w:val="ArticleTitleNova"/>
        <w:keepNext/>
      </w:pPr>
      <w:r>
        <w:t>Article 44 — Interdiction du secret abusif</w:t>
      </w:r>
    </w:p>
    <w:p>
      <w:r>
        <w:t>Tout secret visant à :</w:t>
      </w:r>
    </w:p>
    <w:p>
      <w:pPr>
        <w:pStyle w:val="ListBullet"/>
      </w:pPr>
      <w:r>
        <w:t>éviter un contrôle démocratique ;</w:t>
      </w:r>
    </w:p>
    <w:p>
      <w:r>
        <w:t>dissimuler une erreur ;</w:t>
      </w:r>
    </w:p>
    <w:p>
      <w:r>
        <w:t>protéger un intérêt privé ;</w:t>
      </w:r>
    </w:p>
    <w:p>
      <w:r>
        <w:t>prévenir une responsabilité ;</w:t>
      </w:r>
    </w:p>
    <w:p>
      <w:r>
        <w:t>est interdit et nul.</w:t>
      </w:r>
    </w:p>
    <w:p>
      <w:pPr>
        <w:pStyle w:val="ArticleTitleNova"/>
        <w:keepNext/>
      </w:pPr>
      <w:r>
        <w:t>Article 45 — Traçabilité des décisions</w:t>
      </w:r>
    </w:p>
    <w:p>
      <w:r>
        <w:t>Toute décision publique doit être :</w:t>
      </w:r>
    </w:p>
    <w:p>
      <w:pPr>
        <w:pStyle w:val="ListBullet"/>
      </w:pPr>
      <w:r>
        <w:t>documentée ;</w:t>
      </w:r>
    </w:p>
    <w:p>
      <w:r>
        <w:t>archivée ;</w:t>
      </w:r>
    </w:p>
    <w:p>
      <w:r>
        <w:t>attribuée à un responsable identifié ;</w:t>
      </w:r>
    </w:p>
    <w:p>
      <w:r>
        <w:t>accessible au public, sous réserve des exceptions légales strictes.</w:t>
      </w:r>
    </w:p>
    <w:p>
      <w:pPr>
        <w:pStyle w:val="ArticleTitleNova"/>
        <w:keepNext/>
      </w:pPr>
      <w:r>
        <w:t>Article 46 — Registres publics obligatoires</w:t>
      </w:r>
    </w:p>
    <w:p>
      <w:r>
        <w:t>Sont tenus et publiés notamment :</w:t>
      </w:r>
    </w:p>
    <w:p>
      <w:pPr>
        <w:pStyle w:val="ListBullet"/>
      </w:pPr>
      <w:r>
        <w:t>un registre des décisions publiques ;</w:t>
      </w:r>
    </w:p>
    <w:p>
      <w:r>
        <w:t>un registre des dépenses et contrats ;</w:t>
      </w:r>
    </w:p>
    <w:p>
      <w:r>
        <w:t>un registre des influences déclarées ;</w:t>
      </w:r>
    </w:p>
    <w:p>
      <w:r>
        <w:t>un registre des communications officielles.</w:t>
      </w:r>
    </w:p>
    <w:p>
      <w:r>
        <w:t>L’absence de registre rend les actes inopposables.</w:t>
      </w:r>
    </w:p>
    <w:p>
      <w:pPr>
        <w:pStyle w:val="ArticleTitleNova"/>
        <w:keepNext/>
      </w:pPr>
      <w:r>
        <w:t>Article 47 — Responsabilité personnelle</w:t>
      </w:r>
    </w:p>
    <w:p>
      <w:r>
        <w:t>Toute entrave à l’accès à l’information engage la responsabilité personnelle de son auteur.</w:t>
      </w:r>
    </w:p>
    <w:p>
      <w:r>
        <w:t>Aucune immunité administrative ne peut être invoquée.</w:t>
      </w:r>
    </w:p>
    <w:p>
      <w:pPr>
        <w:pStyle w:val="ArticleTitleNova"/>
        <w:keepNext/>
      </w:pPr>
      <w:r>
        <w:t>Article 48 — Sanctions</w:t>
      </w:r>
    </w:p>
    <w:p>
      <w:r>
        <w:t>Les violations entraînent :</w:t>
      </w:r>
    </w:p>
    <w:p>
      <w:pPr>
        <w:pStyle w:val="ListBullet"/>
      </w:pPr>
      <w:r>
        <w:t>la nullité de l’acte concerné ;</w:t>
      </w:r>
    </w:p>
    <w:p>
      <w:r>
        <w:t>des sanctions disciplinaires ;</w:t>
      </w:r>
    </w:p>
    <w:p>
      <w:r>
        <w:t>des sanctions administratives ;</w:t>
      </w:r>
    </w:p>
    <w:p>
      <w:r>
        <w:t>la révocation ou l’inéligibilité selon la gravité ;</w:t>
      </w:r>
    </w:p>
    <w:p>
      <w:r>
        <w:t>des poursuites civiles ou pénales, le cas échéant.</w:t>
      </w:r>
    </w:p>
    <w:p>
      <w:pPr>
        <w:pStyle w:val="Heading1"/>
        <w:pageBreakBefore w:val="0"/>
      </w:pPr>
      <w:r>
        <w:t>LOI ORGANIQUE VI</w:t>
      </w:r>
    </w:p>
    <w:p>
      <w:pPr>
        <w:pStyle w:val="Heading2"/>
      </w:pPr>
      <w:r>
        <w:t>LOI ORGANIQUE SUR LA LUTTE CONTRE LA CORRUPTION ET L’INGÉRENCE</w:t>
      </w:r>
    </w:p>
    <w:p>
      <w:pPr>
        <w:pStyle w:val="ArticleTitleNova"/>
        <w:keepNext/>
      </w:pPr>
      <w:r>
        <w:t>Article 49 — Principe de tolérance zéro</w:t>
      </w:r>
    </w:p>
    <w:p>
      <w:r>
        <w:t>Toute forme de corruption ou d’ingérence constitue une violation grave de la souveraineté populaire.</w:t>
      </w:r>
    </w:p>
    <w:p>
      <w:r>
        <w:t>La corruption et l’ingérence sont interdites sans exception ni seuil de tolérance.</w:t>
      </w:r>
    </w:p>
    <w:p>
      <w:pPr>
        <w:pStyle w:val="ArticleTitleNova"/>
        <w:keepNext/>
      </w:pPr>
      <w:r>
        <w:t>Article 50 — Définition de la corruption</w:t>
      </w:r>
    </w:p>
    <w:p>
      <w:r>
        <w:t>Constitue une corruption tout acte visant à :</w:t>
      </w:r>
    </w:p>
    <w:p>
      <w:pPr>
        <w:pStyle w:val="ListBullet"/>
      </w:pPr>
      <w:r>
        <w:t>obtenir un avantage indu ;</w:t>
      </w:r>
    </w:p>
    <w:p>
      <w:r>
        <w:t>influencer une décision publique ;</w:t>
      </w:r>
    </w:p>
    <w:p>
      <w:r>
        <w:t>détourner des fonds publics ;</w:t>
      </w:r>
    </w:p>
    <w:p>
      <w:r>
        <w:t>fausser un processus démocratique ou administratif.</w:t>
      </w:r>
    </w:p>
    <w:p>
      <w:r>
        <w:t>La corruption peut être directe ou indirecte, active ou passive.</w:t>
      </w:r>
    </w:p>
    <w:p>
      <w:pPr>
        <w:pStyle w:val="ArticleTitleNova"/>
        <w:keepNext/>
      </w:pPr>
      <w:r>
        <w:t>Article 51 — Définition de l’ingérence</w:t>
      </w:r>
    </w:p>
    <w:p>
      <w:r>
        <w:t>Constitue une ingérence toute action, pression ou intervention visant à orienter une décision publique :</w:t>
      </w:r>
    </w:p>
    <w:p>
      <w:pPr>
        <w:pStyle w:val="ListBullet"/>
      </w:pPr>
      <w:r>
        <w:t>au profit d’un intérêt privé ;</w:t>
      </w:r>
    </w:p>
    <w:p>
      <w:r>
        <w:t>au profit d’un intérêt corporatif ;</w:t>
      </w:r>
    </w:p>
    <w:p>
      <w:r>
        <w:t>au profit d’un intérêt étranger ;</w:t>
      </w:r>
    </w:p>
    <w:p>
      <w:r>
        <w:t>au profit d’une idéologie extérieure à la souveraineté populaire.</w:t>
      </w:r>
    </w:p>
    <w:p>
      <w:pPr>
        <w:pStyle w:val="ArticleTitleNova"/>
        <w:keepNext/>
      </w:pPr>
      <w:r>
        <w:t>Article 52 — Champ d’application élargi</w:t>
      </w:r>
    </w:p>
    <w:p>
      <w:r>
        <w:t>La présente loi s’applique à :</w:t>
      </w:r>
    </w:p>
    <w:p>
      <w:pPr>
        <w:pStyle w:val="ListBullet"/>
      </w:pPr>
      <w:r>
        <w:t>toute personne exerçant une fonction publique ;</w:t>
      </w:r>
    </w:p>
    <w:p>
      <w:r>
        <w:t>tout élu ou représentant ;</w:t>
      </w:r>
    </w:p>
    <w:p>
      <w:r>
        <w:t>toute entreprise ou organisation en relation avec l’État ;</w:t>
      </w:r>
    </w:p>
    <w:p>
      <w:r>
        <w:t>toute entité étrangère ou intermédiaire agissant directement ou indirectement.</w:t>
      </w:r>
    </w:p>
    <w:p>
      <w:pPr>
        <w:pStyle w:val="ArticleTitleNova"/>
        <w:keepNext/>
      </w:pPr>
      <w:r>
        <w:t>Article 53 — Financement politique</w:t>
      </w:r>
    </w:p>
    <w:p>
      <w:r>
        <w:t>Tout financement politique opaque, indirect ou conditionnel est interdit.</w:t>
      </w:r>
    </w:p>
    <w:p>
      <w:r>
        <w:t>La provenance, la traçabilité et l’affectation de tout financement politique doivent être intégralement publiques.</w:t>
      </w:r>
    </w:p>
    <w:p>
      <w:pPr>
        <w:pStyle w:val="ArticleTitleNova"/>
        <w:keepNext/>
      </w:pPr>
      <w:r>
        <w:t>Article 54 — Registres de traçabilité</w:t>
      </w:r>
    </w:p>
    <w:p>
      <w:r>
        <w:t>Sont tenus et publiés :</w:t>
      </w:r>
    </w:p>
    <w:p>
      <w:pPr>
        <w:pStyle w:val="ListBullet"/>
      </w:pPr>
      <w:r>
        <w:t>un registre des financements politiques ;</w:t>
      </w:r>
    </w:p>
    <w:p>
      <w:r>
        <w:t>un registre des influences et tentatives d’influence ;</w:t>
      </w:r>
    </w:p>
    <w:p>
      <w:r>
        <w:t>un registre des contrats publics et bénéficiaires ultimes.</w:t>
      </w:r>
    </w:p>
    <w:p>
      <w:r>
        <w:t>Toute omission rend l’acte nul.</w:t>
      </w:r>
    </w:p>
    <w:p>
      <w:pPr>
        <w:pStyle w:val="ArticleTitleNova"/>
        <w:keepNext/>
      </w:pPr>
      <w:r>
        <w:t>Article 55 — Lanceurs d’alerte</w:t>
      </w:r>
    </w:p>
    <w:p>
      <w:r>
        <w:t>Tout citoyen ou agent public signalant de bonne foi un acte de corruption ou d’ingérence bénéficie :</w:t>
      </w:r>
    </w:p>
    <w:p>
      <w:pPr>
        <w:pStyle w:val="ListBullet"/>
      </w:pPr>
      <w:r>
        <w:t>d’une protection totale contre toute représaille ;</w:t>
      </w:r>
    </w:p>
    <w:p>
      <w:r>
        <w:t>de l’anonymat lorsque requis ;</w:t>
      </w:r>
    </w:p>
    <w:p>
      <w:r>
        <w:t>d’un accès prioritaire aux mécanismes de contrôle.</w:t>
      </w:r>
    </w:p>
    <w:p>
      <w:r>
        <w:t>Toute représaille est sévèrement sanctionnée.</w:t>
      </w:r>
    </w:p>
    <w:p>
      <w:pPr>
        <w:pStyle w:val="ArticleTitleNova"/>
        <w:keepNext/>
      </w:pPr>
      <w:r>
        <w:t>Article 56 — Pouvoirs d’enquête</w:t>
      </w:r>
    </w:p>
    <w:p>
      <w:r>
        <w:t>Les autorités compétentes disposent de pouvoirs d’enquête renforcés, incluant :</w:t>
      </w:r>
    </w:p>
    <w:p>
      <w:pPr>
        <w:pStyle w:val="ListBullet"/>
      </w:pPr>
      <w:r>
        <w:t>accès aux documents ;</w:t>
      </w:r>
    </w:p>
    <w:p>
      <w:r>
        <w:t>saisie de preuves ;</w:t>
      </w:r>
    </w:p>
    <w:p>
      <w:r>
        <w:t>coopération interinstitutionnelle obligatoire.</w:t>
      </w:r>
    </w:p>
    <w:p>
      <w:r>
        <w:t>Aucune obstruction ne peut être invoquée.</w:t>
      </w:r>
    </w:p>
    <w:p>
      <w:pPr>
        <w:pStyle w:val="ArticleTitleNova"/>
        <w:keepNext/>
      </w:pPr>
      <w:r>
        <w:t>Article 57 — Sanctions renforcées</w:t>
      </w:r>
    </w:p>
    <w:p>
      <w:r>
        <w:t>Les infractions entraînent notamment :</w:t>
      </w:r>
    </w:p>
    <w:p>
      <w:pPr>
        <w:pStyle w:val="ListBullet"/>
      </w:pPr>
      <w:r>
        <w:t>la nullité des actes concernés ;</w:t>
      </w:r>
    </w:p>
    <w:p>
      <w:r>
        <w:t>la révocation immédiate ;</w:t>
      </w:r>
    </w:p>
    <w:p>
      <w:r>
        <w:t>l’inéligibilité permanente dans les cas graves ;</w:t>
      </w:r>
    </w:p>
    <w:p>
      <w:r>
        <w:t>des poursuites civiles et pénales ;</w:t>
      </w:r>
    </w:p>
    <w:p>
      <w:r>
        <w:t>la restitution intégrale des sommes indûment perçues.</w:t>
      </w:r>
    </w:p>
    <w:p>
      <w:pPr>
        <w:pStyle w:val="Heading1"/>
        <w:pageBreakBefore w:val="0"/>
      </w:pPr>
      <w:r>
        <w:t>LOI ORGANIQUE VII</w:t>
      </w:r>
    </w:p>
    <w:p>
      <w:pPr>
        <w:pStyle w:val="Heading2"/>
      </w:pPr>
      <w:r>
        <w:t>LOI ORGANIQUE SUR LES INSTITUTIONS INDÉPENDANTES</w:t>
      </w:r>
    </w:p>
    <w:p>
      <w:pPr>
        <w:pStyle w:val="ArticleTitleNova"/>
        <w:keepNext/>
      </w:pPr>
      <w:r>
        <w:t>Article 58 — Principe d’indépendance</w:t>
      </w:r>
    </w:p>
    <w:p>
      <w:r>
        <w:t>Certaines fonctions essentielles à la protection de la démocratie, des droits fondamentaux et de la souveraineté populaire sont exercées par des institutions indépendantes.</w:t>
      </w:r>
    </w:p>
    <w:p>
      <w:r>
        <w:t>Ces institutions ne sont subordonnées ni à l’exécutif, ni au législatif, ni à aucun intérêt privé.</w:t>
      </w:r>
    </w:p>
    <w:p>
      <w:pPr>
        <w:pStyle w:val="ArticleTitleNova"/>
        <w:keepNext/>
      </w:pPr>
      <w:r>
        <w:t>Article 59 — Institutions reconnues</w:t>
      </w:r>
    </w:p>
    <w:p>
      <w:r>
        <w:t>Sont instituées notamment :</w:t>
      </w:r>
    </w:p>
    <w:p>
      <w:pPr>
        <w:pStyle w:val="ListBullet"/>
      </w:pPr>
      <w:r>
        <w:t>l’Autorité indépendante de garantie démocratique ;</w:t>
      </w:r>
    </w:p>
    <w:p>
      <w:r>
        <w:t>le Bureau de sécurité démocratique du Québec ;</w:t>
      </w:r>
    </w:p>
    <w:p>
      <w:r>
        <w:t>le Commissariat à la vérité publique.</w:t>
      </w:r>
    </w:p>
    <w:p>
      <w:r>
        <w:t>D’autres institutions indépendantes peuvent être créées par loi organique, dans le respect strict de la Constitution.</w:t>
      </w:r>
    </w:p>
    <w:p>
      <w:pPr>
        <w:pStyle w:val="ArticleTitleNova"/>
        <w:keepNext/>
      </w:pPr>
      <w:r>
        <w:t>Article 60 — Mandat général</w:t>
      </w:r>
    </w:p>
    <w:p>
      <w:r>
        <w:t>Les institutions indépendantes ont pour mandat :</w:t>
      </w:r>
    </w:p>
    <w:p>
      <w:pPr>
        <w:pStyle w:val="ListBullet"/>
      </w:pPr>
      <w:r>
        <w:t>de surveiller le respect de la Constitution et des lois organiques ;</w:t>
      </w:r>
    </w:p>
    <w:p>
      <w:r>
        <w:t>de détecter les abus, contournements et ingérences ;</w:t>
      </w:r>
    </w:p>
    <w:p>
      <w:r>
        <w:t>de protéger l’intégrité démocratique ;</w:t>
      </w:r>
    </w:p>
    <w:p>
      <w:r>
        <w:t>d’assurer la transparence et la vérité publique.</w:t>
      </w:r>
    </w:p>
    <w:p>
      <w:pPr>
        <w:pStyle w:val="ArticleTitleNova"/>
        <w:keepNext/>
      </w:pPr>
      <w:r>
        <w:t>Article 61 — Pouvoirs d’enquête</w:t>
      </w:r>
    </w:p>
    <w:p>
      <w:r>
        <w:t>Les institutions indépendantes disposent de pouvoirs d’enquête réels, incluant :</w:t>
      </w:r>
    </w:p>
    <w:p>
      <w:pPr>
        <w:pStyle w:val="ListBullet"/>
      </w:pPr>
      <w:r>
        <w:t>l’accès intégral aux documents publics ;</w:t>
      </w:r>
    </w:p>
    <w:p>
      <w:r>
        <w:t>la convocation de toute personne concernée ;</w:t>
      </w:r>
    </w:p>
    <w:p>
      <w:r>
        <w:t>la collaboration obligatoire des institutions publiques.</w:t>
      </w:r>
    </w:p>
    <w:p>
      <w:r>
        <w:t>Toute entrave constitue une violation constitutionnelle.</w:t>
      </w:r>
    </w:p>
    <w:p>
      <w:pPr>
        <w:pStyle w:val="ArticleTitleNova"/>
        <w:keepNext/>
      </w:pPr>
      <w:r>
        <w:t>Article 62 — Indépendance budgétaire</w:t>
      </w:r>
    </w:p>
    <w:p>
      <w:r>
        <w:t>Les institutions indépendantes disposent :</w:t>
      </w:r>
    </w:p>
    <w:p>
      <w:pPr>
        <w:pStyle w:val="ListBullet"/>
      </w:pPr>
      <w:r>
        <w:t>d’un budget protégé constitutionnellement ;</w:t>
      </w:r>
    </w:p>
    <w:p>
      <w:r>
        <w:t>d’une autonomie financière ;</w:t>
      </w:r>
    </w:p>
    <w:p>
      <w:r>
        <w:t>de garanties contre toute pression budgétaire.</w:t>
      </w:r>
    </w:p>
    <w:p>
      <w:r>
        <w:t>Toute tentative de restriction budgétaire punitive est interdite.</w:t>
      </w:r>
    </w:p>
    <w:p>
      <w:pPr>
        <w:pStyle w:val="ArticleTitleNova"/>
        <w:keepNext/>
      </w:pPr>
      <w:r>
        <w:t>Article 63 — Nomination et mandat</w:t>
      </w:r>
    </w:p>
    <w:p>
      <w:r>
        <w:t>Les dirigeants des institutions indépendantes sont nommés :</w:t>
      </w:r>
    </w:p>
    <w:p>
      <w:pPr>
        <w:pStyle w:val="ListBullet"/>
      </w:pPr>
      <w:r>
        <w:t>selon une procédure transparente ;</w:t>
      </w:r>
    </w:p>
    <w:p>
      <w:r>
        <w:t>sur la base de la compétence et de l’intégrité ;</w:t>
      </w:r>
    </w:p>
    <w:p>
      <w:r>
        <w:t>pour un mandat non renouvelable, sauf exception constitutionnelle.</w:t>
      </w:r>
    </w:p>
    <w:p>
      <w:pPr>
        <w:pStyle w:val="ArticleTitleNova"/>
        <w:keepNext/>
      </w:pPr>
      <w:r>
        <w:t>Article 64 — Révocation limitée</w:t>
      </w:r>
    </w:p>
    <w:p>
      <w:r>
        <w:t>Les dirigeants des institutions indépendantes ne peuvent être révoqués que :</w:t>
      </w:r>
    </w:p>
    <w:p>
      <w:pPr>
        <w:pStyle w:val="ListBullet"/>
      </w:pPr>
      <w:r>
        <w:t>pour faute grave ;</w:t>
      </w:r>
    </w:p>
    <w:p>
      <w:r>
        <w:t>selon une procédure publique et motivée ;</w:t>
      </w:r>
    </w:p>
    <w:p>
      <w:r>
        <w:t>sous contrôle constitutionnel strict.</w:t>
      </w:r>
    </w:p>
    <w:p>
      <w:r>
        <w:t>Toute révocation politique est nulle.</w:t>
      </w:r>
    </w:p>
    <w:p>
      <w:pPr>
        <w:pStyle w:val="ArticleTitleNova"/>
        <w:keepNext/>
      </w:pPr>
      <w:r>
        <w:t>Article 65 — Obligation de reddition de comptes</w:t>
      </w:r>
    </w:p>
    <w:p>
      <w:r>
        <w:t>Les institutions indépendantes rendent compte publiquement de leurs activités :</w:t>
      </w:r>
    </w:p>
    <w:p>
      <w:pPr>
        <w:pStyle w:val="ListBullet"/>
      </w:pPr>
      <w:r>
        <w:t>par des rapports réguliers ;</w:t>
      </w:r>
    </w:p>
    <w:p>
      <w:r>
        <w:t>par la publication de leurs conclusions ;</w:t>
      </w:r>
    </w:p>
    <w:p>
      <w:r>
        <w:t>par l’accès public à leurs travaux, sous réserve des exceptions légales strictes.</w:t>
      </w:r>
    </w:p>
    <w:p>
      <w:pPr>
        <w:pStyle w:val="ArticleTitleNova"/>
        <w:keepNext/>
      </w:pPr>
      <w:r>
        <w:t>Article 66 — Protection contre les représailles</w:t>
      </w:r>
    </w:p>
    <w:p>
      <w:r>
        <w:t>Toute tentative de représailles, pression ou intimidation à l’égard d’une institution indépendante est interdite et lourdement sanctionnée.</w:t>
      </w:r>
    </w:p>
    <w:p>
      <w:pPr>
        <w:pStyle w:val="Heading1"/>
        <w:pageBreakBefore w:val="0"/>
      </w:pPr>
      <w:r>
        <w:t>LOI ORGANIQUE VIII</w:t>
      </w:r>
    </w:p>
    <w:p>
      <w:pPr>
        <w:pStyle w:val="Heading2"/>
      </w:pPr>
      <w:r>
        <w:t>LOI ORGANIQUE SUR LA BANQUE NATIONALE DU QUÉBEC</w:t>
      </w:r>
    </w:p>
    <w:p>
      <w:pPr>
        <w:pStyle w:val="ArticleTitleNova"/>
        <w:keepNext/>
      </w:pPr>
      <w:r>
        <w:t>Article 67 — Statut constitutionnel</w:t>
      </w:r>
    </w:p>
    <w:p>
      <w:r>
        <w:t>La Banque nationale du Québec est une institution publique souveraine.</w:t>
      </w:r>
    </w:p>
    <w:p>
      <w:r>
        <w:t>Elle agit exclusivement dans l’intérêt du peuple du Québec et ne peut être subordonnée à aucun intérêt privé, financier ou étranger.</w:t>
      </w:r>
    </w:p>
    <w:p>
      <w:pPr>
        <w:pStyle w:val="ArticleTitleNova"/>
        <w:keepNext/>
      </w:pPr>
      <w:r>
        <w:t>Article 68 — Unicité financière</w:t>
      </w:r>
    </w:p>
    <w:p>
      <w:r>
        <w:t>La Banque nationale du Québec est l’unique dépositaire des fonds publics.</w:t>
      </w:r>
    </w:p>
    <w:p>
      <w:r>
        <w:t>Aucune autre institution financière ne peut :</w:t>
      </w:r>
    </w:p>
    <w:p>
      <w:pPr>
        <w:pStyle w:val="ListBullet"/>
      </w:pPr>
      <w:r>
        <w:t>détenir les fonds publics ;</w:t>
      </w:r>
    </w:p>
    <w:p>
      <w:r>
        <w:t>administrer les comptes de l’État ;</w:t>
      </w:r>
    </w:p>
    <w:p>
      <w:r>
        <w:t>exercer un contrôle monétaire public.</w:t>
      </w:r>
    </w:p>
    <w:p>
      <w:pPr>
        <w:pStyle w:val="ArticleTitleNova"/>
        <w:keepNext/>
      </w:pPr>
      <w:r>
        <w:t>Article 69 — Neutralité politique</w:t>
      </w:r>
    </w:p>
    <w:p>
      <w:r>
        <w:t>La Banque nationale du Québec ne dispose d’aucun pouvoir politique.</w:t>
      </w:r>
    </w:p>
    <w:p>
      <w:r>
        <w:t>Elle ne peut :</w:t>
      </w:r>
    </w:p>
    <w:p>
      <w:pPr>
        <w:pStyle w:val="ListBullet"/>
      </w:pPr>
      <w:r>
        <w:t>orienter des politiques publiques ;</w:t>
      </w:r>
    </w:p>
    <w:p>
      <w:r>
        <w:t>influencer des décisions démocratiques ;</w:t>
      </w:r>
    </w:p>
    <w:p>
      <w:r>
        <w:t>conditionner l’action gouvernementale.</w:t>
      </w:r>
    </w:p>
    <w:p>
      <w:pPr>
        <w:pStyle w:val="ArticleTitleNova"/>
        <w:keepNext/>
      </w:pPr>
      <w:r>
        <w:t>Article 70 — Sécurité et séparation des fonctions</w:t>
      </w:r>
    </w:p>
    <w:p>
      <w:r>
        <w:t>La gestion financière repose sur une séparation stricte des fonctions :</w:t>
      </w:r>
    </w:p>
    <w:p>
      <w:pPr>
        <w:pStyle w:val="ListBullet"/>
      </w:pPr>
      <w:r>
        <w:t>dépôt ;</w:t>
      </w:r>
    </w:p>
    <w:p>
      <w:r>
        <w:t>autorisation ;</w:t>
      </w:r>
    </w:p>
    <w:p>
      <w:r>
        <w:t>paiement ;</w:t>
      </w:r>
    </w:p>
    <w:p>
      <w:r>
        <w:t>audit.</w:t>
      </w:r>
    </w:p>
    <w:p>
      <w:r>
        <w:t>Aucune concentration de pouvoir financier n’est permise.</w:t>
      </w:r>
    </w:p>
    <w:p>
      <w:pPr>
        <w:pStyle w:val="ArticleTitleNova"/>
        <w:keepNext/>
      </w:pPr>
      <w:r>
        <w:t>Article 71 — Traçabilité financière</w:t>
      </w:r>
    </w:p>
    <w:p>
      <w:r>
        <w:t>Toute opération financière publique est :</w:t>
      </w:r>
    </w:p>
    <w:p>
      <w:pPr>
        <w:pStyle w:val="ListBullet"/>
      </w:pPr>
      <w:r>
        <w:t>enregistrée ;</w:t>
      </w:r>
    </w:p>
    <w:p>
      <w:r>
        <w:t>traçable ;</w:t>
      </w:r>
    </w:p>
    <w:p>
      <w:r>
        <w:t>vérifiable ;</w:t>
      </w:r>
    </w:p>
    <w:p>
      <w:r>
        <w:t>archivée de manière inviolable.</w:t>
      </w:r>
    </w:p>
    <w:p>
      <w:r>
        <w:t>L’opacité financière est interdite.</w:t>
      </w:r>
    </w:p>
    <w:p>
      <w:pPr>
        <w:pStyle w:val="ArticleTitleNova"/>
        <w:keepNext/>
      </w:pPr>
      <w:r>
        <w:t>Article 72 — Interdiction de captation</w:t>
      </w:r>
    </w:p>
    <w:p>
      <w:r>
        <w:t>Toute tentative de :</w:t>
      </w:r>
    </w:p>
    <w:p>
      <w:pPr>
        <w:pStyle w:val="ListBullet"/>
      </w:pPr>
      <w:r>
        <w:t>privatisation ;</w:t>
      </w:r>
    </w:p>
    <w:p>
      <w:r>
        <w:t>sous-traitance ;</w:t>
      </w:r>
    </w:p>
    <w:p>
      <w:r>
        <w:t>externalisation stratégique ;</w:t>
      </w:r>
    </w:p>
    <w:p>
      <w:r>
        <w:t>prise de contrôle indirecte ;</w:t>
      </w:r>
    </w:p>
    <w:p>
      <w:r>
        <w:t>de la Banque nationale du Québec est interdite et nulle.</w:t>
      </w:r>
    </w:p>
    <w:p>
      <w:pPr>
        <w:pStyle w:val="ArticleTitleNova"/>
        <w:keepNext/>
      </w:pPr>
      <w:r>
        <w:t>Article 73 — Responsabilité personnelle</w:t>
      </w:r>
    </w:p>
    <w:p>
      <w:r>
        <w:t>Toute décision financière illégale engage la responsabilité personnelle de son auteur, indépendamment de son rang ou de sa fonction.</w:t>
      </w:r>
    </w:p>
    <w:p>
      <w:pPr>
        <w:pStyle w:val="ArticleTitleNova"/>
        <w:keepNext/>
      </w:pPr>
      <w:r>
        <w:t>Article 74 — Contrôles indépendants</w:t>
      </w:r>
    </w:p>
    <w:p>
      <w:r>
        <w:t>La Banque nationale du Québec est soumise :</w:t>
      </w:r>
    </w:p>
    <w:p>
      <w:pPr>
        <w:pStyle w:val="ListBullet"/>
      </w:pPr>
      <w:r>
        <w:t>à des audits indépendants réguliers ;</w:t>
      </w:r>
    </w:p>
    <w:p>
      <w:r>
        <w:t>à des contrôles citoyens ;</w:t>
      </w:r>
    </w:p>
    <w:p>
      <w:r>
        <w:t>à une transparence renforcée.</w:t>
      </w:r>
    </w:p>
    <w:p>
      <w:r>
        <w:t>Les rapports d’audit sont publics.</w:t>
      </w:r>
    </w:p>
    <w:p>
      <w:pPr>
        <w:pStyle w:val="Heading1"/>
        <w:pageBreakBefore w:val="0"/>
      </w:pPr>
      <w:r>
        <w:t>LOI ORGANIQUE IX</w:t>
      </w:r>
    </w:p>
    <w:p>
      <w:pPr>
        <w:pStyle w:val="Heading2"/>
      </w:pPr>
      <w:r>
        <w:t>LOI ORGANIQUE SUR LA PROCÉDURE LÉGISLATIVE HONNÊTE</w:t>
      </w:r>
    </w:p>
    <w:p>
      <w:pPr>
        <w:pStyle w:val="ArticleTitleNova"/>
        <w:keepNext/>
      </w:pPr>
      <w:r>
        <w:t>Article 75 — Principe d’intégrité législative</w:t>
      </w:r>
    </w:p>
    <w:p>
      <w:r>
        <w:t>Toute procédure législative doit respecter l’intégrité démocratique, la clarté du débat public et la volonté souveraine du peuple.</w:t>
      </w:r>
    </w:p>
    <w:p>
      <w:r>
        <w:t>Toute manipulation procédurale est interdite.</w:t>
      </w:r>
    </w:p>
    <w:p>
      <w:pPr>
        <w:pStyle w:val="ArticleTitleNova"/>
        <w:keepNext/>
      </w:pPr>
      <w:r>
        <w:t>Article 76 — Unicité de l’objet législatif</w:t>
      </w:r>
    </w:p>
    <w:p>
      <w:r>
        <w:t>Toute loi, sans exception, doit porter sur un seul objet clairement identifié.</w:t>
      </w:r>
    </w:p>
    <w:p>
      <w:r>
        <w:t>Toute disposition sans lien direct avec l’objet principal rend la loi nulle dans son ensemble.</w:t>
      </w:r>
    </w:p>
    <w:p>
      <w:pPr>
        <w:pStyle w:val="ArticleTitleNova"/>
        <w:keepNext/>
      </w:pPr>
      <w:r>
        <w:t>Article 77 — Interdiction des lois omnibus</w:t>
      </w:r>
    </w:p>
    <w:p>
      <w:r>
        <w:t>Les lois omnibus sont interdites.</w:t>
      </w:r>
    </w:p>
    <w:p>
      <w:r>
        <w:t>La fragmentation artificielle du débat démocratique constitue un abus constitutionnel.</w:t>
      </w:r>
    </w:p>
    <w:p>
      <w:pPr>
        <w:pStyle w:val="ArticleTitleNova"/>
        <w:keepNext/>
      </w:pPr>
      <w:r>
        <w:t>Article 78 — Interdiction du bâillon législatif</w:t>
      </w:r>
    </w:p>
    <w:p>
      <w:r>
        <w:t>Toute procédure visant à :</w:t>
      </w:r>
    </w:p>
    <w:p>
      <w:pPr>
        <w:pStyle w:val="ListBullet"/>
      </w:pPr>
      <w:r>
        <w:t>limiter artificiellement le temps de débat ;</w:t>
      </w:r>
    </w:p>
    <w:p>
      <w:r>
        <w:t>empêcher l’examen détaillé ;</w:t>
      </w:r>
    </w:p>
    <w:p>
      <w:r>
        <w:t>forcer un vote prématuré ;</w:t>
      </w:r>
    </w:p>
    <w:p>
      <w:r>
        <w:t>est interdite et nulle.</w:t>
      </w:r>
    </w:p>
    <w:p>
      <w:pPr>
        <w:pStyle w:val="ArticleTitleNova"/>
        <w:keepNext/>
      </w:pPr>
      <w:r>
        <w:t>Article 79 — Amendements substantiels</w:t>
      </w:r>
    </w:p>
    <w:p>
      <w:r>
        <w:t>Tout amendement substantiel :</w:t>
      </w:r>
    </w:p>
    <w:p>
      <w:pPr>
        <w:pStyle w:val="ListBullet"/>
      </w:pPr>
      <w:r>
        <w:t>modifiant l’objet ;</w:t>
      </w:r>
    </w:p>
    <w:p>
      <w:r>
        <w:t>changeant l’effet réel ;</w:t>
      </w:r>
    </w:p>
    <w:p>
      <w:r>
        <w:t>introduisant des conséquences nouvelles ;</w:t>
      </w:r>
    </w:p>
    <w:p>
      <w:r>
        <w:t>rouvre obligatoirement le processus démocratique.</w:t>
      </w:r>
    </w:p>
    <w:p>
      <w:pPr>
        <w:pStyle w:val="ArticleTitleNova"/>
        <w:keepNext/>
      </w:pPr>
      <w:r>
        <w:t>Article 80 — Calendrier législatif public</w:t>
      </w:r>
    </w:p>
    <w:p>
      <w:r>
        <w:t>Les projets de loi suivent un calendrier public, prévisible et accessible.</w:t>
      </w:r>
    </w:p>
    <w:p>
      <w:r>
        <w:t>Toute modification du calendrier doit être justifiée publiquement.</w:t>
      </w:r>
    </w:p>
    <w:p>
      <w:pPr>
        <w:pStyle w:val="ArticleTitleNova"/>
        <w:keepNext/>
      </w:pPr>
      <w:r>
        <w:t>Article 81 — Saturation législative</w:t>
      </w:r>
    </w:p>
    <w:p>
      <w:r>
        <w:t>Un plafond annuel de lois majeures est établi afin de :</w:t>
      </w:r>
    </w:p>
    <w:p>
      <w:pPr>
        <w:pStyle w:val="ListBullet"/>
      </w:pPr>
      <w:r>
        <w:t>préserver la qualité du débat ;</w:t>
      </w:r>
    </w:p>
    <w:p>
      <w:r>
        <w:t>éviter l’épuisement démocratique ;</w:t>
      </w:r>
    </w:p>
    <w:p>
      <w:r>
        <w:t>prévenir la manipulation par surcharge normative.</w:t>
      </w:r>
    </w:p>
    <w:p>
      <w:pPr>
        <w:pStyle w:val="ArticleTitleNova"/>
        <w:keepNext/>
      </w:pPr>
      <w:r>
        <w:t>Article 82 — Transparence des travaux</w:t>
      </w:r>
    </w:p>
    <w:p>
      <w:r>
        <w:t>Les travaux législatifs sont publics par défaut.</w:t>
      </w:r>
    </w:p>
    <w:p>
      <w:r>
        <w:t>Les documents, échanges et versions successives sont accessibles, archivés et traçables.</w:t>
      </w:r>
    </w:p>
    <w:p>
      <w:pPr>
        <w:pStyle w:val="ArticleTitleNova"/>
        <w:keepNext/>
      </w:pPr>
      <w:r>
        <w:t>Article 83 — Responsabilité personnelle</w:t>
      </w:r>
    </w:p>
    <w:p>
      <w:r>
        <w:t>Toute violation de la présente loi engage la responsabilité personnelle des auteurs de la procédure irrégulière.</w:t>
      </w:r>
    </w:p>
    <w:p>
      <w:pPr>
        <w:pStyle w:val="Heading1"/>
        <w:pageBreakBefore w:val="0"/>
      </w:pPr>
      <w:r>
        <w:t>LOI ORGANIQUE X</w:t>
      </w:r>
    </w:p>
    <w:p>
      <w:pPr>
        <w:pStyle w:val="Heading2"/>
      </w:pPr>
      <w:r>
        <w:t>LOI ORGANIQUE SUR LE CONTRÔLE ET LA NULLITÉ DES ABUS</w:t>
      </w:r>
    </w:p>
    <w:p>
      <w:pPr>
        <w:pStyle w:val="ArticleTitleNova"/>
        <w:keepNext/>
      </w:pPr>
      <w:r>
        <w:t>Article 84 — Principe général de contrôle</w:t>
      </w:r>
    </w:p>
    <w:p>
      <w:r>
        <w:t>Tout acte, décision, procédure ou omission des autorités publiques est soumis à un contrôle démocratique, constitutionnel et citoyen permanent.</w:t>
      </w:r>
    </w:p>
    <w:p>
      <w:r>
        <w:t>Aucun pouvoir n’échappe au contrôle.</w:t>
      </w:r>
    </w:p>
    <w:p>
      <w:pPr>
        <w:pStyle w:val="ArticleTitleNova"/>
        <w:keepNext/>
      </w:pPr>
      <w:r>
        <w:t>Article 85 — Anti-contournement général</w:t>
      </w:r>
    </w:p>
    <w:p>
      <w:r>
        <w:t>Tout contournement direct ou indirect de la Constitution, des lois organiques ou de leur esprit est interdit.</w:t>
      </w:r>
    </w:p>
    <w:p>
      <w:r>
        <w:t>Le contournement est sanctionné même lorsque :</w:t>
      </w:r>
    </w:p>
    <w:p>
      <w:pPr>
        <w:pStyle w:val="ListBullet"/>
      </w:pPr>
      <w:r>
        <w:t>la forme semble légale ;</w:t>
      </w:r>
    </w:p>
    <w:p>
      <w:r>
        <w:t>les étapes prises isolément sont conformes.</w:t>
      </w:r>
    </w:p>
    <w:p>
      <w:pPr>
        <w:pStyle w:val="ArticleTitleNova"/>
        <w:keepNext/>
      </w:pPr>
      <w:r>
        <w:t>Article 86 — Effet réel prioritaire</w:t>
      </w:r>
    </w:p>
    <w:p>
      <w:r>
        <w:t>L’effet réel produit par un acte prime toujours sur :</w:t>
      </w:r>
    </w:p>
    <w:p>
      <w:pPr>
        <w:pStyle w:val="ListBullet"/>
      </w:pPr>
      <w:r>
        <w:t>son intitulé ;</w:t>
      </w:r>
    </w:p>
    <w:p>
      <w:r>
        <w:t>sa justification officielle ;</w:t>
      </w:r>
    </w:p>
    <w:p>
      <w:r>
        <w:t>son apparence juridique.</w:t>
      </w:r>
    </w:p>
    <w:p>
      <w:r>
        <w:t>Toute analyse se fonde exclusivement sur l’effet réel.</w:t>
      </w:r>
    </w:p>
    <w:p>
      <w:pPr>
        <w:pStyle w:val="ArticleTitleNova"/>
        <w:keepNext/>
      </w:pPr>
      <w:r>
        <w:t>Article 87 — Nullité automatique</w:t>
      </w:r>
    </w:p>
    <w:p>
      <w:r>
        <w:t>Tout acte produisant un effet anticonstitutionnel est nul de plein droit, sans besoin de validation préalable.</w:t>
      </w:r>
    </w:p>
    <w:p>
      <w:r>
        <w:t>La nullité produit effet immédiatement.</w:t>
      </w:r>
    </w:p>
    <w:p>
      <w:pPr>
        <w:pStyle w:val="ArticleTitleNova"/>
        <w:keepNext/>
      </w:pPr>
      <w:r>
        <w:t>Article 88 — Nullité systémique</w:t>
      </w:r>
    </w:p>
    <w:p>
      <w:r>
        <w:t>Un ensemble d’actes légaux pris isolément mais produisant un effet illégal ou anticonstitutionnel est nul dans son ensemble.</w:t>
      </w:r>
    </w:p>
    <w:p>
      <w:r>
        <w:t>La responsabilité est collective et individuelle.</w:t>
      </w:r>
    </w:p>
    <w:p>
      <w:pPr>
        <w:pStyle w:val="ArticleTitleNova"/>
        <w:keepNext/>
      </w:pPr>
      <w:r>
        <w:t>Article 89 — Droit d’alerte citoyen</w:t>
      </w:r>
    </w:p>
    <w:p>
      <w:r>
        <w:t>Tout citoyen dispose d’un droit fondamental :</w:t>
      </w:r>
    </w:p>
    <w:p>
      <w:pPr>
        <w:pStyle w:val="ListBullet"/>
      </w:pPr>
      <w:r>
        <w:t>de signaler un abus ;</w:t>
      </w:r>
    </w:p>
    <w:p>
      <w:r>
        <w:t>de déclencher un contrôle ;</w:t>
      </w:r>
    </w:p>
    <w:p>
      <w:r>
        <w:t>d’exiger une réponse motivée.</w:t>
      </w:r>
    </w:p>
    <w:p>
      <w:r>
        <w:t>Aucune autorité ne peut refuser un signalement recevable.</w:t>
      </w:r>
    </w:p>
    <w:p>
      <w:pPr>
        <w:pStyle w:val="ArticleTitleNova"/>
        <w:keepNext/>
      </w:pPr>
      <w:r>
        <w:t>Article 90 — Obligation de réponse</w:t>
      </w:r>
    </w:p>
    <w:p>
      <w:r>
        <w:t>Toute alerte citoyenne reçoit :</w:t>
      </w:r>
    </w:p>
    <w:p>
      <w:pPr>
        <w:pStyle w:val="ListBullet"/>
      </w:pPr>
      <w:r>
        <w:t>une réponse écrite ;</w:t>
      </w:r>
    </w:p>
    <w:p>
      <w:r>
        <w:t>motivée ;</w:t>
      </w:r>
    </w:p>
    <w:p>
      <w:r>
        <w:t>dans un délai déterminé par la loi ordinaire.</w:t>
      </w:r>
    </w:p>
    <w:p>
      <w:r>
        <w:t>Le silence constitue un manquement.</w:t>
      </w:r>
    </w:p>
    <w:p>
      <w:pPr>
        <w:pStyle w:val="ArticleTitleNova"/>
        <w:keepNext/>
      </w:pPr>
      <w:r>
        <w:t>Article 91 — Protection des lanceurs d’alerte</w:t>
      </w:r>
    </w:p>
    <w:p>
      <w:r>
        <w:t>Les lanceurs d’alerte bénéficient :</w:t>
      </w:r>
    </w:p>
    <w:p>
      <w:pPr>
        <w:pStyle w:val="ListBullet"/>
      </w:pPr>
      <w:r>
        <w:t>d’une protection intégrale contre les représailles ;</w:t>
      </w:r>
    </w:p>
    <w:p>
      <w:r>
        <w:t>de mécanismes sécurisés de signalement ;</w:t>
      </w:r>
    </w:p>
    <w:p>
      <w:r>
        <w:t>d’un accompagnement juridique.</w:t>
      </w:r>
    </w:p>
    <w:p>
      <w:r>
        <w:t>Toute représaille est lourdement sanctionnée.</w:t>
      </w:r>
    </w:p>
    <w:p>
      <w:pPr>
        <w:pStyle w:val="ArticleTitleNova"/>
        <w:keepNext/>
      </w:pPr>
      <w:r>
        <w:t>Article 92 — Sanctions renforcées</w:t>
      </w:r>
    </w:p>
    <w:p>
      <w:r>
        <w:t>Les abus entraînent notamment :</w:t>
      </w:r>
    </w:p>
    <w:p>
      <w:pPr>
        <w:pStyle w:val="ListBullet"/>
      </w:pPr>
      <w:r>
        <w:t>la nullité des actes ;</w:t>
      </w:r>
    </w:p>
    <w:p>
      <w:r>
        <w:t>la révocation immédiate ;</w:t>
      </w:r>
    </w:p>
    <w:p>
      <w:r>
        <w:t>l’inéligibilité temporaire ou permanente ;</w:t>
      </w:r>
    </w:p>
    <w:p>
      <w:r>
        <w:t>des sanctions administratives ;</w:t>
      </w:r>
    </w:p>
    <w:p>
      <w:r>
        <w:t>des poursuites civiles ou pénales.</w:t>
      </w:r>
    </w:p>
    <w:p>
      <w:r>
        <w:t>DISPOSITIONS FINALES DES LOIS ORGANIQUES</w:t>
      </w:r>
    </w:p>
    <w:p>
      <w:pPr>
        <w:pStyle w:val="ArticleTitleNova"/>
        <w:keepNext/>
      </w:pPr>
      <w:r>
        <w:t>Article 93 — Subordination</w:t>
      </w:r>
    </w:p>
    <w:p>
      <w:r>
        <w:t>Les lois organiques sont strictement subordonnées à la Constitution et priment sur toutes les lois ordinaires, administratives et règlements.</w:t>
      </w:r>
    </w:p>
    <w:p>
      <w:pPr>
        <w:pStyle w:val="ArticleTitleNova"/>
        <w:keepNext/>
      </w:pPr>
      <w:r>
        <w:t>Article 94 — Intangibilité</w:t>
      </w:r>
    </w:p>
    <w:p>
      <w:r>
        <w:t>Les principes suivants ne peuvent être affaiblis par loi organique :</w:t>
      </w:r>
    </w:p>
    <w:p>
      <w:pPr>
        <w:pStyle w:val="ListBullet"/>
      </w:pPr>
      <w:r>
        <w:t>la souveraineté populaire ;</w:t>
      </w:r>
    </w:p>
    <w:p>
      <w:r>
        <w:t>la démocratie continue ;</w:t>
      </w:r>
    </w:p>
    <w:p>
      <w:r>
        <w:t>la transparence absolue ;</w:t>
      </w:r>
    </w:p>
    <w:p>
      <w:r>
        <w:t>l’interdiction de l’influence ;</w:t>
      </w:r>
    </w:p>
    <w:p>
      <w:r>
        <w:t>la responsabilité personnelle.</w:t>
      </w:r>
    </w:p>
    <w:p>
      <w:pPr>
        <w:pStyle w:val="ArticleTitleNova"/>
        <w:keepNext/>
      </w:pPr>
      <w:r>
        <w:t>Article 95 — Révision</w:t>
      </w:r>
    </w:p>
    <w:p>
      <w:r>
        <w:t>Toute modification des lois organiques est soumise aux seuils constitutionnels applicables.</w:t>
      </w:r>
    </w:p>
    <w:p>
      <w:r>
        <w:t>FIN DES LOIS ORGANIQUES DU QUÉBEC SOUVERAIN</w:t>
      </w:r>
    </w:p>
    <w:p>
      <w:r>
        <w:br w:type="page"/>
      </w:r>
    </w:p>
    <w:p>
      <w:pPr>
        <w:pStyle w:val="Heading1"/>
      </w:pPr>
      <w:r>
        <w:t>PARTIE IV - TABLE DE CONCORDANCE ORGANIQUE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Bloc</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Concordance institutionnelle</w:t>
            </w:r>
          </w:p>
        </w:tc>
      </w:tr>
      <w:tr>
        <w:tc>
          <w:tcPr>
            <w:tcW w:type="dxa" w:w="3389"/>
            <w:vAlign w:val="top"/>
          </w:tcPr>
          <w:p>
            <w:r>
              <w:t>Loi organique I</w:t>
            </w:r>
          </w:p>
        </w:tc>
        <w:tc>
          <w:tcPr>
            <w:tcW w:type="dxa" w:w="3389"/>
            <w:vAlign w:val="top"/>
          </w:tcPr>
          <w:p>
            <w:r>
              <w:t>Démocratie continue et vote citoyen</w:t>
            </w:r>
          </w:p>
        </w:tc>
        <w:tc>
          <w:tcPr>
            <w:tcW w:type="dxa" w:w="3389"/>
            <w:vAlign w:val="top"/>
          </w:tcPr>
          <w:p>
            <w:r>
              <w:t>Souveraineté populaire, autorité électorale indépendante, vote permanent, information préalable, accessibilité et intégrité du scrutin</w:t>
            </w:r>
          </w:p>
        </w:tc>
      </w:tr>
      <w:tr>
        <w:tc>
          <w:tcPr>
            <w:tcW w:type="dxa" w:w="3389"/>
            <w:vAlign w:val="top"/>
          </w:tcPr>
          <w:p>
            <w:r>
              <w:t>Loi organique II</w:t>
            </w:r>
          </w:p>
        </w:tc>
        <w:tc>
          <w:tcPr>
            <w:tcW w:type="dxa" w:w="3389"/>
            <w:vAlign w:val="top"/>
          </w:tcPr>
          <w:p>
            <w:r>
              <w:t>Révocation populaire</w:t>
            </w:r>
          </w:p>
        </w:tc>
        <w:tc>
          <w:tcPr>
            <w:tcW w:type="dxa" w:w="3389"/>
            <w:vAlign w:val="top"/>
          </w:tcPr>
          <w:p>
            <w:r>
              <w:t>Révocabilité des élus et titulaires de fonctions publiques, absence d’immunité, question claire, conséquences juridiques</w:t>
            </w:r>
          </w:p>
        </w:tc>
      </w:tr>
      <w:tr>
        <w:tc>
          <w:tcPr>
            <w:tcW w:type="dxa" w:w="3389"/>
            <w:vAlign w:val="top"/>
          </w:tcPr>
          <w:p>
            <w:r>
              <w:t>Loi organique III</w:t>
            </w:r>
          </w:p>
        </w:tc>
        <w:tc>
          <w:tcPr>
            <w:tcW w:type="dxa" w:w="3389"/>
            <w:vAlign w:val="top"/>
          </w:tcPr>
          <w:p>
            <w:r>
              <w:t>Éthique publique et intérêt général</w:t>
            </w:r>
          </w:p>
        </w:tc>
        <w:tc>
          <w:tcPr>
            <w:tcW w:type="dxa" w:w="3389"/>
            <w:vAlign w:val="top"/>
          </w:tcPr>
          <w:p>
            <w:r>
              <w:t>Loyauté exclusive envers le peuple, conflits d’intérêts, avantages interdits, responsabilité personnelle</w:t>
            </w:r>
          </w:p>
        </w:tc>
      </w:tr>
      <w:tr>
        <w:tc>
          <w:tcPr>
            <w:tcW w:type="dxa" w:w="3389"/>
            <w:vAlign w:val="top"/>
          </w:tcPr>
          <w:p>
            <w:r>
              <w:t>Loi organique IV</w:t>
            </w:r>
          </w:p>
        </w:tc>
        <w:tc>
          <w:tcPr>
            <w:tcW w:type="dxa" w:w="3389"/>
            <w:vAlign w:val="top"/>
          </w:tcPr>
          <w:p>
            <w:r>
              <w:t>Influence et clarté publique</w:t>
            </w:r>
          </w:p>
        </w:tc>
        <w:tc>
          <w:tcPr>
            <w:tcW w:type="dxa" w:w="3389"/>
            <w:vAlign w:val="top"/>
          </w:tcPr>
          <w:p>
            <w:r>
              <w:t>Interdiction des influences cachées, transparence des représentations, clarté des décisions et traçabilité</w:t>
            </w:r>
          </w:p>
        </w:tc>
      </w:tr>
      <w:tr>
        <w:tc>
          <w:tcPr>
            <w:tcW w:type="dxa" w:w="3389"/>
            <w:vAlign w:val="top"/>
          </w:tcPr>
          <w:p>
            <w:r>
              <w:t>Loi organique V</w:t>
            </w:r>
          </w:p>
        </w:tc>
        <w:tc>
          <w:tcPr>
            <w:tcW w:type="dxa" w:w="3389"/>
            <w:vAlign w:val="top"/>
          </w:tcPr>
          <w:p>
            <w:r>
              <w:t>Transparence et accès à l’information</w:t>
            </w:r>
          </w:p>
        </w:tc>
        <w:tc>
          <w:tcPr>
            <w:tcW w:type="dxa" w:w="3389"/>
            <w:vAlign w:val="top"/>
          </w:tcPr>
          <w:p>
            <w:r>
              <w:t>Transparence par défaut, accès citoyen, publication des documents, délais et sanctions en cas d’opacité</w:t>
            </w:r>
          </w:p>
        </w:tc>
      </w:tr>
      <w:tr>
        <w:tc>
          <w:tcPr>
            <w:tcW w:type="dxa" w:w="3389"/>
            <w:vAlign w:val="top"/>
          </w:tcPr>
          <w:p>
            <w:r>
              <w:t>Loi organique VI</w:t>
            </w:r>
          </w:p>
        </w:tc>
        <w:tc>
          <w:tcPr>
            <w:tcW w:type="dxa" w:w="3389"/>
            <w:vAlign w:val="top"/>
          </w:tcPr>
          <w:p>
            <w:r>
              <w:t>Corruption et ingérence</w:t>
            </w:r>
          </w:p>
        </w:tc>
        <w:tc>
          <w:tcPr>
            <w:tcW w:type="dxa" w:w="3389"/>
            <w:vAlign w:val="top"/>
          </w:tcPr>
          <w:p>
            <w:r>
              <w:t>Tolérance zéro, sanctions, prévention de la capture et lutte contre l’ingérence</w:t>
            </w:r>
          </w:p>
        </w:tc>
      </w:tr>
      <w:tr>
        <w:tc>
          <w:tcPr>
            <w:tcW w:type="dxa" w:w="3389"/>
            <w:vAlign w:val="top"/>
          </w:tcPr>
          <w:p>
            <w:r>
              <w:t>Loi organique VII</w:t>
            </w:r>
          </w:p>
        </w:tc>
        <w:tc>
          <w:tcPr>
            <w:tcW w:type="dxa" w:w="3389"/>
            <w:vAlign w:val="top"/>
          </w:tcPr>
          <w:p>
            <w:r>
              <w:t>Institutions indépendantes</w:t>
            </w:r>
          </w:p>
        </w:tc>
        <w:tc>
          <w:tcPr>
            <w:tcW w:type="dxa" w:w="3389"/>
            <w:vAlign w:val="top"/>
          </w:tcPr>
          <w:p>
            <w:r>
              <w:t>Indépendance, nomination, mandat, budget, protection contre le gouvernement surveillé</w:t>
            </w:r>
          </w:p>
        </w:tc>
      </w:tr>
      <w:tr>
        <w:tc>
          <w:tcPr>
            <w:tcW w:type="dxa" w:w="3389"/>
            <w:vAlign w:val="top"/>
          </w:tcPr>
          <w:p>
            <w:r>
              <w:t>Loi organique VIII</w:t>
            </w:r>
          </w:p>
        </w:tc>
        <w:tc>
          <w:tcPr>
            <w:tcW w:type="dxa" w:w="3389"/>
            <w:vAlign w:val="top"/>
          </w:tcPr>
          <w:p>
            <w:r>
              <w:t>Banque nationale du Québec</w:t>
            </w:r>
          </w:p>
        </w:tc>
        <w:tc>
          <w:tcPr>
            <w:tcW w:type="dxa" w:w="3389"/>
            <w:vAlign w:val="top"/>
          </w:tcPr>
          <w:p>
            <w:r>
              <w:t>Statut, mission, auditabilité, stabilité et subordination à l’intérêt public</w:t>
            </w:r>
          </w:p>
        </w:tc>
      </w:tr>
      <w:tr>
        <w:tc>
          <w:tcPr>
            <w:tcW w:type="dxa" w:w="3389"/>
            <w:vAlign w:val="top"/>
          </w:tcPr>
          <w:p>
            <w:r>
              <w:t>Loi organique IX</w:t>
            </w:r>
          </w:p>
        </w:tc>
        <w:tc>
          <w:tcPr>
            <w:tcW w:type="dxa" w:w="3389"/>
            <w:vAlign w:val="top"/>
          </w:tcPr>
          <w:p>
            <w:r>
              <w:t>Procédure législative honnête</w:t>
            </w:r>
          </w:p>
        </w:tc>
        <w:tc>
          <w:tcPr>
            <w:tcW w:type="dxa" w:w="3389"/>
            <w:vAlign w:val="top"/>
          </w:tcPr>
          <w:p>
            <w:r>
              <w:t>Intégrité législative, titres fidèles, textes clairs, interdiction des pièges législatifs</w:t>
            </w:r>
          </w:p>
        </w:tc>
      </w:tr>
      <w:tr>
        <w:tc>
          <w:tcPr>
            <w:tcW w:type="dxa" w:w="3389"/>
            <w:vAlign w:val="top"/>
          </w:tcPr>
          <w:p>
            <w:r>
              <w:t>Loi organique X</w:t>
            </w:r>
          </w:p>
        </w:tc>
        <w:tc>
          <w:tcPr>
            <w:tcW w:type="dxa" w:w="3389"/>
            <w:vAlign w:val="top"/>
          </w:tcPr>
          <w:p>
            <w:r>
              <w:t>Contrôle et nullité des abus</w:t>
            </w:r>
          </w:p>
        </w:tc>
        <w:tc>
          <w:tcPr>
            <w:tcW w:type="dxa" w:w="3389"/>
            <w:vAlign w:val="top"/>
          </w:tcPr>
          <w:p>
            <w:r>
              <w:t>Contrôle, nullité, recours, sanctions et protection contre les contournements</w:t>
            </w:r>
          </w:p>
        </w:tc>
      </w:tr>
    </w:tbl>
    <w:p>
      <w:pPr>
        <w:pStyle w:val="Heading2"/>
      </w:pPr>
      <w:r>
        <w:t>Concordance avec les normes fondamentales</w:t>
      </w:r>
    </w:p>
    <w:p>
      <w:pPr>
        <w:pStyle w:val="ListBullet"/>
      </w:pPr>
      <w:r>
        <w:t>Les lois organiques appliquent les normes NF-1 à NF-5 relatives à la souveraineté populaire, au vote indépendant, aux référendums et à la non-substitution du peuple.</w:t>
      </w:r>
    </w:p>
    <w:p>
      <w:pPr>
        <w:pStyle w:val="ListBullet"/>
      </w:pPr>
      <w:r>
        <w:t>Elles appliquent les normes NF-6 à NF-10 relatives à la transparence, à l’auditabilité, à l’intégrité et à l’interdiction de la capture de l’État.</w:t>
      </w:r>
    </w:p>
    <w:p>
      <w:pPr>
        <w:pStyle w:val="ListBullet"/>
      </w:pPr>
      <w:r>
        <w:t>Elles appliquent les normes NF-11 à NF-12 relatives à la limitation stricte du pouvoir et à l’interprétation restrictive des pouvoirs publics.</w:t>
      </w:r>
    </w:p>
    <w:p>
      <w:pPr>
        <w:pStyle w:val="ListBullet"/>
      </w:pPr>
      <w:r>
        <w:t>Elles appliquent les normes NF-25 à NF-29 relatives à la responsabilité financière, aux dépenses publiques, aux privilèges et à la protection des contribuables.</w:t>
      </w:r>
    </w:p>
    <w:p>
      <w:pPr>
        <w:pStyle w:val="ListBullet"/>
      </w:pPr>
      <w:r>
        <w:t>Elles appliquent les normes NF-47 à NF-50 relatives à la non-régression démocratique, à la nullité des contournements, à la publication et à la transmission.</w:t>
      </w:r>
    </w:p>
    <w:p>
      <w:pPr>
        <w:pStyle w:val="Heading1"/>
      </w:pPr>
      <w:r>
        <w:t>PARTIE V - CLAUSE FINALE DE PROTECTION ORGANIQUE</w:t>
      </w:r>
    </w:p>
    <w:p>
      <w:r>
        <w:t>Les lois organiques constituent le mécanisme d’application institutionnelle du Système Nova. Elles doivent être conservées, publiées, mises à jour et interprétées de manière à protéger la souveraineté populaire et la primauté de la Constitution.</w:t>
      </w:r>
    </w:p>
    <w:p>
      <w:r>
        <w:t>Toute tentative de réduire les lois organiques à de simples règles administratives doit être rejetée. Leur fonction est de rendre les droits démocratiques, les autorités indépendantes et le contrôle citoyen réellement applicables.</w:t>
      </w:r>
    </w:p>
    <w:p>
      <w:r>
        <w:t>Aucune majorité parlementaire ne doit pouvoir transformer une garantie organique en formalité vide. Les mécanismes de vote, de révocation, de transparence, de contrôle des abus et d’indépendance institutionnelle doivent rester effectifs.</w:t>
      </w:r>
    </w:p>
    <w:p>
      <w:r>
        <w:t>Le Projet Nova affirme que la démocratie ne se protège pas par des déclarations symboliques seulement. Elle se protège par des règles supérieures, des mécanismes indépendants, des recours citoyens et des obligations publiques vérifiables.</w:t>
      </w:r>
    </w:p>
    <w:p>
      <w:pPr>
        <w:pStyle w:val="ArticleTitleNova"/>
        <w:jc w:val="center"/>
      </w:pPr>
      <w:r>
        <w:t>FIN DU DOCUMENT OFFICIEL - SYSTÈME NOVA - LOIS ORGANIQUES &amp; ARCHITECTURE INSTITUTIONNELLE</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t>Projet Nova - Système Nova - Lois organiques &amp; architecture institutionnelle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3333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rPr>
      <w:rFonts w:ascii="Arial" w:hAnsi="Arial" w:eastAsia="Arial"/>
      <w:b/>
      <w:color w:val="1F1F1F"/>
      <w:sz w:val="44"/>
    </w:rPr>
  </w:style>
  <w:style w:type="paragraph" w:customStyle="1" w:styleId="SubtitleNova">
    <w:name w:val="SubtitleNova"/>
    <w:rPr>
      <w:rFonts w:ascii="Arial" w:hAnsi="Arial" w:eastAsia="Arial"/>
      <w:b w:val="0"/>
      <w:color w:val="555555"/>
      <w:sz w:val="27"/>
    </w:rPr>
  </w:style>
  <w:style w:type="paragraph" w:customStyle="1" w:styleId="NoticeNova">
    <w:name w:val="NoticeNova"/>
    <w:rPr>
      <w:rFonts w:ascii="Arial" w:hAnsi="Arial" w:eastAsia="Arial"/>
      <w:b w:val="0"/>
      <w:color w:val="666666"/>
      <w:sz w:val="18"/>
    </w:rPr>
  </w:style>
  <w:style w:type="paragraph" w:customStyle="1" w:styleId="ArticleTitleNova">
    <w:name w:val="ArticleTitleNova"/>
    <w:rPr>
      <w:rFonts w:ascii="Arial" w:hAnsi="Arial" w:eastAsia="Arial"/>
      <w:b/>
      <w:color w:val="1F1F1F"/>
      <w:sz w:val="22"/>
    </w:rPr>
  </w:style>
  <w:style w:type="paragraph" w:customStyle="1" w:styleId="SmallNova">
    <w:name w:val="SmallNova"/>
    <w:rPr>
      <w:rFonts w:ascii="Arial" w:hAnsi="Arial" w:eastAsia="Arial"/>
      <w:b w:val="0"/>
      <w:color w:val="666666"/>
      <w:sz w:val="17"/>
    </w:rPr>
  </w:style>
  <w:style w:type="paragraph" w:customStyle="1" w:styleId="ClauseNova">
    <w:name w:val="ClauseNova"/>
    <w:rPr>
      <w:rFonts w:ascii="Arial" w:hAnsi="Arial" w:eastAsia="Arial"/>
      <w:b/>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Système Nova - Lois organiques &amp; architecture institutionnelle</dc:title>
  <dc:subject>Projet Nova</dc:subject>
  <dc:creator>Projet 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