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80160" cy="1191399"/>
            <wp:docPr id="1" name="Picture 1"/>
            <wp:cNvGraphicFramePr>
              <a:graphicFrameLocks noChangeAspect="1"/>
            </wp:cNvGraphicFramePr>
            <a:graphic>
              <a:graphicData uri="http://schemas.openxmlformats.org/drawingml/2006/picture">
                <pic:pic>
                  <pic:nvPicPr>
                    <pic:cNvPr id="0" name="Logo (Constitution).png"/>
                    <pic:cNvPicPr/>
                  </pic:nvPicPr>
                  <pic:blipFill>
                    <a:blip r:embed="rId11"/>
                    <a:stretch>
                      <a:fillRect/>
                    </a:stretch>
                  </pic:blipFill>
                  <pic:spPr>
                    <a:xfrm>
                      <a:off x="0" y="0"/>
                      <a:ext cx="1280160" cy="1191399"/>
                    </a:xfrm>
                    <a:prstGeom prst="rect"/>
                  </pic:spPr>
                </pic:pic>
              </a:graphicData>
            </a:graphic>
          </wp:inline>
        </w:drawing>
      </w:r>
    </w:p>
    <w:p>
      <w:pPr>
        <w:jc w:val="center"/>
      </w:pPr>
      <w:r>
        <w:rPr>
          <w:b/>
          <w:color w:val="1F3A5F"/>
          <w:sz w:val="48"/>
        </w:rPr>
        <w:t>CONSTITUTION DU QUÉBEC</w:t>
      </w:r>
    </w:p>
    <w:p>
      <w:pPr>
        <w:jc w:val="center"/>
      </w:pPr>
      <w:r>
        <w:rPr>
          <w:b/>
          <w:color w:val="2F5597"/>
          <w:sz w:val="32"/>
        </w:rPr>
        <w:t>Version Projet Nova</w:t>
      </w:r>
    </w:p>
    <w:p>
      <w:pPr>
        <w:jc w:val="center"/>
      </w:pPr>
      <w:r>
        <w:rPr>
          <w:i/>
          <w:sz w:val="24"/>
        </w:rPr>
        <w:t>Version consolidée</w:t>
      </w:r>
    </w:p>
    <w:p/>
    <w:p>
      <w:pPr>
        <w:jc w:val="center"/>
      </w:pPr>
      <w:r>
        <w:rPr>
          <w:i/>
        </w:rPr>
        <w:t>Document constitutionnel de référence préparé pour consolidation, révision, discussion publique et mise en forme finale.</w:t>
      </w:r>
    </w:p>
    <w:p>
      <w:r>
        <w:br w:type="page"/>
      </w:r>
    </w:p>
    <w:p>
      <w:pPr>
        <w:pStyle w:val="Heading1"/>
      </w:pPr>
      <w:r>
        <w:t>TABLE DES MATIÈRES</w:t>
      </w:r>
    </w:p>
    <w:p>
      <w:pPr>
        <w:ind w:left="216"/>
      </w:pPr>
      <w:r>
        <w:rPr>
          <w:b/>
        </w:rPr>
        <w:t>TITRE I — DES PRINCIPES FONDAMENTAUX DE L’ÉTAT</w:t>
      </w:r>
      <w:r>
        <w:t xml:space="preserve">  (articles 1 à 24)</w:t>
      </w:r>
    </w:p>
    <w:p>
      <w:pPr>
        <w:ind w:left="216"/>
      </w:pPr>
      <w:r>
        <w:rPr>
          <w:b/>
        </w:rPr>
        <w:t>TITRE II — DE LA SOUVERAINETÉ POPULAIRE PERMANENTE ET DU CONTRÔLE CITOYEN</w:t>
      </w:r>
      <w:r>
        <w:t xml:space="preserve">  (articles 25 à 45)</w:t>
      </w:r>
    </w:p>
    <w:p>
      <w:pPr>
        <w:ind w:left="216"/>
      </w:pPr>
      <w:r>
        <w:rPr>
          <w:b/>
        </w:rPr>
        <w:t>TITRE III — DE LA FIN PROGRESSIVE DU POUVOIR PARTISAN ET DE LA RESPONSABILITÉ INDIVIDUELLE DES REPRÉSENTANTS</w:t>
      </w:r>
      <w:r>
        <w:t xml:space="preserve">  (articles 46 à 70)</w:t>
      </w:r>
    </w:p>
    <w:p>
      <w:pPr>
        <w:ind w:left="216"/>
      </w:pPr>
      <w:r>
        <w:rPr>
          <w:b/>
        </w:rPr>
        <w:t>TITRE IV — DE LA CLARTÉ DES LOIS, DE L’OBJET UNIQUE ET DE L’INTERDICTION DES CLAUSES REMORQUES</w:t>
      </w:r>
      <w:r>
        <w:t xml:space="preserve">  (articles 71 à 84)</w:t>
      </w:r>
    </w:p>
    <w:p>
      <w:pPr>
        <w:ind w:left="216"/>
      </w:pPr>
      <w:r>
        <w:rPr>
          <w:b/>
        </w:rPr>
        <w:t>TITRE V — DES DROITS FONDAMENTAUX, DES LIBERTÉS ET DE LA PROTECTION CONTRE L’ARBITRAIRE</w:t>
      </w:r>
      <w:r>
        <w:t xml:space="preserve">  (articles 85 à 123)</w:t>
      </w:r>
    </w:p>
    <w:p>
      <w:pPr>
        <w:ind w:left="216"/>
      </w:pPr>
      <w:r>
        <w:rPr>
          <w:b/>
        </w:rPr>
        <w:t>TITRE VI — DE LA CITOYENNETÉ, DU CORPS CIVIQUE ET DE LA RESPONSABILITÉ CIVIQUE</w:t>
      </w:r>
      <w:r>
        <w:t xml:space="preserve">  (articles 124 à 132)</w:t>
      </w:r>
    </w:p>
    <w:p>
      <w:pPr>
        <w:ind w:left="216"/>
      </w:pPr>
      <w:r>
        <w:rPr>
          <w:b/>
        </w:rPr>
        <w:t>TITRE VII — DES ÉLECTIONS, DES CANDIDATURES ET DE L’ADMISSIBILITÉ AUX FONCTIONS PUBLIQUES</w:t>
      </w:r>
      <w:r>
        <w:t xml:space="preserve">  (articles 133 à 144)</w:t>
      </w:r>
    </w:p>
    <w:p>
      <w:pPr>
        <w:ind w:left="216"/>
      </w:pPr>
      <w:r>
        <w:rPr>
          <w:b/>
        </w:rPr>
        <w:t>TITRE VIII — DE LA COMPÉTENCE, DE L’INTÉGRITÉ ET DE L’ACCÈS AUX FONCTIONS PUBLIQUES</w:t>
      </w:r>
      <w:r>
        <w:t xml:space="preserve">  (articles 145 à 165)</w:t>
      </w:r>
    </w:p>
    <w:p>
      <w:pPr>
        <w:ind w:left="216"/>
      </w:pPr>
      <w:r>
        <w:rPr>
          <w:b/>
        </w:rPr>
        <w:t>TITRE IX — DE L’ORGANISATION GÉNÉRALE DE L’ÉTAT</w:t>
      </w:r>
      <w:r>
        <w:t xml:space="preserve">  (articles 166 à 170)</w:t>
      </w:r>
    </w:p>
    <w:p>
      <w:pPr>
        <w:ind w:left="216"/>
      </w:pPr>
      <w:r>
        <w:rPr>
          <w:b/>
        </w:rPr>
        <w:t>TITRE X — DU POUVOIR LÉGISLATIF</w:t>
      </w:r>
      <w:r>
        <w:t xml:space="preserve">  (articles 171 à 180)</w:t>
      </w:r>
    </w:p>
    <w:p>
      <w:pPr>
        <w:ind w:left="216"/>
      </w:pPr>
      <w:r>
        <w:rPr>
          <w:b/>
        </w:rPr>
        <w:t>TITRE XI — DU POUVOIR EXÉCUTIF</w:t>
      </w:r>
      <w:r>
        <w:t xml:space="preserve">  (articles 181 à 190)</w:t>
      </w:r>
    </w:p>
    <w:p>
      <w:pPr>
        <w:ind w:left="216"/>
      </w:pPr>
      <w:r>
        <w:rPr>
          <w:b/>
        </w:rPr>
        <w:t>TITRE XII — DU POUVOIR JUDICIAIRE</w:t>
      </w:r>
      <w:r>
        <w:t xml:space="preserve">  (articles 191 à 200)</w:t>
      </w:r>
    </w:p>
    <w:p>
      <w:pPr>
        <w:ind w:left="216"/>
      </w:pPr>
      <w:r>
        <w:rPr>
          <w:b/>
        </w:rPr>
        <w:t>TITRE XIII — DES AUTORITÉS CONSTITUTIONNELLES INDÉPENDANTES</w:t>
      </w:r>
      <w:r>
        <w:t xml:space="preserve">  (articles 201 à 207)</w:t>
      </w:r>
    </w:p>
    <w:p>
      <w:pPr>
        <w:ind w:left="216"/>
      </w:pPr>
      <w:r>
        <w:rPr>
          <w:b/>
        </w:rPr>
        <w:t>TITRE XIV — DE L’ADMINISTRATION PUBLIQUE</w:t>
      </w:r>
      <w:r>
        <w:t xml:space="preserve">  (articles 208 à 220)</w:t>
      </w:r>
    </w:p>
    <w:p>
      <w:pPr>
        <w:ind w:left="216"/>
      </w:pPr>
      <w:r>
        <w:rPr>
          <w:b/>
        </w:rPr>
        <w:t>TITRE XV — DES SERVICES ESSENTIELS, DE LA CONTINUITÉ ET DE LA QUALITÉ PUBLIQUE</w:t>
      </w:r>
      <w:r>
        <w:t xml:space="preserve">  (articles 221 à 230)</w:t>
      </w:r>
    </w:p>
    <w:p>
      <w:pPr>
        <w:ind w:left="216"/>
      </w:pPr>
      <w:r>
        <w:rPr>
          <w:b/>
        </w:rPr>
        <w:t>TITRE XVI — DE LA LIBERTÉ DE TRAVAIL, DE LA RETRAITE ACTIVE ET DE LA CONTRIBUTION PRODUCTIVE</w:t>
      </w:r>
      <w:r>
        <w:t xml:space="preserve">  (articles 231 à 240)</w:t>
      </w:r>
    </w:p>
    <w:p>
      <w:pPr>
        <w:ind w:left="216"/>
      </w:pPr>
      <w:r>
        <w:rPr>
          <w:b/>
        </w:rPr>
        <w:t>TITRE XVII — DE LA LIBERTÉ D’EXPLOITATION, DES COMMERCES ET DES SERVICES OUVERTS EN CONTINU</w:t>
      </w:r>
      <w:r>
        <w:t xml:space="preserve">  (articles 241 à 244)</w:t>
      </w:r>
    </w:p>
    <w:p>
      <w:pPr>
        <w:ind w:left="216"/>
      </w:pPr>
      <w:r>
        <w:rPr>
          <w:b/>
        </w:rPr>
        <w:t>TITRE XVIII — DES FINANCES PUBLIQUES, DE LA FISCALITÉ ET DE LA DISCIPLINE BUDGÉTAIRE</w:t>
      </w:r>
      <w:r>
        <w:t xml:space="preserve">  (articles 245 à 264)</w:t>
      </w:r>
    </w:p>
    <w:p>
      <w:pPr>
        <w:ind w:left="216"/>
      </w:pPr>
      <w:r>
        <w:rPr>
          <w:b/>
        </w:rPr>
        <w:t>TITRE XIX — DE L’ÉCONOMIE NATIONALE, DE LA LIBRE ENTREPRISE ET DE LA CONCURRENCE RESPONSABLE</w:t>
      </w:r>
      <w:r>
        <w:t xml:space="preserve">  (articles 265 à 276)</w:t>
      </w:r>
    </w:p>
    <w:p>
      <w:pPr>
        <w:ind w:left="216"/>
      </w:pPr>
      <w:r>
        <w:rPr>
          <w:b/>
        </w:rPr>
        <w:t>TITRE XX — DES RESSOURCES NATIONALES, DU TERRITOIRE ET DE L’AUTONOMIE STRATÉGIQUE</w:t>
      </w:r>
      <w:r>
        <w:t xml:space="preserve">  (articles 277 à 285)</w:t>
      </w:r>
    </w:p>
    <w:p>
      <w:pPr>
        <w:ind w:left="216"/>
      </w:pPr>
      <w:r>
        <w:rPr>
          <w:b/>
        </w:rPr>
        <w:t>TITRE XXI — DE L’ENVIRONNEMENT, DU TERRITOIRE ET DES GÉNÉRATIONS FUTURES</w:t>
      </w:r>
      <w:r>
        <w:t xml:space="preserve">  (articles 286 à 293)</w:t>
      </w:r>
    </w:p>
    <w:p>
      <w:pPr>
        <w:ind w:left="216"/>
      </w:pPr>
      <w:r>
        <w:rPr>
          <w:b/>
        </w:rPr>
        <w:t>TITRE XXII — DES MÉDIAS, DE L’INFORMATION PUBLIQUE ET DE LA PROTECTION CONTRE LA PROPAGANDE</w:t>
      </w:r>
      <w:r>
        <w:t xml:space="preserve">  (articles 294 à 300)</w:t>
      </w:r>
    </w:p>
    <w:p>
      <w:pPr>
        <w:ind w:left="216"/>
      </w:pPr>
      <w:r>
        <w:rPr>
          <w:b/>
        </w:rPr>
        <w:t>TITRE XXIII — DE LA SOUVERAINETÉ NUMÉRIQUE, DES DONNÉES ET DES TECHNOLOGIES</w:t>
      </w:r>
      <w:r>
        <w:t xml:space="preserve">  (articles 301 à 312)</w:t>
      </w:r>
    </w:p>
    <w:p>
      <w:pPr>
        <w:ind w:left="216"/>
      </w:pPr>
      <w:r>
        <w:rPr>
          <w:b/>
        </w:rPr>
        <w:t>TITRE XXIV — DE L’INDÉPENDANCE PERMANENTE, DES RELATIONS EXTÉRIEURES ET DU REFUS DE TOUTE SUBORDINATION SUPRANATIONALE</w:t>
      </w:r>
      <w:r>
        <w:t xml:space="preserve">  (articles 313 à 332)</w:t>
      </w:r>
    </w:p>
    <w:p>
      <w:pPr>
        <w:ind w:left="216"/>
      </w:pPr>
      <w:r>
        <w:rPr>
          <w:b/>
        </w:rPr>
        <w:t>TITRE XXV — DE LA SÉCURITÉ NATIONALE, DE LA DÉFENSE TERRITORIALE ET DE LA PROTECTION DU PEUPLE</w:t>
      </w:r>
      <w:r>
        <w:t xml:space="preserve">  (articles 333 à 345)</w:t>
      </w:r>
    </w:p>
    <w:p>
      <w:pPr>
        <w:ind w:left="216"/>
      </w:pPr>
      <w:r>
        <w:rPr>
          <w:b/>
        </w:rPr>
        <w:t>TITRE XXVI — DES FRONTIÈRES, DE LA CITOYENNETÉ EFFECTIVE ET DE L’IMMIGRATION</w:t>
      </w:r>
      <w:r>
        <w:t xml:space="preserve">  (articles 346 à 364)</w:t>
      </w:r>
    </w:p>
    <w:p>
      <w:pPr>
        <w:ind w:left="216"/>
      </w:pPr>
      <w:r>
        <w:rPr>
          <w:b/>
        </w:rPr>
        <w:t>TITRE XXVII — DE LA FAMILLE, DES ENFANTS ET DE LA CONTINUITÉ HUMAINE</w:t>
      </w:r>
      <w:r>
        <w:t xml:space="preserve">  (articles 365 à 372)</w:t>
      </w:r>
    </w:p>
    <w:p>
      <w:pPr>
        <w:ind w:left="216"/>
      </w:pPr>
      <w:r>
        <w:rPr>
          <w:b/>
        </w:rPr>
        <w:t>TITRE XXVIII — DE L’ÉDUCATION, DE LA TRANSMISSION ET DE LA FORMATION CIVIQUE</w:t>
      </w:r>
      <w:r>
        <w:t xml:space="preserve">  (articles 373 à 381)</w:t>
      </w:r>
    </w:p>
    <w:p>
      <w:pPr>
        <w:ind w:left="216"/>
      </w:pPr>
      <w:r>
        <w:rPr>
          <w:b/>
        </w:rPr>
        <w:t>TITRE XXIX — DE LA LANGUE FRANÇAISE, DE LA CULTURE ET DU PATRIMOINE</w:t>
      </w:r>
      <w:r>
        <w:t xml:space="preserve">  (articles 382 à 389)</w:t>
      </w:r>
    </w:p>
    <w:p>
      <w:pPr>
        <w:ind w:left="216"/>
      </w:pPr>
      <w:r>
        <w:rPr>
          <w:b/>
        </w:rPr>
        <w:t>TITRE XXX — DES PEUPLES FONDATEURS, DE LA MÉMOIRE TERRITORIALE ET DE L’ÉGALITÉ CIVIQUE</w:t>
      </w:r>
      <w:r>
        <w:t xml:space="preserve">  (articles 390 à 397)</w:t>
      </w:r>
    </w:p>
    <w:p>
      <w:pPr>
        <w:ind w:left="216"/>
      </w:pPr>
      <w:r>
        <w:rPr>
          <w:b/>
        </w:rPr>
        <w:t>TITRE XXXI — DE L’HABITATION, DE LA VIE QUOTIDIENNE ET DE LA PROTECTION SOCIALE CIBLÉE</w:t>
      </w:r>
      <w:r>
        <w:t xml:space="preserve">  (articles 398 à 408)</w:t>
      </w:r>
    </w:p>
    <w:p>
      <w:pPr>
        <w:ind w:left="216"/>
      </w:pPr>
      <w:r>
        <w:rPr>
          <w:b/>
        </w:rPr>
        <w:t>TITRE XXXII — DU RÉGIME DE CRISE, DES URGENCES ET DE LA PROTECTION CONTRE L’ÉTAT D’EXCEPTION PERMANENT</w:t>
      </w:r>
      <w:r>
        <w:t xml:space="preserve">  (articles 409 à 422)</w:t>
      </w:r>
    </w:p>
    <w:p>
      <w:pPr>
        <w:ind w:left="216"/>
      </w:pPr>
      <w:r>
        <w:rPr>
          <w:b/>
        </w:rPr>
        <w:t>TITRE XXXIII — DE LA TRANSITION CONSTITUTIONNELLE ET DE L’ACTIVATION PROGRESSIVE DE L’ÉTAT</w:t>
      </w:r>
      <w:r>
        <w:t xml:space="preserve">  (articles 423 à 439)</w:t>
      </w:r>
    </w:p>
    <w:p>
      <w:pPr>
        <w:ind w:left="216"/>
      </w:pPr>
      <w:r>
        <w:rPr>
          <w:b/>
        </w:rPr>
        <w:t>TITRE XXXIV — DE LA RÉVISION CONSTITUTIONNELLE ET DES CLAUSES DE PROTECTION PERMANENTE</w:t>
      </w:r>
      <w:r>
        <w:t xml:space="preserve">  (articles 440 à 456)</w:t>
      </w:r>
    </w:p>
    <w:p>
      <w:pPr>
        <w:ind w:left="216"/>
      </w:pPr>
      <w:r>
        <w:rPr>
          <w:b/>
        </w:rPr>
        <w:t>TITRE XXXV — DES DISPOSITIONS FINALES, DE L’ENTRÉE EN VIGUEUR ET DE LA CLÔTURE CONSTITUTIONNELLE</w:t>
      </w:r>
      <w:r>
        <w:t xml:space="preserve">  (articles 457 à 471)</w:t>
      </w:r>
    </w:p>
    <w:p>
      <w:r>
        <w:br w:type="page"/>
      </w:r>
    </w:p>
    <w:p>
      <w:pPr>
        <w:pStyle w:val="Heading1"/>
      </w:pPr>
      <w:r>
        <w:t>PRÉAMBULE CONSTITUTIONNEL</w:t>
      </w:r>
    </w:p>
    <w:p>
      <w:r>
        <w:t>Nous, peuple du Québec, affirmons solennellement que la souveraineté appartient exclusivement au peuple et qu’aucune autorité, aucun gouvernement, aucun parti, aucun groupe privé, aucune organisation étrangère ou supranationale ne peut se placer au-dessus de cette volonté souveraine.</w:t>
      </w:r>
    </w:p>
    <w:p>
      <w:r>
        <w:t>Nous établissons la présente Constitution afin de fonder un État québécois souverain, démocratique, libre, neutre, responsable, transparent, durable et entièrement soumis au contrôle du peuple.</w:t>
      </w:r>
    </w:p>
    <w:p>
      <w:r>
        <w:t>Le Québec existe comme nation politique libre, maître de ses lois, de ses institutions, de son territoire, de ses ressources, de ses finances, de ses frontières, de ses décisions collectives et de son avenir. Aucune puissance extérieure, aucun traité, aucune organisation internationale, aucune pression économique, politique, idéologique ou technocratique ne peut imposer au Québec des obligations contraires à la volonté démocratique de son peuple ou à la présente Constitution.</w:t>
      </w:r>
    </w:p>
    <w:p>
      <w:r>
        <w:t>Le Québec rejette toute forme de domination, de corruption, de copinage, de capture institutionnelle, de gouvernance opaque, de surveillance généralisée, de propagande d’État, de régime de parti unique, de pouvoir personnel, d’urgence permanente, de technocratie incontrôlée ou de totalitarisme, quelle qu’en soit la forme.</w:t>
      </w:r>
    </w:p>
    <w:p>
      <w:r>
        <w:t>Le pouvoir public n’appartient jamais aux dirigeants. Il est confié temporairement à des représentants, des institutions et des agents publics qui doivent agir uniquement au service du peuple, dans les limites strictes fixées par la Constitution et les lois.</w:t>
      </w:r>
    </w:p>
    <w:p>
      <w:r>
        <w:t>L’État n’a pas pour mission de remplacer la liberté humaine, de contrôler la pensée, de diriger la conscience, de surveiller les citoyens ou d’imposer une doctrine officielle. Il a pour mission de protéger la population, garantir les droits fondamentaux, assurer les services essentiels, préserver la justice, maintenir l’ordre démocratique, défendre l’indépendance nationale et administrer les ressources collectives dans l’intérêt réel du peuple.</w:t>
      </w:r>
    </w:p>
    <w:p>
      <w:r>
        <w:t>Nous affirmons que la liberté durable exige des institutions fortes, mais limitées ; un État efficace, mais contrôlé ; une administration compétente, mais transparente ; une démocratie vivante, mais protégée contre la manipulation ; une économie libre, mais responsable ; une souveraineté nationale ouverte à la coopération volontaire, mais fermée à toute soumission extérieure.</w:t>
      </w:r>
    </w:p>
    <w:p>
      <w:r>
        <w:t>Nous reconnaissons la dignité intrinsèque de toute personne, la liberté de conscience, la liberté d’expression, la liberté politique, l’égalité civique, la protection des plus vulnérables, la responsabilité personnelle des décideurs, la transparence intégrale de l’action publique, la neutralité de l’État, l’indépendance permanente du Québec et le droit du peuple de contrôler directement ses institutions.</w:t>
      </w:r>
    </w:p>
    <w:p>
      <w:r>
        <w:t>La présente Constitution constitue la norme suprême de l’ordre juridique québécois. Toute norme, loi, règlement, directive, décision, traité, contrat, action ou omission contraire à la présente Constitution est nul de plein droit.</w:t>
      </w:r>
    </w:p>
    <w:p>
      <w:r>
        <w:t>Aucune autorité n’est supérieure au peuple.</w:t>
      </w:r>
    </w:p>
    <w:p>
      <w:r>
        <w:br w:type="page"/>
      </w:r>
    </w:p>
    <w:p>
      <w:pPr>
        <w:pStyle w:val="Heading1"/>
      </w:pPr>
      <w:r>
        <w:t>TITRE I</w:t>
      </w:r>
    </w:p>
    <w:p>
      <w:pPr>
        <w:pStyle w:val="Heading2"/>
      </w:pPr>
      <w:r>
        <w:t>DES PRINCIPES FONDAMENTAUX DE L’ÉTAT</w:t>
      </w:r>
    </w:p>
    <w:p>
      <w:pPr>
        <w:pStyle w:val="Heading3"/>
      </w:pPr>
      <w:r>
        <w:t>Article 1 — Souveraineté populaire exclusive</w:t>
      </w:r>
    </w:p>
    <w:p>
      <w:r>
        <w:t>La souveraineté appartient exclusivement au peuple du Québec. Elle est indivisible, inaliénable, imprescriptible et permanente.</w:t>
      </w:r>
    </w:p>
    <w:p>
      <w:r>
        <w:t>Tout pouvoir public n’est qu’une délégation temporaire, limitée, révocable et contrôlable du peuple. Aucune institution, aucun représentant, aucun parti, aucun groupe privé, aucune organisation étrangère ou supranationale ne peut s’en approprier l’exercice.</w:t>
      </w:r>
    </w:p>
    <w:p>
      <w:pPr>
        <w:pStyle w:val="Heading3"/>
      </w:pPr>
      <w:r>
        <w:t>Article 2 — Primauté du peuple</w:t>
      </w:r>
    </w:p>
    <w:p>
      <w:r>
        <w:t>Le peuple est la source unique de toute légitimité politique, constitutionnelle, législative, administrative, judiciaire et institutionnelle.</w:t>
      </w:r>
    </w:p>
    <w:p>
      <w:r>
        <w:t>Aucune autorité ne peut invoquer la complexité, l’urgence, l’expertise, la sécurité, l’économie, la tradition, la procédure ou l’intérêt institutionnel pour se soustraire à la souveraineté populaire.</w:t>
      </w:r>
    </w:p>
    <w:p>
      <w:pPr>
        <w:pStyle w:val="Heading3"/>
      </w:pPr>
      <w:r>
        <w:t>Article 3 — Indépendance permanente du Québec</w:t>
      </w:r>
    </w:p>
    <w:p>
      <w:r>
        <w:t>Le Québec est un État souverain, indépendant et maître de ses décisions.</w:t>
      </w:r>
    </w:p>
    <w:p>
      <w:r>
        <w:t>Tout engagement extérieur qui réduit la souveraineté du peuple, transfère un pouvoir fondamental, affaiblit l’indépendance nationale ou place une autorité extérieure au-dessus de la Constitution est nul de plein droit.</w:t>
      </w:r>
    </w:p>
    <w:p>
      <w:pPr>
        <w:pStyle w:val="Heading3"/>
      </w:pPr>
      <w:r>
        <w:t>Article 4 — Neutralité permanente de l’État</w:t>
      </w:r>
    </w:p>
    <w:p>
      <w:r>
        <w:t>Le présent article établit la règle constitutionnelle relative à neutralité permanente de l’état.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5 — Primauté constitutionnelle</w:t>
      </w:r>
    </w:p>
    <w:p>
      <w:r>
        <w:t>La présente Constitution est la norme suprême de l’État. Elle prime sur toute loi, tout règlement, toute directive, toute décision administrative, tout contrat public, tout traité, tout accord international et toute pratique institutionnelle.</w:t>
      </w:r>
    </w:p>
    <w:p>
      <w:r>
        <w:t>Aucune norme inférieure ne peut modifier, affaiblir, contourner ou suspendre la Constitution. Toute norme contraire est nulle de plein droit.</w:t>
      </w:r>
    </w:p>
    <w:p>
      <w:pPr>
        <w:pStyle w:val="Heading3"/>
      </w:pPr>
      <w:r>
        <w:t>Article 6 — Hiérarchie des normes</w:t>
      </w:r>
    </w:p>
    <w:p>
      <w:r>
        <w:t>L’ordre juridique québécois respecte la hiérarchie suivante : la Constitution, les lois organiques, les lois ordinaires, les lois administratives, les règlements, les actes administratifs et les outils temporaires de transition.</w:t>
      </w:r>
    </w:p>
    <w:p>
      <w:r>
        <w:t>Toute norme inférieure doit se rattacher clairement à une norme supérieure. Toute norme sans base constitutionnelle ou légale claire est réputée inexistante.</w:t>
      </w:r>
    </w:p>
    <w:p>
      <w:pPr>
        <w:pStyle w:val="Heading3"/>
      </w:pPr>
      <w:r>
        <w:t>Article 7 — Limitation stricte du pouvoir</w:t>
      </w:r>
    </w:p>
    <w:p>
      <w:r>
        <w:t>Le présent article établit la règle constitutionnelle relative à limitation stricte du pouvoir.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8 — Interdiction du contournement</w:t>
      </w:r>
    </w:p>
    <w:p>
      <w:r>
        <w:t>Constitue un contournement tout acte, omission, mécanisme, montage, interprétation, procédure ou accumulation de décisions visant à obtenir indirectement ce qui est interdit directement.</w:t>
      </w:r>
    </w:p>
    <w:p>
      <w:r>
        <w:t>L’effet réel prime toujours sur l’apparence juridique, le titre, la procédure ou la justification officielle. Tout acte de contournement est nul de plein droit et engage la responsabilité personnelle de ses auteurs.</w:t>
      </w:r>
    </w:p>
    <w:p>
      <w:pPr>
        <w:pStyle w:val="Heading3"/>
      </w:pPr>
      <w:r>
        <w:t>Article 9 — Responsabilité personnelle des décideurs</w:t>
      </w:r>
    </w:p>
    <w:p>
      <w:r>
        <w:t>La responsabilité prévue au présent article est personnelle, institutionnelle ou publique selon la fonction exercée. Elle ne peut être diluée par la hiérarchie, la complexité administrative ou la décision collective.</w:t>
      </w:r>
    </w:p>
    <w:p>
      <w:r>
        <w:t>Tout manquement grave doit pouvoir entraîner enquête, correction, sanction, réparation et publication des conclusions lorsque l’intérêt public l’exige.</w:t>
      </w:r>
    </w:p>
    <w:p>
      <w:pPr>
        <w:pStyle w:val="Heading3"/>
      </w:pPr>
      <w:r>
        <w:t>Article 10 — Transparence intégrale de l’État</w:t>
      </w:r>
    </w:p>
    <w:p>
      <w:r>
        <w:t>Le présent article établit la règle constitutionnelle relative à transparence intégrale de l’état.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11 — Interdiction de la capture de l’État</w:t>
      </w:r>
    </w:p>
    <w:p>
      <w:r>
        <w:t>Interdiction de la capture de l’État est une règle constitutionnelle obligatoire. Toute mesure, pratique, décision, contrat, règlement ou interprétation ayant pour effet de contourner cette interdiction est nul de plein droit.</w:t>
      </w:r>
    </w:p>
    <w:p>
      <w:r>
        <w:t>Cette interdiction protège la souveraineté populaire, la limitation du pouvoir, la dignité humaine, la transparence et la protection du peuple. La loi organique précise les sanctions, les mécanismes de contrôle, les recours et les responsabilités personnelles applicables.</w:t>
      </w:r>
    </w:p>
    <w:p>
      <w:pPr>
        <w:pStyle w:val="Heading3"/>
      </w:pPr>
      <w:r>
        <w:t>Article 12 — Interdiction du totalitarisme</w:t>
      </w:r>
    </w:p>
    <w:p>
      <w:r>
        <w:t>Aucun gouvernement, aucune majorité, aucune institution et aucune situation d’urgence ne peut instaurer un régime de parti unique, une dictature, une gouvernance par décret permanent, une surveillance généralisée, une notation sociale, une censure arbitraire, une propagande d’État, une obligation idéologique ou une suspension indéfinie des droits fondamentaux.</w:t>
      </w:r>
    </w:p>
    <w:p>
      <w:r>
        <w:t>Toute mesure produisant un effet totalitaire est nulle de plein droit.</w:t>
      </w:r>
    </w:p>
    <w:p>
      <w:pPr>
        <w:pStyle w:val="Heading3"/>
      </w:pPr>
      <w:r>
        <w:t>Article 13 — Liberté de conscience et de pensée</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pPr>
        <w:pStyle w:val="Heading3"/>
      </w:pPr>
      <w:r>
        <w:t>Article 14 — Liberté d’expression et droit de critique</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pPr>
        <w:pStyle w:val="Heading3"/>
      </w:pPr>
      <w:r>
        <w:t>Article 15 — Dignité humaine</w:t>
      </w:r>
    </w:p>
    <w:p>
      <w:r>
        <w:t>Le présent article établit la règle constitutionnelle relative à dignité humaine.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16 — Protection des personnes vulnérables</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17 — Égalité civique</w:t>
      </w:r>
    </w:p>
    <w:p>
      <w:r>
        <w:t>Le présent article établit la règle constitutionnelle relative à égalité civique.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18 — État limité, efficace et contrôlable</w:t>
      </w:r>
    </w:p>
    <w:p>
      <w:r>
        <w:t>Le présent article établit la règle constitutionnelle relative à état limité, efficace et contrôlable.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19 — Services essentiels et continuité de l’État</w:t>
      </w:r>
    </w:p>
    <w:p>
      <w:r>
        <w:t>Le présent article établit la règle constitutionnelle relative à services essentiels et continuité de l’état.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20 — Économie libre, productive et responsable</w:t>
      </w:r>
    </w:p>
    <w:p>
      <w:r>
        <w:t>Le présent article établit la règle constitutionnelle relative à économie libre, productive et responsable.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21 — Liberté de travail et contribution productive</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pPr>
        <w:pStyle w:val="Heading3"/>
      </w:pPr>
      <w:r>
        <w:t>Article 22 — Protection des générations futures</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23 — Démocratie permanente</w:t>
      </w:r>
    </w:p>
    <w:p>
      <w:r>
        <w:t>Le présent article établit la règle constitutionnelle relative à démocratie permanente.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24 — Noyau constitutionnel intangible</w:t>
      </w:r>
    </w:p>
    <w:p>
      <w:r>
        <w:t>Ne peuvent faire l’objet d’aucune abolition, suspension permanente ou affaiblissement substantiel : la souveraineté populaire, l’indépendance du Québec, la dignité humaine, la liberté de conscience, la liberté d’expression, l’égalité civique, la séparation des pouvoirs, l’indépendance judiciaire, l’intégrité électorale, le droit de recours, la transparence publique et l’interdiction du totalitarisme.</w:t>
      </w:r>
    </w:p>
    <w:p>
      <w:r>
        <w:t>Toute tentative de modifier, contourner ou neutraliser le noyau constitutionnel intangible est nulle de plein droit.</w:t>
      </w:r>
    </w:p>
    <w:p>
      <w:r>
        <w:br w:type="page"/>
      </w:r>
    </w:p>
    <w:p>
      <w:pPr>
        <w:pStyle w:val="Heading1"/>
      </w:pPr>
      <w:r>
        <w:t>TITRE II</w:t>
      </w:r>
    </w:p>
    <w:p>
      <w:pPr>
        <w:pStyle w:val="Heading2"/>
      </w:pPr>
      <w:r>
        <w:t>DE LA SOUVERAINETÉ POPULAIRE PERMANENTE ET DU CONTRÔLE CITOYEN</w:t>
      </w:r>
    </w:p>
    <w:p>
      <w:pPr>
        <w:pStyle w:val="Heading3"/>
      </w:pPr>
      <w:r>
        <w:t>Article 25 — Principe de démocratie permanente</w:t>
      </w:r>
    </w:p>
    <w:p>
      <w:r>
        <w:t>Le principe de démocratie permanente guide l’interprétation et l’application des normes relevant de ce domaine.</w:t>
      </w:r>
    </w:p>
    <w:p>
      <w:r>
        <w:t>Les institutions publiques doivent appliquer ce principe de manière cohérente, vérifiable et conforme à la démocratie directe, la responsabilité des élus, la fin du pouvoir partisan et le contrôle permanent du peuple. Toute dérogation doit être justifiée, limitée et susceptible de recours.</w:t>
      </w:r>
    </w:p>
    <w:p>
      <w:pPr>
        <w:pStyle w:val="Heading3"/>
      </w:pPr>
      <w:r>
        <w:t>Article 26 — Droit de participation directe</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pPr>
        <w:pStyle w:val="Heading3"/>
      </w:pPr>
      <w:r>
        <w:t>Article 27 — Référendum d’initiative citoyenne</w:t>
      </w:r>
    </w:p>
    <w:p>
      <w:r>
        <w:t>Le référendum d’initiative citoyenne est garanti. Il permet aux citoyens, selon les seuils et procédures établis par la loi organique, de soumettre au vote populaire une proposition de loi, l’abrogation d’une loi, une orientation nationale majeure ou une révision constitutionnelle admissible.</w:t>
      </w:r>
    </w:p>
    <w:p>
      <w:r>
        <w:t>Aucun gouvernement ne peut refuser la tenue d’un référendum d’initiative citoyenne lorsque les conditions constitutionnelles et organiques sont remplies.</w:t>
      </w:r>
    </w:p>
    <w:p>
      <w:pPr>
        <w:pStyle w:val="Heading3"/>
      </w:pPr>
      <w:r>
        <w:t>Article 28 — Référendum obligatoire</w:t>
      </w:r>
    </w:p>
    <w:p>
      <w:r>
        <w:t>Un référendum populaire national est obligatoire pour toute décision ayant pour effet de modifier la Constitution, céder une partie de la souveraineté nationale, transférer un pouvoir fondamental à une autorité extérieure, modifier les règles électorales fondamentales ou affecter durablement l’indépendance du Québec.</w:t>
      </w:r>
    </w:p>
    <w:p>
      <w:r>
        <w:t>Aucune acceptation sociale, consultation informelle, recommandation d’experts, pression médiatique ou approbation administrative ne peut remplacer le vote populaire lorsqu’un référendum est requis.</w:t>
      </w:r>
    </w:p>
    <w:p>
      <w:pPr>
        <w:pStyle w:val="Heading3"/>
      </w:pPr>
      <w:r>
        <w:t>Article 29 — Référendum abrogatif</w:t>
      </w:r>
    </w:p>
    <w:p>
      <w:r>
        <w:t>Le présent article établit la règle constitutionnelle relative à référendum abrogatif.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30 — Référendum constitutionnel</w:t>
      </w:r>
    </w:p>
    <w:p>
      <w:r>
        <w:t>Le présent article établit la règle constitutionnelle relative à référendum constitutionnel.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31 — Pétition opposable</w:t>
      </w:r>
    </w:p>
    <w:p>
      <w:r>
        <w:t>Le présent article établit la règle constitutionnelle relative à pétition opposable.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32 — Révocation populaire des élus</w:t>
      </w:r>
    </w:p>
    <w:p>
      <w:r>
        <w:t>Le présent article établit la règle constitutionnelle relative à révocation populaire des élus.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33 — Révocation des titulaires de fonctions publiques stratégiques</w:t>
      </w:r>
    </w:p>
    <w:p>
      <w:r>
        <w:t>Le présent article établit la règle constitutionnelle relative à révocation des titulaires de fonctions publiques stratégiques.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34 — Droit à l’évaluation citoyenne</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pPr>
        <w:pStyle w:val="Heading3"/>
      </w:pPr>
      <w:r>
        <w:t>Article 35 — Autorité citoyenne d’évaluation publique</w:t>
      </w:r>
    </w:p>
    <w:p>
      <w:r>
        <w:t>Il est institué, reconnu ou encadré un mécanisme relatif à autorité citoyenne d’évaluation publique. Sa mission est définie par la Constitution et précisée par la loi organique applicable.</w:t>
      </w:r>
    </w:p>
    <w:p>
      <w:r>
        <w:t>Ce mécanisme doit être indépendant lorsque sa fonction l’exige, transparent, auditable, responsable et soumis au contrôle constitutionnel. Il ne peut devenir un pouvoir parallèle ou incontrôlé.</w:t>
      </w:r>
    </w:p>
    <w:p>
      <w:pPr>
        <w:pStyle w:val="Heading3"/>
      </w:pPr>
      <w:r>
        <w:t>Article 36 — Critères d’évaluation publique</w:t>
      </w:r>
    </w:p>
    <w:p>
      <w:r>
        <w:t>Le présent article établit la règle constitutionnelle relative à critères d’évaluation publique.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37 — Protection contre la manipulation de l’évaluation citoyenne</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38 — Tableau de bord public des élus</w:t>
      </w:r>
    </w:p>
    <w:p>
      <w:r>
        <w:t>Le présent article établit la règle constitutionnelle relative à tableau de bord public des élus.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39 — Vérificateur des promesses publiques</w:t>
      </w:r>
    </w:p>
    <w:p>
      <w:r>
        <w:t>Le présent article établit la règle constitutionnelle relative à vérificateur des promesses publiques.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40 — Autorité électorale indépendante</w:t>
      </w:r>
    </w:p>
    <w:p>
      <w:r>
        <w:t>L’administration des élections, référendums, pétitions opposables, initiatives citoyennes, consultations nationales et procédures de révocation relève exclusivement d’une Autorité électorale indépendante.</w:t>
      </w:r>
    </w:p>
    <w:p>
      <w:r>
        <w:t>Cette autorité ne reçoit aucune instruction du gouvernement, du Parlement, d’un parti politique, d’un élu, d’une entreprise, d’un média, d’un lobby, d’une organisation étrangère ou d’une autorité supranationale.</w:t>
      </w:r>
    </w:p>
    <w:p>
      <w:pPr>
        <w:pStyle w:val="Heading3"/>
      </w:pPr>
      <w:r>
        <w:t>Article 41 — Indépendance financière de l’autorité électorale</w:t>
      </w:r>
    </w:p>
    <w:p>
      <w:r>
        <w:t>Le présent article établit la règle constitutionnelle relative à indépendance financière de l’autorité électorale.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42 — Intégrité du vote</w:t>
      </w:r>
    </w:p>
    <w:p>
      <w:r>
        <w:t>Le présent article établit la règle constitutionnelle relative à intégrité du vote.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43 — Vote numérique encadré</w:t>
      </w:r>
    </w:p>
    <w:p>
      <w:r>
        <w:t>Le vote numérique peut être utilisé uniquement comme modalité complémentaire, sécurisée et vérifiable. Il ne peut remplacer entièrement les mécanismes matériels de vérification.</w:t>
      </w:r>
    </w:p>
    <w:p>
      <w:r>
        <w:t>Tout système de vote numérique doit garantir l’anonymat du vote, la preuve matérielle vérifiable, l’audit indépendant, la transparence technique, la cybersécurité maximale, la possibilité de recomptage et l’accès à une alternative non numérique.</w:t>
      </w:r>
    </w:p>
    <w:p>
      <w:pPr>
        <w:pStyle w:val="Heading3"/>
      </w:pPr>
      <w:r>
        <w:t>Article 44 — Preuve matérielle obligatoire</w:t>
      </w:r>
    </w:p>
    <w:p>
      <w:r>
        <w:t>Toute élection, tout référendum et toute consultation décisionnelle doivent permettre une vérification matérielle indépendante.</w:t>
      </w:r>
    </w:p>
    <w:p>
      <w:r>
        <w:t>La preuve matérielle ne doit pas révéler l’identité de l’électeur, mais elle doit permettre le recomptage, l’audit, la détection d’anomalies, la contestation judiciaire et la validation publique du résultat.</w:t>
      </w:r>
    </w:p>
    <w:p>
      <w:pPr>
        <w:pStyle w:val="Heading3"/>
      </w:pPr>
      <w:r>
        <w:t>Article 45 — Accessibilité démocratique</w:t>
      </w:r>
    </w:p>
    <w:p>
      <w:r>
        <w:t>Le présent article établit la règle constitutionnelle relative à accessibilité démocratique.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r>
        <w:br w:type="page"/>
      </w:r>
    </w:p>
    <w:p>
      <w:pPr>
        <w:pStyle w:val="Heading1"/>
      </w:pPr>
      <w:r>
        <w:t>TITRE III</w:t>
      </w:r>
    </w:p>
    <w:p>
      <w:pPr>
        <w:pStyle w:val="Heading2"/>
      </w:pPr>
      <w:r>
        <w:t>DE LA FIN PROGRESSIVE DU POUVOIR PARTISAN ET DE LA RESPONSABILITÉ INDIVIDUELLE DES REPRÉSENTANTS</w:t>
      </w:r>
    </w:p>
    <w:p>
      <w:pPr>
        <w:pStyle w:val="Heading3"/>
      </w:pPr>
      <w:r>
        <w:t>Article 46 — Principe post-partisan</w:t>
      </w:r>
    </w:p>
    <w:p>
      <w:r>
        <w:t>Le principe de principe post-partisan guide l’interprétation et l’application des normes relevant de ce domaine.</w:t>
      </w:r>
    </w:p>
    <w:p>
      <w:r>
        <w:t>Les institutions publiques doivent appliquer ce principe de manière cohérente, vérifiable et conforme à la démocratie directe, la responsabilité des élus, la fin du pouvoir partisan et le contrôle permanent du peuple. Toute dérogation doit être justifiée, limitée et susceptible de recours.</w:t>
      </w:r>
    </w:p>
    <w:p>
      <w:pPr>
        <w:pStyle w:val="Heading3"/>
      </w:pPr>
      <w:r>
        <w:t>Article 47 — Représentation individuelle</w:t>
      </w:r>
    </w:p>
    <w:p>
      <w:r>
        <w:t>Le présent article établit la règle constitutionnelle relative à représentation individuelle.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48 — Interdiction de la discipline de parti obligatoire</w:t>
      </w:r>
    </w:p>
    <w:p>
      <w:r>
        <w:t>Nul élu ne peut être obligé de voter selon une ligne de parti, une consigne de chef, une stratégie partisane ou une décision de caucus.</w:t>
      </w:r>
    </w:p>
    <w:p>
      <w:r>
        <w:t>Toute sanction visant un élu parce qu’il a voté selon sa conscience, son mandat citoyen ou l’intérêt de sa circonscription est interdite.</w:t>
      </w:r>
    </w:p>
    <w:p>
      <w:pPr>
        <w:pStyle w:val="Heading3"/>
      </w:pPr>
      <w:r>
        <w:t>Article 49 — Liberté de conscience des représentants</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pPr>
        <w:pStyle w:val="Heading3"/>
      </w:pPr>
      <w:r>
        <w:t>Article 50 — Fin progressive de l’emprise partisane</w:t>
      </w:r>
    </w:p>
    <w:p>
      <w:r>
        <w:t>Le présent article établit la règle constitutionnelle relative à fin progressive de l’emprise partisane.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51 — Associations politiques privées</w:t>
      </w:r>
    </w:p>
    <w:p>
      <w:r>
        <w:t>Le présent article établit la règle constitutionnelle relative à associations politiques privées.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52 — Candidatures indépendantes</w:t>
      </w:r>
    </w:p>
    <w:p>
      <w:r>
        <w:t>Le présent article établit la règle constitutionnelle relative à candidatures indépendantes.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53 — Interdiction des machines partisanes permanentes financées par l’État</w:t>
      </w:r>
    </w:p>
    <w:p>
      <w:r>
        <w:t>Interdiction des machines partisanes permanentes financées par l’État est une règle constitutionnelle obligatoire. Toute mesure, pratique, décision, contrat, règlement ou interprétation ayant pour effet de contourner cette interdiction est nul de plein droit.</w:t>
      </w:r>
    </w:p>
    <w:p>
      <w:r>
        <w:t>Cette interdiction protège la démocratie directe, la responsabilité des élus, la fin du pouvoir partisan et le contrôle permanent du peuple. La loi organique précise les sanctions, les mécanismes de contrôle, les recours et les responsabilités personnelles applicables.</w:t>
      </w:r>
    </w:p>
    <w:p>
      <w:pPr>
        <w:pStyle w:val="Heading3"/>
      </w:pPr>
      <w:r>
        <w:t>Article 54 — Compétence avant appartenance</w:t>
      </w:r>
    </w:p>
    <w:p>
      <w:r>
        <w:t>Le présent article établit la règle constitutionnelle relative à compétence avant appartenance.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55 — Certification civique des fonctions stratégiques</w:t>
      </w:r>
    </w:p>
    <w:p>
      <w:r>
        <w:t>Le présent article établit la règle constitutionnelle relative à certification civique des fonctions stratégiques.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56 — Limitation des mandats</w:t>
      </w:r>
    </w:p>
    <w:p>
      <w:r>
        <w:t>Afin d’empêcher la professionnalisation permanente de la politique, nul ne peut occuper indéfiniment une même fonction élective ou exécutive.</w:t>
      </w:r>
    </w:p>
    <w:p>
      <w:r>
        <w:t>Le principe général est un maximum de trois mandats consécutifs ou de douze années consécutives dans une même fonction, selon la limite atteinte en premier, suivi d’une période de repos démocratique.</w:t>
      </w:r>
    </w:p>
    <w:p>
      <w:pPr>
        <w:pStyle w:val="Heading3"/>
      </w:pPr>
      <w:r>
        <w:t>Article 57 — Interdiction de la carrière politique protégée</w:t>
      </w:r>
    </w:p>
    <w:p>
      <w:r>
        <w:t>Interdiction de la carrière politique protégée est une règle constitutionnelle obligatoire. Toute mesure, pratique, décision, contrat, règlement ou interprétation ayant pour effet de contourner cette interdiction est nul de plein droit.</w:t>
      </w:r>
    </w:p>
    <w:p>
      <w:r>
        <w:t>Cette interdiction protège la démocratie directe, la responsabilité des élus, la fin du pouvoir partisan et le contrôle permanent du peuple. La loi organique précise les sanctions, les mécanismes de contrôle, les recours et les responsabilités personnelles applicables.</w:t>
      </w:r>
    </w:p>
    <w:p>
      <w:pPr>
        <w:pStyle w:val="Heading3"/>
      </w:pPr>
      <w:r>
        <w:t>Article 58 — Registre public des mandats</w:t>
      </w:r>
    </w:p>
    <w:p>
      <w:r>
        <w:t>Il est institué, reconnu ou encadré un mécanisme relatif à registre public des mandats. Sa mission est définie par la Constitution et précisée par la loi organique applicable.</w:t>
      </w:r>
    </w:p>
    <w:p>
      <w:r>
        <w:t>Ce mécanisme doit être indépendant lorsque sa fonction l’exige, transparent, auditable, responsable et soumis au contrôle constitutionnel. Il ne peut devenir un pouvoir parallèle ou incontrôlé.</w:t>
      </w:r>
    </w:p>
    <w:p>
      <w:pPr>
        <w:pStyle w:val="Heading3"/>
      </w:pPr>
      <w:r>
        <w:t>Article 59 — Interdiction du copinage politique</w:t>
      </w:r>
    </w:p>
    <w:p>
      <w:r>
        <w:t>Interdiction du copinage politique est une règle constitutionnelle obligatoire. Toute mesure, pratique, décision, contrat, règlement ou interprétation ayant pour effet de contourner cette interdiction est nul de plein droit.</w:t>
      </w:r>
    </w:p>
    <w:p>
      <w:r>
        <w:t>Cette interdiction protège la démocratie directe, la responsabilité des élus, la fin du pouvoir partisan et le contrôle permanent du peuple. La loi organique précise les sanctions, les mécanismes de contrôle, les recours et les responsabilités personnelles applicables.</w:t>
      </w:r>
    </w:p>
    <w:p>
      <w:pPr>
        <w:pStyle w:val="Heading3"/>
      </w:pPr>
      <w:r>
        <w:t>Article 60 — Commission indépendante de vérité administrative et financière</w:t>
      </w:r>
    </w:p>
    <w:p>
      <w:r>
        <w:t>Il est institué, reconnu ou encadré un mécanisme relatif à commission indépendante de vérité administrative et financière. Sa mission est définie par la Constitution et précisée par la loi organique applicable.</w:t>
      </w:r>
    </w:p>
    <w:p>
      <w:r>
        <w:t>Ce mécanisme doit être indépendant lorsque sa fonction l’exige, transparent, auditable, responsable et soumis au contrôle constitutionnel. Il ne peut devenir un pouvoir parallèle ou incontrôlé.</w:t>
      </w:r>
    </w:p>
    <w:p>
      <w:pPr>
        <w:pStyle w:val="Heading3"/>
      </w:pPr>
      <w:r>
        <w:t>Article 61 — Clause de non-régression démocratique</w:t>
      </w:r>
    </w:p>
    <w:p>
      <w:r>
        <w:t>Le présent article établit la règle constitutionnelle relative à clause de non-régression démocratique.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62 — Protection contre le retour des appareils de pouvoir</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63 — Acceptation sociale et consentement démocratique</w:t>
      </w:r>
    </w:p>
    <w:p>
      <w:r>
        <w:t>L’acceptation sociale ne remplace jamais le consentement démocratique formel lorsque celui-ci est requis.</w:t>
      </w:r>
    </w:p>
    <w:p>
      <w:r>
        <w:t>Aucune consultation informelle, campagne médiatique, sondage, comité d’experts, rapport administratif, pression économique ou mobilisation organisée ne peut se substituer à une élection, à un référendum, à une décision populaire ou à une procédure constitutionnelle.</w:t>
      </w:r>
    </w:p>
    <w:p>
      <w:pPr>
        <w:pStyle w:val="Heading3"/>
      </w:pPr>
      <w:r>
        <w:t>Article 64 — Information démocratique obligatoire</w:t>
      </w:r>
    </w:p>
    <w:p>
      <w:r>
        <w:t>Le présent article établit la règle constitutionnelle relative à information démocratique obligatoire.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65 — Protection contre la fatigue démocratique</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66 — Catégories de décisions publiques</w:t>
      </w:r>
    </w:p>
    <w:p>
      <w:r>
        <w:t>Le présent article établit la règle constitutionnelle relative à catégories de décisions publiques.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67 — Nullité des obstacles au contrôle citoyen</w:t>
      </w:r>
    </w:p>
    <w:p>
      <w:r>
        <w:t>Le présent article établit la règle constitutionnelle relative à nullité des obstacles au contrôle citoyen.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68 — Recours démocratique direct</w:t>
      </w:r>
    </w:p>
    <w:p>
      <w:r>
        <w:t>Le présent article établit la règle constitutionnelle relative à recours démocratique direct.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69 — Droit de correction populaire</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pPr>
        <w:pStyle w:val="Heading3"/>
      </w:pPr>
      <w:r>
        <w:t>Article 70 — Principe final du contrôle populaire</w:t>
      </w:r>
    </w:p>
    <w:p>
      <w:r>
        <w:t>Le principe de principe final du contrôle populaire guide l’interprétation et l’application des normes relevant de ce domaine.</w:t>
      </w:r>
    </w:p>
    <w:p>
      <w:r>
        <w:t>Les institutions publiques doivent appliquer ce principe de manière cohérente, vérifiable et conforme à la démocratie directe, la responsabilité des élus, la fin du pouvoir partisan et le contrôle permanent du peuple. Toute dérogation doit être justifiée, limitée et susceptible de recours.</w:t>
      </w:r>
    </w:p>
    <w:p>
      <w:r>
        <w:br w:type="page"/>
      </w:r>
    </w:p>
    <w:p>
      <w:pPr>
        <w:pStyle w:val="Heading1"/>
      </w:pPr>
      <w:r>
        <w:t>TITRE IV</w:t>
      </w:r>
    </w:p>
    <w:p>
      <w:pPr>
        <w:pStyle w:val="Heading2"/>
      </w:pPr>
      <w:r>
        <w:t>DE LA CLARTÉ DES LOIS, DE L’OBJET UNIQUE ET DE L’INTERDICTION DES CLAUSES REMORQUES</w:t>
      </w:r>
    </w:p>
    <w:p>
      <w:pPr>
        <w:pStyle w:val="Heading3"/>
      </w:pPr>
      <w:r>
        <w:t>Article 71 — Principe de clarté normative</w:t>
      </w:r>
    </w:p>
    <w:p>
      <w:r>
        <w:t>Le principe de clarté normative guide l’interprétation et l’application des normes relevant de ce domaine.</w:t>
      </w:r>
    </w:p>
    <w:p>
      <w:r>
        <w:t>Les institutions publiques doivent appliquer ce principe de manière cohérente, vérifiable et conforme à la clarté des lois, l’objet unique, l’interdiction des lois omnibus et la prévention des clauses cachées. Toute dérogation doit être justifiée, limitée et susceptible de recours.</w:t>
      </w:r>
    </w:p>
    <w:p>
      <w:pPr>
        <w:pStyle w:val="Heading3"/>
      </w:pPr>
      <w:r>
        <w:t>Article 72 — Principe de l’objet unique de la loi</w:t>
      </w:r>
    </w:p>
    <w:p>
      <w:r>
        <w:t>Chaque loi doit avoir un objet principal unique, clairement annoncé dans son titre, son préambule et ses dispositions.</w:t>
      </w:r>
    </w:p>
    <w:p>
      <w:r>
        <w:t>Une loi ne peut viser plusieurs matières sans lien direct, nécessaire et évident entre elles. Toute loi dont le contenu dépasse abusivement son objet annoncé peut être annulée en tout ou en partie par l’organe de contrôle constitutionnel.</w:t>
      </w:r>
    </w:p>
    <w:p>
      <w:pPr>
        <w:pStyle w:val="Heading3"/>
      </w:pPr>
      <w:r>
        <w:t>Article 73 — Interdiction des lois omnibus</w:t>
      </w:r>
    </w:p>
    <w:p>
      <w:r>
        <w:t>Les lois omnibus sont interdites lorsqu’elles regroupent artificiellement plusieurs réformes, obligations, pouvoirs, restrictions, dépenses ou modifications sans lien direct avec un objet principal commun.</w:t>
      </w:r>
    </w:p>
    <w:p>
      <w:r>
        <w:t>Aucun gouvernement ne peut utiliser une loi omnibus pour faire adopter discrètement des mesures qui auraient dû être débattues séparément.</w:t>
      </w:r>
    </w:p>
    <w:p>
      <w:pPr>
        <w:pStyle w:val="Heading3"/>
      </w:pPr>
      <w:r>
        <w:t>Article 74 — Interdiction des clauses remorques</w:t>
      </w:r>
    </w:p>
    <w:p>
      <w:r>
        <w:t>Toute clause remorque est interdite. Constitue une clause remorque toute disposition ajoutée à une loi alors qu’elle n’a pas de lien direct, nécessaire et transparent avec l’objet principal de cette loi.</w:t>
      </w:r>
    </w:p>
    <w:p>
      <w:r>
        <w:t>Toute clause remorque est nulle de plein droit. Son adoption volontaire engage la responsabilité politique, administrative et personnelle des personnes qui l’ont introduite ou dissimulée.</w:t>
      </w:r>
    </w:p>
    <w:p>
      <w:pPr>
        <w:pStyle w:val="Heading3"/>
      </w:pPr>
      <w:r>
        <w:t>Article 75 — Interdiction des amendements sans lien</w:t>
      </w:r>
    </w:p>
    <w:p>
      <w:r>
        <w:t>Interdiction des amendements sans lien est une règle constitutionnelle obligatoire. Toute mesure, pratique, décision, contrat, règlement ou interprétation ayant pour effet de contourner cette interdiction est nul de plein droit.</w:t>
      </w:r>
    </w:p>
    <w:p>
      <w:r>
        <w:t>Cette interdiction protège la clarté des lois, l’objet unique, l’interdiction des lois omnibus et la prévention des clauses cachées. La loi organique précise les sanctions, les mécanismes de contrôle, les recours et les responsabilités personnelles applicables.</w:t>
      </w:r>
    </w:p>
    <w:p>
      <w:pPr>
        <w:pStyle w:val="Heading3"/>
      </w:pPr>
      <w:r>
        <w:t>Article 76 — Titre fidèle et résumé obligatoire</w:t>
      </w:r>
    </w:p>
    <w:p>
      <w:r>
        <w:t>Le présent article établit la règle constitutionnelle relative à titre fidèle et résumé obligatoire.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77 — Interdiction des modifications cachées</w:t>
      </w:r>
    </w:p>
    <w:p>
      <w:r>
        <w:t>Toute modification à une loi existante doit être indiquée clairement. Il est interdit de modifier une loi par renvoi obscur, formulation indirecte, annexe cachée, disposition transitoire ambiguë ou mécanisme difficilement détectable.</w:t>
      </w:r>
    </w:p>
    <w:p>
      <w:r>
        <w:t>Le citoyen doit pouvoir comprendre ce qui change, pourquoi cela change, qui est touché, à partir de quand et quelles conséquences en découlent.</w:t>
      </w:r>
    </w:p>
    <w:p>
      <w:pPr>
        <w:pStyle w:val="Heading3"/>
      </w:pPr>
      <w:r>
        <w:t>Article 78 — Obligation de débat article par article</w:t>
      </w:r>
    </w:p>
    <w:p>
      <w:r>
        <w:t>Le présent article établit la règle constitutionnelle relative à obligation de débat article par article.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79 — Interdiction du bâillon législatif abusif</w:t>
      </w:r>
    </w:p>
    <w:p>
      <w:r>
        <w:t>Interdiction du bâillon législatif abusif est une règle constitutionnelle obligatoire. Toute mesure, pratique, décision, contrat, règlement ou interprétation ayant pour effet de contourner cette interdiction est nul de plein droit.</w:t>
      </w:r>
    </w:p>
    <w:p>
      <w:r>
        <w:t>Cette interdiction protège la clarté des lois, l’objet unique, l’interdiction des lois omnibus et la prévention des clauses cachées. La loi organique précise les sanctions, les mécanismes de contrôle, les recours et les responsabilités personnelles applicables.</w:t>
      </w:r>
    </w:p>
    <w:p>
      <w:pPr>
        <w:pStyle w:val="Heading3"/>
      </w:pPr>
      <w:r>
        <w:t>Article 80 — Publication comparative obligatoire</w:t>
      </w:r>
    </w:p>
    <w:p>
      <w:r>
        <w:t>Le présent article établit la règle constitutionnelle relative à publication comparative obligatoire.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81 — Protection contre l’inflation législative</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82 — Révision périodique des lois</w:t>
      </w:r>
    </w:p>
    <w:p>
      <w:r>
        <w:t>Le présent article établit la règle constitutionnelle relative à révision périodique des lois.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83 — Exception limitée pour les lois budgétaires</w:t>
      </w:r>
    </w:p>
    <w:p>
      <w:r>
        <w:t>Le présent article établit la règle constitutionnelle relative à exception limitée pour les lois budgétaires.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84 — Sanction de la manipulation législative</w:t>
      </w:r>
    </w:p>
    <w:p>
      <w:r>
        <w:t>Le présent article établit la règle constitutionnelle relative à sanction de la manipulation législative.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r>
        <w:br w:type="page"/>
      </w:r>
    </w:p>
    <w:p>
      <w:pPr>
        <w:pStyle w:val="Heading1"/>
      </w:pPr>
      <w:r>
        <w:t>TITRE V</w:t>
      </w:r>
    </w:p>
    <w:p>
      <w:pPr>
        <w:pStyle w:val="Heading2"/>
      </w:pPr>
      <w:r>
        <w:t>DES DROITS FONDAMENTAUX, DES LIBERTÉS ET DE LA PROTECTION CONTRE L’ARBITRAIRE</w:t>
      </w:r>
    </w:p>
    <w:p>
      <w:pPr>
        <w:pStyle w:val="Heading3"/>
      </w:pPr>
      <w:r>
        <w:t>Article 85 — Dignité humaine</w:t>
      </w:r>
    </w:p>
    <w:p>
      <w:r>
        <w:t>Le présent article établit la règle constitutionnelle relative à dignité humaine.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86 — Liberté de conscience</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pPr>
        <w:pStyle w:val="Heading3"/>
      </w:pPr>
      <w:r>
        <w:t>Article 87 — Liberté d’expression</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pPr>
        <w:pStyle w:val="Heading3"/>
      </w:pPr>
      <w:r>
        <w:t>Article 88 — Limites strictes aux restrictions d’expression</w:t>
      </w:r>
    </w:p>
    <w:p>
      <w:r>
        <w:t>Le présent article établit la règle constitutionnelle relative à limites strictes aux restrictions d’expression.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89 — Liberté politique</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pPr>
        <w:pStyle w:val="Heading3"/>
      </w:pPr>
      <w:r>
        <w:t>Article 90 — Liberté d’association</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pPr>
        <w:pStyle w:val="Heading3"/>
      </w:pPr>
      <w:r>
        <w:t>Article 91 — Liberté de circulation</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pPr>
        <w:pStyle w:val="Heading3"/>
      </w:pPr>
      <w:r>
        <w:t>Article 92 — Droit au recours effectif</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pPr>
        <w:pStyle w:val="Heading3"/>
      </w:pPr>
      <w:r>
        <w:t>Article 93 — Protection contre l’arbitraire</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94 — Présomption de bonne foi du citoyen</w:t>
      </w:r>
    </w:p>
    <w:p>
      <w:r>
        <w:t>Le présent article établit la règle constitutionnelle relative à présomption de bonne foi du citoyen.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95 — Protection contre l’humiliation administrative</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96 — Droit à un interlocuteur humain</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pPr>
        <w:pStyle w:val="Heading3"/>
      </w:pPr>
      <w:r>
        <w:t>Article 97 — Protection contre les décisions automatisées</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98 — Vie privée</w:t>
      </w:r>
    </w:p>
    <w:p>
      <w:r>
        <w:t>Le présent article établit la règle constitutionnelle relative à vie privée.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99 — Confidentialité des communications</w:t>
      </w:r>
    </w:p>
    <w:p>
      <w:r>
        <w:t>Le présent article établit la règle constitutionnelle relative à confidentialité des communications.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100 — Droit au chiffrement</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pPr>
        <w:pStyle w:val="Heading3"/>
      </w:pPr>
      <w:r>
        <w:t>Article 101 — Interdiction de la surveillance de masse</w:t>
      </w:r>
    </w:p>
    <w:p>
      <w:r>
        <w:t>Toute surveillance de masse est interdite. L’État ne peut surveiller la population de manière générale, préventive, permanente, politique, comportementale ou idéologique.</w:t>
      </w:r>
    </w:p>
    <w:p>
      <w:r>
        <w:t>Aucune base de données ne peut être créée dans le but réel ou potentiel de classer, profiler ou contrôler les citoyens selon leurs opinions, comportements licites, relations, déplacements ou préférences personnelles.</w:t>
      </w:r>
    </w:p>
    <w:p>
      <w:pPr>
        <w:pStyle w:val="Heading3"/>
      </w:pPr>
      <w:r>
        <w:t>Article 102 — Interdiction de la notation sociale</w:t>
      </w:r>
    </w:p>
    <w:p>
      <w:r>
        <w:t>Toute notation sociale est interdite. Aucune personne ne peut recevoir un score civique, social, politique, économique ou comportemental déterminant son accès aux droits, services, emplois, déplacements, crédits, contrats, prestations ou protections.</w:t>
      </w:r>
    </w:p>
    <w:p>
      <w:r>
        <w:t>L’évaluation citoyenne des élus et institutions ne peut jamais être transformée en évaluation des citoyens.</w:t>
      </w:r>
    </w:p>
    <w:p>
      <w:pPr>
        <w:pStyle w:val="Heading3"/>
      </w:pPr>
      <w:r>
        <w:t>Article 103 — Interdiction de la propagande d’État</w:t>
      </w:r>
    </w:p>
    <w:p>
      <w:r>
        <w:t>Interdiction de la propagande d’État est une règle constitutionnelle obligatoire. Toute mesure, pratique, décision, contrat, règlement ou interprétation ayant pour effet de contourner cette interdiction est nul de plein droit.</w:t>
      </w:r>
    </w:p>
    <w:p>
      <w:r>
        <w:t>Cette interdiction protège les libertés fondamentales, le recours effectif, la vie privée, l’interdiction de l’arbitraire et la protection contre les dérives autoritaires. La loi organique précise les sanctions, les mécanismes de contrôle, les recours et les responsabilités personnelles applicables.</w:t>
      </w:r>
    </w:p>
    <w:p>
      <w:pPr>
        <w:pStyle w:val="Heading3"/>
      </w:pPr>
      <w:r>
        <w:t>Article 104 — Interdiction de la censure arbitraire</w:t>
      </w:r>
    </w:p>
    <w:p>
      <w:r>
        <w:t>Interdiction de la censure arbitraire est une règle constitutionnelle obligatoire. Toute mesure, pratique, décision, contrat, règlement ou interprétation ayant pour effet de contourner cette interdiction est nul de plein droit.</w:t>
      </w:r>
    </w:p>
    <w:p>
      <w:r>
        <w:t>Cette interdiction protège les libertés fondamentales, le recours effectif, la vie privée, l’interdiction de l’arbitraire et la protection contre les dérives autoritaires. La loi organique précise les sanctions, les mécanismes de contrôle, les recours et les responsabilités personnelles applicables.</w:t>
      </w:r>
    </w:p>
    <w:p>
      <w:pPr>
        <w:pStyle w:val="Heading3"/>
      </w:pPr>
      <w:r>
        <w:t>Article 105 — Protection des lanceurs d’alerte</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106 — Protection contre les poursuites abusives</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107 — État d’urgence limité</w:t>
      </w:r>
    </w:p>
    <w:p>
      <w:r>
        <w:t>Le présent article établit la règle constitutionnelle relative à état d’urgence limité.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108 — Interdiction de gouverner par décret permanent</w:t>
      </w:r>
    </w:p>
    <w:p>
      <w:r>
        <w:t>Interdiction de gouverner par décret permanent est une règle constitutionnelle obligatoire. Toute mesure, pratique, décision, contrat, règlement ou interprétation ayant pour effet de contourner cette interdiction est nul de plein droit.</w:t>
      </w:r>
    </w:p>
    <w:p>
      <w:r>
        <w:t>Cette interdiction protège les libertés fondamentales, le recours effectif, la vie privée, l’interdiction de l’arbitraire et la protection contre les dérives autoritaires. La loi organique précise les sanctions, les mécanismes de contrôle, les recours et les responsabilités personnelles applicables.</w:t>
      </w:r>
    </w:p>
    <w:p>
      <w:pPr>
        <w:pStyle w:val="Heading3"/>
      </w:pPr>
      <w:r>
        <w:t>Article 109 — Protection contre le régime de parti unique</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110 — Protection contre la dictature personnelle</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111 — Protection contre la technocratie incontrôlée</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112 — Protection contre l’abus sanitaire, sécuritaire ou climatique</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113 — Protection de la propriété légitime</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114 — Droit au travail et à l’effort récompensé</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pPr>
        <w:pStyle w:val="Heading3"/>
      </w:pPr>
      <w:r>
        <w:t>Article 115 — Protection des retraités actifs</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116 — Liberté d’exploitation économique</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pPr>
        <w:pStyle w:val="Heading3"/>
      </w:pPr>
      <w:r>
        <w:t>Article 117 — Droit à la sécurité</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pPr>
        <w:pStyle w:val="Heading3"/>
      </w:pPr>
      <w:r>
        <w:t>Article 118 — Protection des enfants</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119 — Protection des aînés</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120 — Protection contre la discrimination civique</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121 — Principe de proportionnalité</w:t>
      </w:r>
    </w:p>
    <w:p>
      <w:r>
        <w:t>Le principe de proportionnalité guide l’interprétation et l’application des normes relevant de ce domaine.</w:t>
      </w:r>
    </w:p>
    <w:p>
      <w:r>
        <w:t>Les institutions publiques doivent appliquer ce principe de manière cohérente, vérifiable et conforme à les libertés fondamentales, le recours effectif, la vie privée, l’interdiction de l’arbitraire et la protection contre les dérives autoritaires. Toute dérogation doit être justifiée, limitée et susceptible de recours.</w:t>
      </w:r>
    </w:p>
    <w:p>
      <w:pPr>
        <w:pStyle w:val="Heading3"/>
      </w:pPr>
      <w:r>
        <w:t>Article 122 — Réparation des atteintes aux droits</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pPr>
        <w:pStyle w:val="Heading3"/>
      </w:pPr>
      <w:r>
        <w:t>Article 123 — Interprétation protectrice des droits</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r>
        <w:br w:type="page"/>
      </w:r>
    </w:p>
    <w:p>
      <w:pPr>
        <w:pStyle w:val="Heading1"/>
      </w:pPr>
      <w:r>
        <w:t>TITRE VI</w:t>
      </w:r>
    </w:p>
    <w:p>
      <w:pPr>
        <w:pStyle w:val="Heading2"/>
      </w:pPr>
      <w:r>
        <w:t>DE LA CITOYENNETÉ, DU CORPS CIVIQUE ET DE LA RESPONSABILITÉ CIVIQUE</w:t>
      </w:r>
    </w:p>
    <w:p>
      <w:pPr>
        <w:pStyle w:val="Heading3"/>
      </w:pPr>
      <w:r>
        <w:t>Article 124 — Citoyenneté québécoise</w:t>
      </w:r>
    </w:p>
    <w:p>
      <w:r>
        <w:t>La citoyenneté québécoise constitue le lien juridique, civique et politique entre une personne et l’État du Québec.</w:t>
      </w:r>
    </w:p>
    <w:p>
      <w:r>
        <w:t>Elle fonde l’exercice des droits politiques, l’accès aux fonctions publiques décisionnelles et la participation pleine au corps civique, dans le respect de la Constitution.</w:t>
      </w:r>
    </w:p>
    <w:p>
      <w:pPr>
        <w:pStyle w:val="Heading3"/>
      </w:pPr>
      <w:r>
        <w:t>Article 125 — Corps civique</w:t>
      </w:r>
    </w:p>
    <w:p>
      <w:r>
        <w:t>Le présent article établit la règle constitutionnelle relative à corps civique.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126 — Égalité des citoyens</w:t>
      </w:r>
    </w:p>
    <w:p>
      <w:r>
        <w:t>Le présent article établit la règle constitutionnelle relative à égalité des citoyens.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127 — Droits politiques des citoyens</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pPr>
        <w:pStyle w:val="Heading3"/>
      </w:pPr>
      <w:r>
        <w:t>Article 128 — Devoirs civiques</w:t>
      </w:r>
    </w:p>
    <w:p>
      <w:r>
        <w:t>Le présent article établit la règle constitutionnelle relative à devoirs civiques.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129 — Acquisition de la citoyenneté</w:t>
      </w:r>
    </w:p>
    <w:p>
      <w:r>
        <w:t>Le présent article établit la règle constitutionnelle relative à acquisition de la citoyenneté.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130 — Protection de la citoyenneté</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131 — Registre civique national</w:t>
      </w:r>
    </w:p>
    <w:p>
      <w:r>
        <w:t>Il est institué, reconnu ou encadré un mécanisme relatif à registre civique national. Sa mission est définie par la Constitution et précisée par la loi organique applicable.</w:t>
      </w:r>
    </w:p>
    <w:p>
      <w:r>
        <w:t>Ce mécanisme doit être indépendant lorsque sa fonction l’exige, transparent, auditable, responsable et soumis au contrôle constitutionnel. Il ne peut devenir un pouvoir parallèle ou incontrôlé.</w:t>
      </w:r>
    </w:p>
    <w:p>
      <w:pPr>
        <w:pStyle w:val="Heading3"/>
      </w:pPr>
      <w:r>
        <w:t>Article 132 — Protection des données civiques</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r>
        <w:br w:type="page"/>
      </w:r>
    </w:p>
    <w:p>
      <w:pPr>
        <w:pStyle w:val="Heading1"/>
      </w:pPr>
      <w:r>
        <w:t>TITRE VII</w:t>
      </w:r>
    </w:p>
    <w:p>
      <w:pPr>
        <w:pStyle w:val="Heading2"/>
      </w:pPr>
      <w:r>
        <w:t>DES ÉLECTIONS, DES CANDIDATURES ET DE L’ADMISSIBILITÉ AUX FONCTIONS PUBLIQUES</w:t>
      </w:r>
    </w:p>
    <w:p>
      <w:pPr>
        <w:pStyle w:val="Heading3"/>
      </w:pPr>
      <w:r>
        <w:t>Article 133 — Élections libres</w:t>
      </w:r>
    </w:p>
    <w:p>
      <w:r>
        <w:t>Le présent article établit la règle constitutionnelle relative à élections libres.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134 — Égalité électorale</w:t>
      </w:r>
    </w:p>
    <w:p>
      <w:r>
        <w:t>Le présent article établit la règle constitutionnelle relative à égalité électorale.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135 — Candidature individuelle</w:t>
      </w:r>
    </w:p>
    <w:p>
      <w:r>
        <w:t>Le présent article établit la règle constitutionnelle relative à candidature individuelle.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136 — Conditions générales d’admissibilité</w:t>
      </w:r>
    </w:p>
    <w:p>
      <w:r>
        <w:t>Le présent article établit la règle constitutionnelle relative à conditions générales d’admissibilité.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137 — Inéligibilités strictes</w:t>
      </w:r>
    </w:p>
    <w:p>
      <w:r>
        <w:t>Le présent article établit la règle constitutionnelle relative à inéligibilités strictes.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138 — Déclaration publique d’intérêts</w:t>
      </w:r>
    </w:p>
    <w:p>
      <w:r>
        <w:t>Le présent article établit la règle constitutionnelle relative à déclaration publique d’intérêts.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139 — Financement politique transparent</w:t>
      </w:r>
    </w:p>
    <w:p>
      <w:r>
        <w:t>Le financement politique doit être transparent, limité, vérifiable et protégé contre l’influence indue.</w:t>
      </w:r>
    </w:p>
    <w:p>
      <w:r>
        <w:t>Sont interdits les dons anonymes, les dons étrangers, les dons d’entreprises, les contributions indirectes dissimulées, les prête-noms et les campagnes coordonnées non déclarées.</w:t>
      </w:r>
    </w:p>
    <w:p>
      <w:pPr>
        <w:pStyle w:val="Heading3"/>
      </w:pPr>
      <w:r>
        <w:t>Article 140 — Égalité d’accès démocratique</w:t>
      </w:r>
    </w:p>
    <w:p>
      <w:r>
        <w:t>Le présent article établit la règle constitutionnelle relative à égalité d’accès démocratique.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141 — Débats publics obligatoires</w:t>
      </w:r>
    </w:p>
    <w:p>
      <w:r>
        <w:t>Le présent article établit la règle constitutionnelle relative à débats publics obligatoires.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142 — Programme public obligatoire</w:t>
      </w:r>
    </w:p>
    <w:p>
      <w:r>
        <w:t>Le présent article établit la règle constitutionnelle relative à programme public obligatoire.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143 — Interdiction des promesses impossibles ou frauduleuses</w:t>
      </w:r>
    </w:p>
    <w:p>
      <w:r>
        <w:t>Interdiction des promesses impossibles ou frauduleuses est une règle constitutionnelle obligatoire. Toute mesure, pratique, décision, contrat, règlement ou interprétation ayant pour effet de contourner cette interdiction est nul de plein droit.</w:t>
      </w:r>
    </w:p>
    <w:p>
      <w:r>
        <w:t>Cette interdiction protège la citoyenneté, les élections, la compétence, l’intégrité, la transparence des nominations et la protection contre l’infiltration. La loi organique précise les sanctions, les mécanismes de contrôle, les recours et les responsabilités personnelles applicables.</w:t>
      </w:r>
    </w:p>
    <w:p>
      <w:pPr>
        <w:pStyle w:val="Heading3"/>
      </w:pPr>
      <w:r>
        <w:t>Article 144 — Protection contre l’achat d’influence électorale</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r>
        <w:br w:type="page"/>
      </w:r>
    </w:p>
    <w:p>
      <w:pPr>
        <w:pStyle w:val="Heading1"/>
      </w:pPr>
      <w:r>
        <w:t>TITRE VIII</w:t>
      </w:r>
    </w:p>
    <w:p>
      <w:pPr>
        <w:pStyle w:val="Heading2"/>
      </w:pPr>
      <w:r>
        <w:t>DE LA COMPÉTENCE, DE L’INTÉGRITÉ ET DE L’ACCÈS AUX FONCTIONS PUBLIQUES</w:t>
      </w:r>
    </w:p>
    <w:p>
      <w:pPr>
        <w:pStyle w:val="Heading3"/>
      </w:pPr>
      <w:r>
        <w:t>Article 145 — Principe de compétence publique</w:t>
      </w:r>
    </w:p>
    <w:p>
      <w:r>
        <w:t>L’exercice d’une fonction publique décisionnelle exige compétence, intégrité, compréhension des responsabilités et absence de conflit d’intérêts incompatible.</w:t>
      </w:r>
    </w:p>
    <w:p>
      <w:r>
        <w:t>La popularité, l’appartenance partisane, la loyauté personnelle, la proximité avec un dirigeant, les réseaux d’influence ou la puissance financière ne peuvent remplacer la compétence.</w:t>
      </w:r>
    </w:p>
    <w:p>
      <w:pPr>
        <w:pStyle w:val="Heading3"/>
      </w:pPr>
      <w:r>
        <w:t>Article 146 — Fonctions publiques stratégiques</w:t>
      </w:r>
    </w:p>
    <w:p>
      <w:r>
        <w:t>Le présent article établit la règle constitutionnelle relative à fonctions publiques stratégiques.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147 — Certification civique obligatoire</w:t>
      </w:r>
    </w:p>
    <w:p>
      <w:r>
        <w:t>Le présent article établit la règle constitutionnelle relative à certification civique obligatoire.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148 — Évaluation d’intégrité</w:t>
      </w:r>
    </w:p>
    <w:p>
      <w:r>
        <w:t>Le présent article établit la règle constitutionnelle relative à évaluation d’intégrité.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149 — Nomination au mérite</w:t>
      </w:r>
    </w:p>
    <w:p>
      <w:r>
        <w:t>Le présent article établit la règle constitutionnelle relative à nomination au mérite.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150 — Publication des nominations</w:t>
      </w:r>
    </w:p>
    <w:p>
      <w:r>
        <w:t>Le présent article établit la règle constitutionnelle relative à publication des nominations.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151 — Audition publique des nominations majeures</w:t>
      </w:r>
    </w:p>
    <w:p>
      <w:r>
        <w:t>Le présent article établit la règle constitutionnelle relative à audition publique des nominations majeures.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152 — Serment constitutionnel</w:t>
      </w:r>
    </w:p>
    <w:p>
      <w:r>
        <w:t>Le présent article établit la règle constitutionnelle relative à serment constitutionnel.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153 — Interdiction des conflits d’intérêts</w:t>
      </w:r>
    </w:p>
    <w:p>
      <w:r>
        <w:t>Interdiction des conflits d’intérêts est une règle constitutionnelle obligatoire. Toute mesure, pratique, décision, contrat, règlement ou interprétation ayant pour effet de contourner cette interdiction est nul de plein droit.</w:t>
      </w:r>
    </w:p>
    <w:p>
      <w:r>
        <w:t>Cette interdiction protège la citoyenneté, les élections, la compétence, l’intégrité, la transparence des nominations et la protection contre l’infiltration. La loi organique précise les sanctions, les mécanismes de contrôle, les recours et les responsabilités personnelles applicables.</w:t>
      </w:r>
    </w:p>
    <w:p>
      <w:pPr>
        <w:pStyle w:val="Heading3"/>
      </w:pPr>
      <w:r>
        <w:t>Article 154 — Interdiction de la dépendance étrangère incompatible</w:t>
      </w:r>
    </w:p>
    <w:p>
      <w:r>
        <w:t>Interdiction de la dépendance étrangère incompatible est une règle constitutionnelle obligatoire. Toute mesure, pratique, décision, contrat, règlement ou interprétation ayant pour effet de contourner cette interdiction est nul de plein droit.</w:t>
      </w:r>
    </w:p>
    <w:p>
      <w:r>
        <w:t>Cette interdiction protège la citoyenneté, les élections, la compétence, l’intégrité, la transparence des nominations et la protection contre l’infiltration. La loi organique précise les sanctions, les mécanismes de contrôle, les recours et les responsabilités personnelles applicables.</w:t>
      </w:r>
    </w:p>
    <w:p>
      <w:pPr>
        <w:pStyle w:val="Heading3"/>
      </w:pPr>
      <w:r>
        <w:t>Article 155 — Protection contre l’infiltration institutionnelle</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156 — Registre public des intérêts et influences</w:t>
      </w:r>
    </w:p>
    <w:p>
      <w:r>
        <w:t>Il est institué, reconnu ou encadré un mécanisme relatif à registre public des intérêts et influences. Sa mission est définie par la Constitution et précisée par la loi organique applicable.</w:t>
      </w:r>
    </w:p>
    <w:p>
      <w:r>
        <w:t>Ce mécanisme doit être indépendant lorsque sa fonction l’exige, transparent, auditable, responsable et soumis au contrôle constitutionnel. Il ne peut devenir un pouvoir parallèle ou incontrôlé.</w:t>
      </w:r>
    </w:p>
    <w:p>
      <w:pPr>
        <w:pStyle w:val="Heading3"/>
      </w:pPr>
      <w:r>
        <w:t>Article 157 — Interdiction du lobbying opaque</w:t>
      </w:r>
    </w:p>
    <w:p>
      <w:r>
        <w:t>Interdiction du lobbying opaque est une règle constitutionnelle obligatoire. Toute mesure, pratique, décision, contrat, règlement ou interprétation ayant pour effet de contourner cette interdiction est nul de plein droit.</w:t>
      </w:r>
    </w:p>
    <w:p>
      <w:r>
        <w:t>Cette interdiction protège la citoyenneté, les élections, la compétence, l’intégrité, la transparence des nominations et la protection contre l’infiltration. La loi organique précise les sanctions, les mécanismes de contrôle, les recours et les responsabilités personnelles applicables.</w:t>
      </w:r>
    </w:p>
    <w:p>
      <w:pPr>
        <w:pStyle w:val="Heading3"/>
      </w:pPr>
      <w:r>
        <w:t>Article 158 — Interdiction du pantouflage</w:t>
      </w:r>
    </w:p>
    <w:p>
      <w:r>
        <w:t>Interdiction du pantouflage est une règle constitutionnelle obligatoire. Toute mesure, pratique, décision, contrat, règlement ou interprétation ayant pour effet de contourner cette interdiction est nul de plein droit.</w:t>
      </w:r>
    </w:p>
    <w:p>
      <w:r>
        <w:t>Cette interdiction protège la citoyenneté, les élections, la compétence, l’intégrité, la transparence des nominations et la protection contre l’infiltration. La loi organique précise les sanctions, les mécanismes de contrôle, les recours et les responsabilités personnelles applicables.</w:t>
      </w:r>
    </w:p>
    <w:p>
      <w:pPr>
        <w:pStyle w:val="Heading3"/>
      </w:pPr>
      <w:r>
        <w:t>Article 159 — Protection contre la porte tournante</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160 — Responsabilité des supérieurs</w:t>
      </w:r>
    </w:p>
    <w:p>
      <w:r>
        <w:t>La responsabilité prévue au présent article est personnelle, institutionnelle ou publique selon la fonction exercée. Elle ne peut être diluée par la hiérarchie, la complexité administrative ou la décision collective.</w:t>
      </w:r>
    </w:p>
    <w:p>
      <w:r>
        <w:t>Tout manquement grave doit pouvoir entraîner enquête, correction, sanction, réparation et publication des conclusions lorsque l’intérêt public l’exige.</w:t>
      </w:r>
    </w:p>
    <w:p>
      <w:pPr>
        <w:pStyle w:val="Heading3"/>
      </w:pPr>
      <w:r>
        <w:t>Article 161 — Protection des agents intègres</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162 — Devoir de signalement</w:t>
      </w:r>
    </w:p>
    <w:p>
      <w:r>
        <w:t>Le présent article établit la règle constitutionnelle relative à devoir de signalement.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163 — Protection des dénonciateurs publics</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164 — Sanctions contre la corruption et la capture</w:t>
      </w:r>
    </w:p>
    <w:p>
      <w:r>
        <w:t>Le présent article établit la règle constitutionnelle relative à sanctions contre la corruption et la capture.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165 — Principe final de compétence et d’intégrité</w:t>
      </w:r>
    </w:p>
    <w:p>
      <w:r>
        <w:t>Le principe de principe final de compétence et d’intégrité guide l’interprétation et l’application des normes relevant de ce domaine.</w:t>
      </w:r>
    </w:p>
    <w:p>
      <w:r>
        <w:t>Les institutions publiques doivent appliquer ce principe de manière cohérente, vérifiable et conforme à la citoyenneté, les élections, la compétence, l’intégrité, la transparence des nominations et la protection contre l’infiltration. Toute dérogation doit être justifiée, limitée et susceptible de recours.</w:t>
      </w:r>
    </w:p>
    <w:p>
      <w:r>
        <w:br w:type="page"/>
      </w:r>
    </w:p>
    <w:p>
      <w:pPr>
        <w:pStyle w:val="Heading1"/>
      </w:pPr>
      <w:r>
        <w:t>TITRE IX</w:t>
      </w:r>
    </w:p>
    <w:p>
      <w:pPr>
        <w:pStyle w:val="Heading2"/>
      </w:pPr>
      <w:r>
        <w:t>DE L’ORGANISATION GÉNÉRALE DE L’ÉTAT</w:t>
      </w:r>
    </w:p>
    <w:p>
      <w:pPr>
        <w:pStyle w:val="Heading3"/>
      </w:pPr>
      <w:r>
        <w:t>Article 166 — Principe d’organisation constitutionnelle</w:t>
      </w:r>
    </w:p>
    <w:p>
      <w:r>
        <w:t>Le principe de organisation constitutionnelle guide l’interprétation et l’application des normes relevant de ce domaine.</w:t>
      </w:r>
    </w:p>
    <w:p>
      <w:r>
        <w:t>Les institutions publiques doivent appliquer ce principe de manière cohérente, vérifiable et conforme à la séparation des pouvoirs, le contrôle constitutionnel, l’indépendance judiciaire, les autorités indépendantes et l’administration humaine. Toute dérogation doit être justifiée, limitée et susceptible de recours.</w:t>
      </w:r>
    </w:p>
    <w:p>
      <w:pPr>
        <w:pStyle w:val="Heading3"/>
      </w:pPr>
      <w:r>
        <w:t>Article 167 — Séparation des pouvoirs</w:t>
      </w:r>
    </w:p>
    <w:p>
      <w:r>
        <w:t>Le présent article établit la règle constitutionnelle relative à séparation des pouvoirs.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168 — Interdiction du pouvoir personnel</w:t>
      </w:r>
    </w:p>
    <w:p>
      <w:r>
        <w:t>Interdiction du pouvoir personnel est une règle constitutionnelle obligatoire. Toute mesure, pratique, décision, contrat, règlement ou interprétation ayant pour effet de contourner cette interdiction est nul de plein droit.</w:t>
      </w:r>
    </w:p>
    <w:p>
      <w:r>
        <w:t>Cette interdiction protège la séparation des pouvoirs, le contrôle constitutionnel, l’indépendance judiciaire, les autorités indépendantes et l’administration humaine. La loi organique précise les sanctions, les mécanismes de contrôle, les recours et les responsabilités personnelles applicables.</w:t>
      </w:r>
    </w:p>
    <w:p>
      <w:pPr>
        <w:pStyle w:val="Heading3"/>
      </w:pPr>
      <w:r>
        <w:t>Article 169 — Pouvoirs expressément attribués</w:t>
      </w:r>
    </w:p>
    <w:p>
      <w:r>
        <w:t>Le présent article établit la règle constitutionnelle relative à pouvoirs expressément attribués.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170 — Responsabilité institutionnelle</w:t>
      </w:r>
    </w:p>
    <w:p>
      <w:r>
        <w:t>La responsabilité prévue au présent article est personnelle, institutionnelle ou publique selon la fonction exercée. Elle ne peut être diluée par la hiérarchie, la complexité administrative ou la décision collective.</w:t>
      </w:r>
    </w:p>
    <w:p>
      <w:r>
        <w:t>Tout manquement grave doit pouvoir entraîner enquête, correction, sanction, réparation et publication des conclusions lorsque l’intérêt public l’exige.</w:t>
      </w:r>
    </w:p>
    <w:p>
      <w:r>
        <w:br w:type="page"/>
      </w:r>
    </w:p>
    <w:p>
      <w:pPr>
        <w:pStyle w:val="Heading1"/>
      </w:pPr>
      <w:r>
        <w:t>TITRE X</w:t>
      </w:r>
    </w:p>
    <w:p>
      <w:pPr>
        <w:pStyle w:val="Heading2"/>
      </w:pPr>
      <w:r>
        <w:t>DU POUVOIR LÉGISLATIF</w:t>
      </w:r>
    </w:p>
    <w:p>
      <w:pPr>
        <w:pStyle w:val="Heading3"/>
      </w:pPr>
      <w:r>
        <w:t>Article 171 — Assemblée nationale du Québec</w:t>
      </w:r>
    </w:p>
    <w:p>
      <w:r>
        <w:t>Le présent article établit la règle constitutionnelle relative à assemblée nationale du québec.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172 — Mandat des représentants</w:t>
      </w:r>
    </w:p>
    <w:p>
      <w:r>
        <w:t>Le présent article établit la règle constitutionnelle relative à mandat des représentants.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173 — Interdiction des lois contraires à la Constitution</w:t>
      </w:r>
    </w:p>
    <w:p>
      <w:r>
        <w:t>Interdiction des lois contraires à la Constitution est une règle constitutionnelle obligatoire. Toute mesure, pratique, décision, contrat, règlement ou interprétation ayant pour effet de contourner cette interdiction est nul de plein droit.</w:t>
      </w:r>
    </w:p>
    <w:p>
      <w:r>
        <w:t>Cette interdiction protège la séparation des pouvoirs, le contrôle constitutionnel, l’indépendance judiciaire, les autorités indépendantes et l’administration humaine. La loi organique précise les sanctions, les mécanismes de contrôle, les recours et les responsabilités personnelles applicables.</w:t>
      </w:r>
    </w:p>
    <w:p>
      <w:pPr>
        <w:pStyle w:val="Heading3"/>
      </w:pPr>
      <w:r>
        <w:t>Article 174 — Débat public obligatoire</w:t>
      </w:r>
    </w:p>
    <w:p>
      <w:r>
        <w:t>Le présent article établit la règle constitutionnelle relative à débat public obligatoire.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175 — Transparence parlementaire</w:t>
      </w:r>
    </w:p>
    <w:p>
      <w:r>
        <w:t>Le présent article établit la règle constitutionnelle relative à transparence parlementaire.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176 — Vote nominatif</w:t>
      </w:r>
    </w:p>
    <w:p>
      <w:r>
        <w:t>Le présent article établit la règle constitutionnelle relative à vote nominatif.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177 — Interdiction du bâillon abusif</w:t>
      </w:r>
    </w:p>
    <w:p>
      <w:r>
        <w:t>Interdiction du bâillon abusif est une règle constitutionnelle obligatoire. Toute mesure, pratique, décision, contrat, règlement ou interprétation ayant pour effet de contourner cette interdiction est nul de plein droit.</w:t>
      </w:r>
    </w:p>
    <w:p>
      <w:r>
        <w:t>Cette interdiction protège la séparation des pouvoirs, le contrôle constitutionnel, l’indépendance judiciaire, les autorités indépendantes et l’administration humaine. La loi organique précise les sanctions, les mécanismes de contrôle, les recours et les responsabilités personnelles applicables.</w:t>
      </w:r>
    </w:p>
    <w:p>
      <w:pPr>
        <w:pStyle w:val="Heading3"/>
      </w:pPr>
      <w:r>
        <w:t>Article 178 — Commissions parlementaires</w:t>
      </w:r>
    </w:p>
    <w:p>
      <w:r>
        <w:t>Il est institué, reconnu ou encadré un mécanisme relatif à commissions parlementaires. Sa mission est définie par la Constitution et précisée par la loi organique applicable.</w:t>
      </w:r>
    </w:p>
    <w:p>
      <w:r>
        <w:t>Ce mécanisme doit être indépendant lorsque sa fonction l’exige, transparent, auditable, responsable et soumis au contrôle constitutionnel. Il ne peut devenir un pouvoir parallèle ou incontrôlé.</w:t>
      </w:r>
    </w:p>
    <w:p>
      <w:pPr>
        <w:pStyle w:val="Heading3"/>
      </w:pPr>
      <w:r>
        <w:t>Article 179 — Contrôle de l’exécutif</w:t>
      </w:r>
    </w:p>
    <w:p>
      <w:r>
        <w:t>Le présent article établit la règle constitutionnelle relative à contrôle de l’exécutif.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180 — Limitation du mandat législatif</w:t>
      </w:r>
    </w:p>
    <w:p>
      <w:r>
        <w:t>Le présent article établit la règle constitutionnelle relative à limitation du mandat législatif.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r>
        <w:br w:type="page"/>
      </w:r>
    </w:p>
    <w:p>
      <w:pPr>
        <w:pStyle w:val="Heading1"/>
      </w:pPr>
      <w:r>
        <w:t>TITRE XI</w:t>
      </w:r>
    </w:p>
    <w:p>
      <w:pPr>
        <w:pStyle w:val="Heading2"/>
      </w:pPr>
      <w:r>
        <w:t>DU POUVOIR EXÉCUTIF</w:t>
      </w:r>
    </w:p>
    <w:p>
      <w:pPr>
        <w:pStyle w:val="Heading3"/>
      </w:pPr>
      <w:r>
        <w:t>Article 181 — Exécutif collégial</w:t>
      </w:r>
    </w:p>
    <w:p>
      <w:r>
        <w:t>Le pouvoir exécutif est exercé par un exécutif collégial. Aucune personne ne peut exercer seule l’autorité exécutive suprême de l’État.</w:t>
      </w:r>
    </w:p>
    <w:p>
      <w:r>
        <w:t>L’exécutif collégial agit dans les limites de la Constitution, des lois et du contrôle démocratique.</w:t>
      </w:r>
    </w:p>
    <w:p>
      <w:pPr>
        <w:pStyle w:val="Heading3"/>
      </w:pPr>
      <w:r>
        <w:t>Article 182 — Mission de l’exécutif</w:t>
      </w:r>
    </w:p>
    <w:p>
      <w:r>
        <w:t>Le présent article établit la règle constitutionnelle relative à mission de l’exécutif.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183 — Limites de l’exécutif</w:t>
      </w:r>
    </w:p>
    <w:p>
      <w:r>
        <w:t>Le présent article établit la règle constitutionnelle relative à limites de l’exécutif.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184 — Décisions exécutives motivées</w:t>
      </w:r>
    </w:p>
    <w:p>
      <w:r>
        <w:t>Le présent article établit la règle constitutionnelle relative à décisions exécutives motivées.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185 — Transparence de l’exécutif</w:t>
      </w:r>
    </w:p>
    <w:p>
      <w:r>
        <w:t>Le présent article établit la règle constitutionnelle relative à transparence de l’exécutif.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186 — Responsabilité personnelle des membres de l’exécutif</w:t>
      </w:r>
    </w:p>
    <w:p>
      <w:r>
        <w:t>La responsabilité prévue au présent article est personnelle, institutionnelle ou publique selon la fonction exercée. Elle ne peut être diluée par la hiérarchie, la complexité administrative ou la décision collective.</w:t>
      </w:r>
    </w:p>
    <w:p>
      <w:r>
        <w:t>Tout manquement grave doit pouvoir entraîner enquête, correction, sanction, réparation et publication des conclusions lorsque l’intérêt public l’exige.</w:t>
      </w:r>
    </w:p>
    <w:p>
      <w:pPr>
        <w:pStyle w:val="Heading3"/>
      </w:pPr>
      <w:r>
        <w:t>Article 187 — Interdiction des cabinets opaques</w:t>
      </w:r>
    </w:p>
    <w:p>
      <w:r>
        <w:t>Interdiction des cabinets opaques est une règle constitutionnelle obligatoire. Toute mesure, pratique, décision, contrat, règlement ou interprétation ayant pour effet de contourner cette interdiction est nul de plein droit.</w:t>
      </w:r>
    </w:p>
    <w:p>
      <w:r>
        <w:t>Cette interdiction protège la séparation des pouvoirs, le contrôle constitutionnel, l’indépendance judiciaire, les autorités indépendantes et l’administration humaine. La loi organique précise les sanctions, les mécanismes de contrôle, les recours et les responsabilités personnelles applicables.</w:t>
      </w:r>
    </w:p>
    <w:p>
      <w:pPr>
        <w:pStyle w:val="Heading3"/>
      </w:pPr>
      <w:r>
        <w:t>Article 188 — Nomination des responsables exécutifs</w:t>
      </w:r>
    </w:p>
    <w:p>
      <w:r>
        <w:t>Le présent article établit la règle constitutionnelle relative à nomination des responsables exécutifs.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189 — Révocation des responsables exécutifs</w:t>
      </w:r>
    </w:p>
    <w:p>
      <w:r>
        <w:t>Le présent article établit la règle constitutionnelle relative à révocation des responsables exécutifs.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190 — Continuité de l’exécutif</w:t>
      </w:r>
    </w:p>
    <w:p>
      <w:r>
        <w:t>Le présent article établit la règle constitutionnelle relative à continuité de l’exécutif.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r>
        <w:br w:type="page"/>
      </w:r>
    </w:p>
    <w:p>
      <w:pPr>
        <w:pStyle w:val="Heading1"/>
      </w:pPr>
      <w:r>
        <w:t>TITRE XII</w:t>
      </w:r>
    </w:p>
    <w:p>
      <w:pPr>
        <w:pStyle w:val="Heading2"/>
      </w:pPr>
      <w:r>
        <w:t>DU POUVOIR JUDICIAIRE</w:t>
      </w:r>
    </w:p>
    <w:p>
      <w:pPr>
        <w:pStyle w:val="Heading3"/>
      </w:pPr>
      <w:r>
        <w:t>Article 191 — Indépendance judiciaire</w:t>
      </w:r>
    </w:p>
    <w:p>
      <w:r>
        <w:t>Le présent article établit la règle constitutionnelle relative à indépendance judiciaire.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192 — Mission de la justice</w:t>
      </w:r>
    </w:p>
    <w:p>
      <w:r>
        <w:t>Le présent article établit la règle constitutionnelle relative à mission de la justice.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193 — Accès à la justice</w:t>
      </w:r>
    </w:p>
    <w:p>
      <w:r>
        <w:t>Le présent article établit la règle constitutionnelle relative à accès à la justice.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194 — Délais raisonnables</w:t>
      </w:r>
    </w:p>
    <w:p>
      <w:r>
        <w:t>Le présent article établit la règle constitutionnelle relative à délais raisonnables.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195 — Tribunal constitutionnel</w:t>
      </w:r>
    </w:p>
    <w:p>
      <w:r>
        <w:t>Il est institué un Tribunal constitutionnel indépendant. Il veille au respect de la Constitution et peut annuler une loi contraire, suspendre un règlement abusif, invalider une décision publique, protéger les droits fondamentaux, contrôler les états d’urgence et examiner les révisions constitutionnelles.</w:t>
      </w:r>
    </w:p>
    <w:p>
      <w:r>
        <w:t>Ses décisions s’imposent à toutes les autorités publiques.</w:t>
      </w:r>
    </w:p>
    <w:p>
      <w:pPr>
        <w:pStyle w:val="Heading3"/>
      </w:pPr>
      <w:r>
        <w:t>Article 196 — Saisine du Tribunal constitutionnel</w:t>
      </w:r>
    </w:p>
    <w:p>
      <w:r>
        <w:t>Il est institué, reconnu ou encadré un mécanisme relatif à saisine du tribunal constitutionnel. Sa mission est définie par la Constitution et précisée par la loi organique applicable.</w:t>
      </w:r>
    </w:p>
    <w:p>
      <w:r>
        <w:t>Ce mécanisme doit être indépendant lorsque sa fonction l’exige, transparent, auditable, responsable et soumis au contrôle constitutionnel. Il ne peut devenir un pouvoir parallèle ou incontrôlé.</w:t>
      </w:r>
    </w:p>
    <w:p>
      <w:pPr>
        <w:pStyle w:val="Heading3"/>
      </w:pPr>
      <w:r>
        <w:t>Article 197 — Contrôle constitutionnel préalable</w:t>
      </w:r>
    </w:p>
    <w:p>
      <w:r>
        <w:t>Le présent article établit la règle constitutionnelle relative à contrôle constitutionnel préalable.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198 — Interdiction des tribunaux d’exception</w:t>
      </w:r>
    </w:p>
    <w:p>
      <w:r>
        <w:t>Interdiction des tribunaux d’exception est une règle constitutionnelle obligatoire. Toute mesure, pratique, décision, contrat, règlement ou interprétation ayant pour effet de contourner cette interdiction est nul de plein droit.</w:t>
      </w:r>
    </w:p>
    <w:p>
      <w:r>
        <w:t>Cette interdiction protège la séparation des pouvoirs, le contrôle constitutionnel, l’indépendance judiciaire, les autorités indépendantes et l’administration humaine. La loi organique précise les sanctions, les mécanismes de contrôle, les recours et les responsabilités personnelles applicables.</w:t>
      </w:r>
    </w:p>
    <w:p>
      <w:pPr>
        <w:pStyle w:val="Heading3"/>
      </w:pPr>
      <w:r>
        <w:t>Article 199 — Responsabilité judiciaire</w:t>
      </w:r>
    </w:p>
    <w:p>
      <w:r>
        <w:t>La responsabilité prévue au présent article est personnelle, institutionnelle ou publique selon la fonction exercée. Elle ne peut être diluée par la hiérarchie, la complexité administrative ou la décision collective.</w:t>
      </w:r>
    </w:p>
    <w:p>
      <w:r>
        <w:t>Tout manquement grave doit pouvoir entraîner enquête, correction, sanction, réparation et publication des conclusions lorsque l’intérêt public l’exige.</w:t>
      </w:r>
    </w:p>
    <w:p>
      <w:pPr>
        <w:pStyle w:val="Heading3"/>
      </w:pPr>
      <w:r>
        <w:t>Article 200 — Publicité de la justice</w:t>
      </w:r>
    </w:p>
    <w:p>
      <w:r>
        <w:t>Le présent article établit la règle constitutionnelle relative à publicité de la justice.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r>
        <w:br w:type="page"/>
      </w:r>
    </w:p>
    <w:p>
      <w:pPr>
        <w:pStyle w:val="Heading1"/>
      </w:pPr>
      <w:r>
        <w:t>TITRE XIII</w:t>
      </w:r>
    </w:p>
    <w:p>
      <w:pPr>
        <w:pStyle w:val="Heading2"/>
      </w:pPr>
      <w:r>
        <w:t>DES AUTORITÉS CONSTITUTIONNELLES INDÉPENDANTES</w:t>
      </w:r>
    </w:p>
    <w:p>
      <w:pPr>
        <w:pStyle w:val="Heading3"/>
      </w:pPr>
      <w:r>
        <w:t>Article 201 — Principe des autorités indépendantes</w:t>
      </w:r>
    </w:p>
    <w:p>
      <w:r>
        <w:t>Le principe de principe des autorités indépendantes guide l’interprétation et l’application des normes relevant de ce domaine.</w:t>
      </w:r>
    </w:p>
    <w:p>
      <w:r>
        <w:t>Les institutions publiques doivent appliquer ce principe de manière cohérente, vérifiable et conforme à la séparation des pouvoirs, le contrôle constitutionnel, l’indépendance judiciaire, les autorités indépendantes et l’administration humaine. Toute dérogation doit être justifiée, limitée et susceptible de recours.</w:t>
      </w:r>
    </w:p>
    <w:p>
      <w:pPr>
        <w:pStyle w:val="Heading3"/>
      </w:pPr>
      <w:r>
        <w:t>Article 202 — Liste des autorités indépendantes</w:t>
      </w:r>
    </w:p>
    <w:p>
      <w:r>
        <w:t>Le présent article établit la règle constitutionnelle relative à liste des autorités indépendantes.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203 — Indépendance des autorités</w:t>
      </w:r>
    </w:p>
    <w:p>
      <w:r>
        <w:t>Le présent article établit la règle constitutionnelle relative à indépendance des autorités.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204 — Contrôle des autorités indépendantes</w:t>
      </w:r>
    </w:p>
    <w:p>
      <w:r>
        <w:t>Le présent article établit la règle constitutionnelle relative à contrôle des autorités indépendantes.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205 — Nomination des dirigeants des autorités indépendantes</w:t>
      </w:r>
    </w:p>
    <w:p>
      <w:r>
        <w:t>Le présent article établit la règle constitutionnelle relative à nomination des dirigeants des autorités indépendantes.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206 — Mandat protégé mais révocable</w:t>
      </w:r>
    </w:p>
    <w:p>
      <w:r>
        <w:t>Le présent article établit la règle constitutionnelle relative à mandat protégé mais révocable.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207 — Interdiction de capture des autorités indépendantes</w:t>
      </w:r>
    </w:p>
    <w:p>
      <w:r>
        <w:t>Interdiction de capture des autorités indépendantes est une règle constitutionnelle obligatoire. Toute mesure, pratique, décision, contrat, règlement ou interprétation ayant pour effet de contourner cette interdiction est nul de plein droit.</w:t>
      </w:r>
    </w:p>
    <w:p>
      <w:r>
        <w:t>Cette interdiction protège la séparation des pouvoirs, le contrôle constitutionnel, l’indépendance judiciaire, les autorités indépendantes et l’administration humaine. La loi organique précise les sanctions, les mécanismes de contrôle, les recours et les responsabilités personnelles applicables.</w:t>
      </w:r>
    </w:p>
    <w:p>
      <w:r>
        <w:br w:type="page"/>
      </w:r>
    </w:p>
    <w:p>
      <w:pPr>
        <w:pStyle w:val="Heading1"/>
      </w:pPr>
      <w:r>
        <w:t>TITRE XIV</w:t>
      </w:r>
    </w:p>
    <w:p>
      <w:pPr>
        <w:pStyle w:val="Heading2"/>
      </w:pPr>
      <w:r>
        <w:t>DE L’ADMINISTRATION PUBLIQUE</w:t>
      </w:r>
    </w:p>
    <w:p>
      <w:pPr>
        <w:pStyle w:val="Heading3"/>
      </w:pPr>
      <w:r>
        <w:t>Article 208 — Fonction de l’administration publique</w:t>
      </w:r>
    </w:p>
    <w:p>
      <w:r>
        <w:t>Le présent article établit la règle constitutionnelle relative à fonction de l’administration publique.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209 — Neutralité administrative</w:t>
      </w:r>
    </w:p>
    <w:p>
      <w:r>
        <w:t>Le présent article établit la règle constitutionnelle relative à neutralité administrative.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210 — Simplicité administrative</w:t>
      </w:r>
    </w:p>
    <w:p>
      <w:r>
        <w:t>Le présent article établit la règle constitutionnelle relative à simplicité administrative.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211 — Droit à l’administration humaine</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pPr>
        <w:pStyle w:val="Heading3"/>
      </w:pPr>
      <w:r>
        <w:t>Article 212 — Traçabilité administrative</w:t>
      </w:r>
    </w:p>
    <w:p>
      <w:r>
        <w:t>Le présent article établit la règle constitutionnelle relative à traçabilité administrative.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213 — Silence administratif</w:t>
      </w:r>
    </w:p>
    <w:p>
      <w:r>
        <w:t>Le présent article établit la règle constitutionnelle relative à silence administratif.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214 — Responsabilité administrative personnelle</w:t>
      </w:r>
    </w:p>
    <w:p>
      <w:r>
        <w:t>La responsabilité prévue au présent article est personnelle, institutionnelle ou publique selon la fonction exercée. Elle ne peut être diluée par la hiérarchie, la complexité administrative ou la décision collective.</w:t>
      </w:r>
    </w:p>
    <w:p>
      <w:r>
        <w:t>Tout manquement grave doit pouvoir entraîner enquête, correction, sanction, réparation et publication des conclusions lorsque l’intérêt public l’exige.</w:t>
      </w:r>
    </w:p>
    <w:p>
      <w:pPr>
        <w:pStyle w:val="Heading3"/>
      </w:pPr>
      <w:r>
        <w:t>Article 215 — Protection des agents publics intègres</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216 — Évaluation des services publics</w:t>
      </w:r>
    </w:p>
    <w:p>
      <w:r>
        <w:t>Le présent article établit la règle constitutionnelle relative à évaluation des services publics.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217 — Bureau national de simplification administrative</w:t>
      </w:r>
    </w:p>
    <w:p>
      <w:r>
        <w:t>Il est institué, reconnu ou encadré un mécanisme relatif à bureau national de simplification administrative. Sa mission est définie par la Constitution et précisée par la loi organique applicable.</w:t>
      </w:r>
    </w:p>
    <w:p>
      <w:r>
        <w:t>Ce mécanisme doit être indépendant lorsque sa fonction l’exige, transparent, auditable, responsable et soumis au contrôle constitutionnel. Il ne peut devenir un pouvoir parallèle ou incontrôlé.</w:t>
      </w:r>
    </w:p>
    <w:p>
      <w:pPr>
        <w:pStyle w:val="Heading3"/>
      </w:pPr>
      <w:r>
        <w:t>Article 218 — Interdiction de l’administration punitive</w:t>
      </w:r>
    </w:p>
    <w:p>
      <w:r>
        <w:t>Interdiction de l’administration punitive est une règle constitutionnelle obligatoire. Toute mesure, pratique, décision, contrat, règlement ou interprétation ayant pour effet de contourner cette interdiction est nul de plein droit.</w:t>
      </w:r>
    </w:p>
    <w:p>
      <w:r>
        <w:t>Cette interdiction protège la séparation des pouvoirs, le contrôle constitutionnel, l’indépendance judiciaire, les autorités indépendantes et l’administration humaine. La loi organique précise les sanctions, les mécanismes de contrôle, les recours et les responsabilités personnelles applicables.</w:t>
      </w:r>
    </w:p>
    <w:p>
      <w:pPr>
        <w:pStyle w:val="Heading3"/>
      </w:pPr>
      <w:r>
        <w:t>Article 219 — Recours contre l’administration</w:t>
      </w:r>
    </w:p>
    <w:p>
      <w:r>
        <w:t>Le présent article établit la règle constitutionnelle relative à recours contre l’administration.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220 — Principe final d’administration publique</w:t>
      </w:r>
    </w:p>
    <w:p>
      <w:r>
        <w:t>Le principe de principe final d’administration publique guide l’interprétation et l’application des normes relevant de ce domaine.</w:t>
      </w:r>
    </w:p>
    <w:p>
      <w:r>
        <w:t>Les institutions publiques doivent appliquer ce principe de manière cohérente, vérifiable et conforme à la séparation des pouvoirs, le contrôle constitutionnel, l’indépendance judiciaire, les autorités indépendantes et l’administration humaine. Toute dérogation doit être justifiée, limitée et susceptible de recours.</w:t>
      </w:r>
    </w:p>
    <w:p>
      <w:r>
        <w:br w:type="page"/>
      </w:r>
    </w:p>
    <w:p>
      <w:pPr>
        <w:pStyle w:val="Heading1"/>
      </w:pPr>
      <w:r>
        <w:t>TITRE XV</w:t>
      </w:r>
    </w:p>
    <w:p>
      <w:pPr>
        <w:pStyle w:val="Heading2"/>
      </w:pPr>
      <w:r>
        <w:t>DES SERVICES ESSENTIELS, DE LA CONTINUITÉ ET DE LA QUALITÉ PUBLIQUE</w:t>
      </w:r>
    </w:p>
    <w:p>
      <w:pPr>
        <w:pStyle w:val="Heading3"/>
      </w:pPr>
      <w:r>
        <w:t>Article 221 — Définition des services essentiels</w:t>
      </w:r>
    </w:p>
    <w:p>
      <w:r>
        <w:t>Le présent article établit la règle constitutionnelle relative à définition des services essentiels.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222 — Propriété publique des services essentiels</w:t>
      </w:r>
    </w:p>
    <w:p>
      <w:r>
        <w:t>Le présent article établit la règle constitutionnelle relative à propriété publique des services essentiels.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223 — Continuité obligatoire des services essentiels</w:t>
      </w:r>
    </w:p>
    <w:p>
      <w:r>
        <w:t>Le présent article établit la règle constitutionnelle relative à continuité obligatoire des services essentiels.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224 — Santé et urgence médicale accessibles en tout temps</w:t>
      </w:r>
    </w:p>
    <w:p>
      <w:r>
        <w:t>Les services de santé essentiels, les urgences médicales, les services hospitaliers critiques, les soins vitaux, les services ambulanciers et les services de protection de la vie doivent être accessibles en tout temps.</w:t>
      </w:r>
    </w:p>
    <w:p>
      <w:r>
        <w:t>Le droit à l’accès aux soins essentiels ne peut être vidé de sa substance par des délais excessifs, une pénurie organisée, une mauvaise gestion ou une bureaucratie abusive.</w:t>
      </w:r>
    </w:p>
    <w:p>
      <w:pPr>
        <w:pStyle w:val="Heading3"/>
      </w:pPr>
      <w:r>
        <w:t>Article 225 — Fonctionnement continu des hôpitaux et services critiques</w:t>
      </w:r>
    </w:p>
    <w:p>
      <w:r>
        <w:t>Le présent article établit la règle constitutionnelle relative à fonctionnement continu des hôpitaux et services critiques.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226 — Qualité maximale compatible avec la discipline publique</w:t>
      </w:r>
    </w:p>
    <w:p>
      <w:r>
        <w:t>Le présent article établit la règle constitutionnelle relative à qualité maximale compatible avec la discipline publique.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227 — Indicateurs publics de performance</w:t>
      </w:r>
    </w:p>
    <w:p>
      <w:r>
        <w:t>Le présent article établit la règle constitutionnelle relative à indicateurs publics de performance.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228 — Responsabilité des dirigeants de services essentiels</w:t>
      </w:r>
    </w:p>
    <w:p>
      <w:r>
        <w:t>La responsabilité prévue au présent article est personnelle, institutionnelle ou publique selon la fonction exercée. Elle ne peut être diluée par la hiérarchie, la complexité administrative ou la décision collective.</w:t>
      </w:r>
    </w:p>
    <w:p>
      <w:r>
        <w:t>Tout manquement grave doit pouvoir entraîner enquête, correction, sanction, réparation et publication des conclusions lorsque l’intérêt public l’exige.</w:t>
      </w:r>
    </w:p>
    <w:p>
      <w:pPr>
        <w:pStyle w:val="Heading3"/>
      </w:pPr>
      <w:r>
        <w:t>Article 229 — Protection du personnel des services essentiels</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230 — Liberté d’organisation complémentaire des services</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r>
        <w:br w:type="page"/>
      </w:r>
    </w:p>
    <w:p>
      <w:pPr>
        <w:pStyle w:val="Heading1"/>
      </w:pPr>
      <w:r>
        <w:t>TITRE XVI</w:t>
      </w:r>
    </w:p>
    <w:p>
      <w:pPr>
        <w:pStyle w:val="Heading2"/>
      </w:pPr>
      <w:r>
        <w:t>DE LA LIBERTÉ DE TRAVAIL, DE LA RETRAITE ACTIVE ET DE LA CONTRIBUTION PRODUCTIVE</w:t>
      </w:r>
    </w:p>
    <w:p>
      <w:pPr>
        <w:pStyle w:val="Heading3"/>
      </w:pPr>
      <w:r>
        <w:t>Article 231 — Dignité du travail</w:t>
      </w:r>
    </w:p>
    <w:p>
      <w:r>
        <w:t>Le présent article établit la règle constitutionnelle relative à dignité du travail.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232 — Liberté de cumul d’emploi</w:t>
      </w:r>
    </w:p>
    <w:p>
      <w:r>
        <w:t>Toute personne peut cumuler plusieurs emplois, contrats, activités professionnelles, fonctions compatibles ou activités économiques légitimes.</w:t>
      </w:r>
    </w:p>
    <w:p>
      <w:r>
        <w:t>Une limitation au cumul d’emploi n’est permise que si elle est prévue par la loi, nécessaire, proportionnée et fondée sur un conflit d’intérêts réel, une incompatibilité professionnelle démontrée ou la sécurité des personnes.</w:t>
      </w:r>
    </w:p>
    <w:p>
      <w:pPr>
        <w:pStyle w:val="Heading3"/>
      </w:pPr>
      <w:r>
        <w:t>Article 233 — Travail dans le secteur public et privé</w:t>
      </w:r>
    </w:p>
    <w:p>
      <w:r>
        <w:t>Le présent article établit la règle constitutionnelle relative à travail dans le secteur public et privé.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234 — Personnel de santé et liberté professionnelle encadrée</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pPr>
        <w:pStyle w:val="Heading3"/>
      </w:pPr>
      <w:r>
        <w:t>Article 235 — Protection contre les clauses d’exclusivité abusives</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236 — Droit à la retraite active</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pPr>
        <w:pStyle w:val="Heading3"/>
      </w:pPr>
      <w:r>
        <w:t>Article 237 — Protection des revenus des retraités actifs</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238 — Heures supplémentaires et récompense de l’effort</w:t>
      </w:r>
    </w:p>
    <w:p>
      <w:r>
        <w:t>Les heures supplémentaires légalement reconnues doivent être encouragées et non pénalisées.</w:t>
      </w:r>
    </w:p>
    <w:p>
      <w:r>
        <w:t>La loi fiscale établit un régime d’exemption ou d’allègement fiscal renforcé afin que l’effort additionnel profite réellement au travailleur et soutienne la productivité nationale.</w:t>
      </w:r>
    </w:p>
    <w:p>
      <w:pPr>
        <w:pStyle w:val="Heading3"/>
      </w:pPr>
      <w:r>
        <w:t>Article 239 — Interdiction de pénaliser l’effort productif</w:t>
      </w:r>
    </w:p>
    <w:p>
      <w:r>
        <w:t>Interdiction de pénaliser l’effort productif est une règle constitutionnelle obligatoire. Toute mesure, pratique, décision, contrat, règlement ou interprétation ayant pour effet de contourner cette interdiction est nul de plein droit.</w:t>
      </w:r>
    </w:p>
    <w:p>
      <w:r>
        <w:t>Cette interdiction protège les services essentiels, la liberté de travail, la retraite active, la fiscalité simple, les finances publiques et la discipline budgétaire. La loi organique précise les sanctions, les mécanismes de contrôle, les recours et les responsabilités personnelles applicables.</w:t>
      </w:r>
    </w:p>
    <w:p>
      <w:pPr>
        <w:pStyle w:val="Heading3"/>
      </w:pPr>
      <w:r>
        <w:t>Article 240 — Équilibre entre effort, santé et sécurité</w:t>
      </w:r>
    </w:p>
    <w:p>
      <w:r>
        <w:t>Le présent article établit la règle constitutionnelle relative à équilibre entre effort, santé et sécurité.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r>
        <w:br w:type="page"/>
      </w:r>
    </w:p>
    <w:p>
      <w:pPr>
        <w:pStyle w:val="Heading1"/>
      </w:pPr>
      <w:r>
        <w:t>TITRE XVII</w:t>
      </w:r>
    </w:p>
    <w:p>
      <w:pPr>
        <w:pStyle w:val="Heading2"/>
      </w:pPr>
      <w:r>
        <w:t>DE LA LIBERTÉ D’EXPLOITATION, DES COMMERCES ET DES SERVICES OUVERTS EN CONTINU</w:t>
      </w:r>
    </w:p>
    <w:p>
      <w:pPr>
        <w:pStyle w:val="Heading3"/>
      </w:pPr>
      <w:r>
        <w:t>Article 241 — Liberté d’ouverture des commerces et services</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pPr>
        <w:pStyle w:val="Heading3"/>
      </w:pPr>
      <w:r>
        <w:t>Article 242 — Services publics accessibles selon les besoins réels</w:t>
      </w:r>
    </w:p>
    <w:p>
      <w:r>
        <w:t>Le présent article établit la règle constitutionnelle relative à services publics accessibles selon les besoins réels.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243 — Ouverture continue sans obligation abusive</w:t>
      </w:r>
    </w:p>
    <w:p>
      <w:r>
        <w:t>Le présent article établit la règle constitutionnelle relative à ouverture continue sans obligation abusive.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244 — Protection des travailleurs dans les services ouverts en continu</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r>
        <w:br w:type="page"/>
      </w:r>
    </w:p>
    <w:p>
      <w:pPr>
        <w:pStyle w:val="Heading1"/>
      </w:pPr>
      <w:r>
        <w:t>TITRE XVIII</w:t>
      </w:r>
    </w:p>
    <w:p>
      <w:pPr>
        <w:pStyle w:val="Heading2"/>
      </w:pPr>
      <w:r>
        <w:t>DES FINANCES PUBLIQUES, DE LA FISCALITÉ ET DE LA DISCIPLINE BUDGÉTAIRE</w:t>
      </w:r>
    </w:p>
    <w:p>
      <w:pPr>
        <w:pStyle w:val="Heading3"/>
      </w:pPr>
      <w:r>
        <w:t>Article 245 — Principe de responsabilité financière</w:t>
      </w:r>
    </w:p>
    <w:p>
      <w:r>
        <w:t>Le principe de responsabilité financière guide l’interprétation et l’application des normes relevant de ce domaine.</w:t>
      </w:r>
    </w:p>
    <w:p>
      <w:r>
        <w:t>Les institutions publiques doivent appliquer ce principe de manière cohérente, vérifiable et conforme à les services essentiels, la liberté de travail, la retraite active, la fiscalité simple, les finances publiques et la discipline budgétaire. Toute dérogation doit être justifiée, limitée et susceptible de recours.</w:t>
      </w:r>
    </w:p>
    <w:p>
      <w:pPr>
        <w:pStyle w:val="Heading3"/>
      </w:pPr>
      <w:r>
        <w:t>Article 246 — Transparence budgétaire intégrale</w:t>
      </w:r>
    </w:p>
    <w:p>
      <w:r>
        <w:t>Le présent article établit la règle constitutionnelle relative à transparence budgétaire intégrale.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247 — Affectation prioritaire des fonds publics</w:t>
      </w:r>
    </w:p>
    <w:p>
      <w:r>
        <w:t>Le présent article établit la règle constitutionnelle relative à affectation prioritaire des fonds publics.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248 — Argent public au service du peuple du Québec</w:t>
      </w:r>
    </w:p>
    <w:p>
      <w:r>
        <w:t>L’argent public prélevé auprès des citoyens du Québec doit servir prioritairement et essentiellement le peuple du Québec.</w:t>
      </w:r>
    </w:p>
    <w:p>
      <w:r>
        <w:t>Aucun transfert financier public vers un État étranger, une organisation extérieure, une guerre, une opération politique internationale ou une structure supranationale ne peut être effectué s’il compromet les besoins nationaux, la neutralité permanente ou la discipline budgétaire.</w:t>
      </w:r>
    </w:p>
    <w:p>
      <w:pPr>
        <w:pStyle w:val="Heading3"/>
      </w:pPr>
      <w:r>
        <w:t>Article 249 — Interdiction du gaspillage public</w:t>
      </w:r>
    </w:p>
    <w:p>
      <w:r>
        <w:t>Interdiction du gaspillage public est une règle constitutionnelle obligatoire. Toute mesure, pratique, décision, contrat, règlement ou interprétation ayant pour effet de contourner cette interdiction est nul de plein droit.</w:t>
      </w:r>
    </w:p>
    <w:p>
      <w:r>
        <w:t>Cette interdiction protège les services essentiels, la liberté de travail, la retraite active, la fiscalité simple, les finances publiques et la discipline budgétaire. La loi organique précise les sanctions, les mécanismes de contrôle, les recours et les responsabilités personnelles applicables.</w:t>
      </w:r>
    </w:p>
    <w:p>
      <w:pPr>
        <w:pStyle w:val="Heading3"/>
      </w:pPr>
      <w:r>
        <w:t>Article 250 — Dette publique et générations futures</w:t>
      </w:r>
    </w:p>
    <w:p>
      <w:r>
        <w:t>Le présent article établit la règle constitutionnelle relative à dette publique et générations futures.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251 — Interdiction de la dette structurelle abusive</w:t>
      </w:r>
    </w:p>
    <w:p>
      <w:r>
        <w:t>Interdiction de la dette structurelle abusive est une règle constitutionnelle obligatoire. Toute mesure, pratique, décision, contrat, règlement ou interprétation ayant pour effet de contourner cette interdiction est nul de plein droit.</w:t>
      </w:r>
    </w:p>
    <w:p>
      <w:r>
        <w:t>Cette interdiction protège les services essentiels, la liberté de travail, la retraite active, la fiscalité simple, les finances publiques et la discipline budgétaire. La loi organique précise les sanctions, les mécanismes de contrôle, les recours et les responsabilités personnelles applicables.</w:t>
      </w:r>
    </w:p>
    <w:p>
      <w:pPr>
        <w:pStyle w:val="Heading3"/>
      </w:pPr>
      <w:r>
        <w:t>Article 252 — Fiscalité simple et compréhensible</w:t>
      </w:r>
    </w:p>
    <w:p>
      <w:r>
        <w:t>Le présent article établit la règle constitutionnelle relative à fiscalité simple et compréhensible.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253 — Fiscalité unique et discipline fiscale</w:t>
      </w:r>
    </w:p>
    <w:p>
      <w:r>
        <w:t>La fiscalité générale de l’État est organisée selon le principe d’une fiscalité unique, claire et transparente, mise en œuvre selon les phases prévues par la Constitution et les lois organiques.</w:t>
      </w:r>
    </w:p>
    <w:p>
      <w:r>
        <w:t>Aucune taxe, contribution, redevance, prélèvement ou frais obligatoire ne peut être créé pour contourner le principe de simplicité fiscale.</w:t>
      </w:r>
    </w:p>
    <w:p>
      <w:pPr>
        <w:pStyle w:val="Heading3"/>
      </w:pPr>
      <w:r>
        <w:t>Article 254 — Protection contre les frais cachés</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255 — Encouragement fiscal du travail</w:t>
      </w:r>
    </w:p>
    <w:p>
      <w:r>
        <w:t>Le présent article établit la règle constitutionnelle relative à encouragement fiscal du travail.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256 — Exonération des heures supplémentaires</w:t>
      </w:r>
    </w:p>
    <w:p>
      <w:r>
        <w:t>Les revenus provenant des heures supplémentaires légalement reconnues sont admissibles à une exonération fiscale spécifique, selon les modalités définies par la loi fiscale.</w:t>
      </w:r>
    </w:p>
    <w:p>
      <w:r>
        <w:t>La loi doit empêcher les montages artificiels visant à déguiser du revenu ordinaire en heures supplémentaires.</w:t>
      </w:r>
    </w:p>
    <w:p>
      <w:pPr>
        <w:pStyle w:val="Heading3"/>
      </w:pPr>
      <w:r>
        <w:t>Article 257 — Régime fiscal des retraités actifs</w:t>
      </w:r>
    </w:p>
    <w:p>
      <w:r>
        <w:t>Les revenus de travail des personnes retraitées peuvent bénéficier d’un régime fiscal d’exonération ou d’allègement renforcé.</w:t>
      </w:r>
    </w:p>
    <w:p>
      <w:r>
        <w:t>Aucune mesure fiscale ne doit pénaliser automatiquement une personne retraitée qui choisit librement de travailler.</w:t>
      </w:r>
    </w:p>
    <w:p>
      <w:pPr>
        <w:pStyle w:val="Heading3"/>
      </w:pPr>
      <w:r>
        <w:t>Article 258 — Évaluation budgétaire des exemptions fiscales</w:t>
      </w:r>
    </w:p>
    <w:p>
      <w:r>
        <w:t>Le présent article établit la règle constitutionnelle relative à évaluation budgétaire des exemptions fiscales.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259 — Interdiction des privilèges fiscaux cachés</w:t>
      </w:r>
    </w:p>
    <w:p>
      <w:r>
        <w:t>Interdiction des privilèges fiscaux cachés est une règle constitutionnelle obligatoire. Toute mesure, pratique, décision, contrat, règlement ou interprétation ayant pour effet de contourner cette interdiction est nul de plein droit.</w:t>
      </w:r>
    </w:p>
    <w:p>
      <w:r>
        <w:t>Cette interdiction protège les services essentiels, la liberté de travail, la retraite active, la fiscalité simple, les finances publiques et la discipline budgétaire. La loi organique précise les sanctions, les mécanismes de contrôle, les recours et les responsabilités personnelles applicables.</w:t>
      </w:r>
    </w:p>
    <w:p>
      <w:pPr>
        <w:pStyle w:val="Heading3"/>
      </w:pPr>
      <w:r>
        <w:t>Article 260 — Vérification indépendante des finances publiques</w:t>
      </w:r>
    </w:p>
    <w:p>
      <w:r>
        <w:t>Le présent article établit la règle constitutionnelle relative à vérification indépendante des finances publiques.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261 — Récupération des fonds publics</w:t>
      </w:r>
    </w:p>
    <w:p>
      <w:r>
        <w:t>Le présent article établit la règle constitutionnelle relative à récupération des fonds publics.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262 — Responsabilité des fournisseurs de l’État</w:t>
      </w:r>
    </w:p>
    <w:p>
      <w:r>
        <w:t>La responsabilité prévue au présent article est personnelle, institutionnelle ou publique selon la fonction exercée. Elle ne peut être diluée par la hiérarchie, la complexité administrative ou la décision collective.</w:t>
      </w:r>
    </w:p>
    <w:p>
      <w:r>
        <w:t>Tout manquement grave doit pouvoir entraîner enquête, correction, sanction, réparation et publication des conclusions lorsque l’intérêt public l’exige.</w:t>
      </w:r>
    </w:p>
    <w:p>
      <w:pPr>
        <w:pStyle w:val="Heading3"/>
      </w:pPr>
      <w:r>
        <w:t>Article 263 — Interdiction de la socialisation des pertes privées</w:t>
      </w:r>
    </w:p>
    <w:p>
      <w:r>
        <w:t>Interdiction de la socialisation des pertes privées est une règle constitutionnelle obligatoire. Toute mesure, pratique, décision, contrat, règlement ou interprétation ayant pour effet de contourner cette interdiction est nul de plein droit.</w:t>
      </w:r>
    </w:p>
    <w:p>
      <w:r>
        <w:t>Cette interdiction protège les services essentiels, la liberté de travail, la retraite active, la fiscalité simple, les finances publiques et la discipline budgétaire. La loi organique précise les sanctions, les mécanismes de contrôle, les recours et les responsabilités personnelles applicables.</w:t>
      </w:r>
    </w:p>
    <w:p>
      <w:pPr>
        <w:pStyle w:val="Heading3"/>
      </w:pPr>
      <w:r>
        <w:t>Article 264 — Principe final des finances publiques</w:t>
      </w:r>
    </w:p>
    <w:p>
      <w:r>
        <w:t>Le principe de principe final des finances publiques guide l’interprétation et l’application des normes relevant de ce domaine.</w:t>
      </w:r>
    </w:p>
    <w:p>
      <w:r>
        <w:t>Les institutions publiques doivent appliquer ce principe de manière cohérente, vérifiable et conforme à les services essentiels, la liberté de travail, la retraite active, la fiscalité simple, les finances publiques et la discipline budgétaire. Toute dérogation doit être justifiée, limitée et susceptible de recours.</w:t>
      </w:r>
    </w:p>
    <w:p>
      <w:r>
        <w:br w:type="page"/>
      </w:r>
    </w:p>
    <w:p>
      <w:pPr>
        <w:pStyle w:val="Heading1"/>
      </w:pPr>
      <w:r>
        <w:t>TITRE XIX</w:t>
      </w:r>
    </w:p>
    <w:p>
      <w:pPr>
        <w:pStyle w:val="Heading2"/>
      </w:pPr>
      <w:r>
        <w:t>DE L’ÉCONOMIE NATIONALE, DE LA LIBRE ENTREPRISE ET DE LA CONCURRENCE RESPONSABLE</w:t>
      </w:r>
    </w:p>
    <w:p>
      <w:pPr>
        <w:pStyle w:val="Heading3"/>
      </w:pPr>
      <w:r>
        <w:t>Article 265 — Principe d’économie libre et responsable</w:t>
      </w:r>
    </w:p>
    <w:p>
      <w:r>
        <w:t>Le principe de économie libre et responsable guide l’interprétation et l’application des normes relevant de ce domaine.</w:t>
      </w:r>
    </w:p>
    <w:p>
      <w:r>
        <w:t>Les institutions publiques doivent appliquer ce principe de manière cohérente, vérifiable et conforme à l’économie productive, la concurrence, les ressources nationales, l’environnement, les médias et la souveraineté numérique. Toute dérogation doit être justifiée, limitée et susceptible de recours.</w:t>
      </w:r>
    </w:p>
    <w:p>
      <w:pPr>
        <w:pStyle w:val="Heading3"/>
      </w:pPr>
      <w:r>
        <w:t>Article 266 — Production nationale et autonomie économique</w:t>
      </w:r>
    </w:p>
    <w:p>
      <w:r>
        <w:t>Le présent article établit la règle constitutionnelle relative à production nationale et autonomie économique.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267 — Priorité à l’économie réelle</w:t>
      </w:r>
    </w:p>
    <w:p>
      <w:r>
        <w:t>Le présent article établit la règle constitutionnelle relative à priorité à l’économie réelle.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268 — Interdiction du capitalisme de connivence</w:t>
      </w:r>
    </w:p>
    <w:p>
      <w:r>
        <w:t>Interdiction du capitalisme de connivence est une règle constitutionnelle obligatoire. Toute mesure, pratique, décision, contrat, règlement ou interprétation ayant pour effet de contourner cette interdiction est nul de plein droit.</w:t>
      </w:r>
    </w:p>
    <w:p>
      <w:r>
        <w:t>Cette interdiction protège l’économie productive, la concurrence, les ressources nationales, l’environnement, les médias et la souveraineté numérique. La loi organique précise les sanctions, les mécanismes de contrôle, les recours et les responsabilités personnelles applicables.</w:t>
      </w:r>
    </w:p>
    <w:p>
      <w:pPr>
        <w:pStyle w:val="Heading3"/>
      </w:pPr>
      <w:r>
        <w:t>Article 269 — Interdiction des monopoles abusifs</w:t>
      </w:r>
    </w:p>
    <w:p>
      <w:r>
        <w:t>Interdiction des monopoles abusifs est une règle constitutionnelle obligatoire. Toute mesure, pratique, décision, contrat, règlement ou interprétation ayant pour effet de contourner cette interdiction est nul de plein droit.</w:t>
      </w:r>
    </w:p>
    <w:p>
      <w:r>
        <w:t>Cette interdiction protège l’économie productive, la concurrence, les ressources nationales, l’environnement, les médias et la souveraineté numérique. La loi organique précise les sanctions, les mécanismes de contrôle, les recours et les responsabilités personnelles applicables.</w:t>
      </w:r>
    </w:p>
    <w:p>
      <w:pPr>
        <w:pStyle w:val="Heading3"/>
      </w:pPr>
      <w:r>
        <w:t>Article 270 — Autorité de concurrence et anti-cartels</w:t>
      </w:r>
    </w:p>
    <w:p>
      <w:r>
        <w:t>Il est institué, reconnu ou encadré un mécanisme relatif à autorité de concurrence et anti-cartels. Sa mission est définie par la Constitution et précisée par la loi organique applicable.</w:t>
      </w:r>
    </w:p>
    <w:p>
      <w:r>
        <w:t>Ce mécanisme doit être indépendant lorsque sa fonction l’exige, transparent, auditable, responsable et soumis au contrôle constitutionnel. Il ne peut devenir un pouvoir parallèle ou incontrôlé.</w:t>
      </w:r>
    </w:p>
    <w:p>
      <w:pPr>
        <w:pStyle w:val="Heading3"/>
      </w:pPr>
      <w:r>
        <w:t>Article 271 — Marchés publics ouverts et transparents</w:t>
      </w:r>
    </w:p>
    <w:p>
      <w:r>
        <w:t>Le présent article établit la règle constitutionnelle relative à marchés publics ouverts et transparents.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272 — Interdiction des contrats gonflés</w:t>
      </w:r>
    </w:p>
    <w:p>
      <w:r>
        <w:t>Interdiction des contrats gonflés est une règle constitutionnelle obligatoire. Toute mesure, pratique, décision, contrat, règlement ou interprétation ayant pour effet de contourner cette interdiction est nul de plein droit.</w:t>
      </w:r>
    </w:p>
    <w:p>
      <w:r>
        <w:t>Cette interdiction protège l’économie productive, la concurrence, les ressources nationales, l’environnement, les médias et la souveraineté numérique. La loi organique précise les sanctions, les mécanismes de contrôle, les recours et les responsabilités personnelles applicables.</w:t>
      </w:r>
    </w:p>
    <w:p>
      <w:pPr>
        <w:pStyle w:val="Heading3"/>
      </w:pPr>
      <w:r>
        <w:t>Article 273 — Protection des petites et moyennes entreprises</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274 — Liberté d’entreprendre</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pPr>
        <w:pStyle w:val="Heading3"/>
      </w:pPr>
      <w:r>
        <w:t>Article 275 — Protection des consommateurs</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276 — Droit à la réparation et durabilité des biens</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r>
        <w:br w:type="page"/>
      </w:r>
    </w:p>
    <w:p>
      <w:pPr>
        <w:pStyle w:val="Heading1"/>
      </w:pPr>
      <w:r>
        <w:t>TITRE XX</w:t>
      </w:r>
    </w:p>
    <w:p>
      <w:pPr>
        <w:pStyle w:val="Heading2"/>
      </w:pPr>
      <w:r>
        <w:t>DES RESSOURCES NATIONALES, DU TERRITOIRE ET DE L’AUTONOMIE STRATÉGIQUE</w:t>
      </w:r>
    </w:p>
    <w:p>
      <w:pPr>
        <w:pStyle w:val="Heading3"/>
      </w:pPr>
      <w:r>
        <w:t>Article 277 — Ressources nationales</w:t>
      </w:r>
    </w:p>
    <w:p>
      <w:r>
        <w:t>Le présent article établit la règle constitutionnelle relative à ressources nationales.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278 — Priorité nationale d’usage</w:t>
      </w:r>
    </w:p>
    <w:p>
      <w:r>
        <w:t>Le présent article établit la règle constitutionnelle relative à priorité nationale d’usage.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279 — Transformation locale</w:t>
      </w:r>
    </w:p>
    <w:p>
      <w:r>
        <w:t>Le présent article établit la règle constitutionnelle relative à transformation locale.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280 — Eau, énergie et infrastructures vitales</w:t>
      </w:r>
    </w:p>
    <w:p>
      <w:r>
        <w:t>Le présent article établit la règle constitutionnelle relative à eau, énergie et infrastructures vitales.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281 — Sécurité alimentaire</w:t>
      </w:r>
    </w:p>
    <w:p>
      <w:r>
        <w:t>Le présent article établit la règle constitutionnelle relative à sécurité alimentaire.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282 — Protection des terres agricoles</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283 — Ressources énergétiques</w:t>
      </w:r>
    </w:p>
    <w:p>
      <w:r>
        <w:t>Le présent article établit la règle constitutionnelle relative à ressources énergétiques.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284 — Liberté énergétique domestique</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pPr>
        <w:pStyle w:val="Heading3"/>
      </w:pPr>
      <w:r>
        <w:t>Article 285 — Réserves stratégiques</w:t>
      </w:r>
    </w:p>
    <w:p>
      <w:r>
        <w:t>Le présent article établit la règle constitutionnelle relative à réserves stratégiques.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r>
        <w:br w:type="page"/>
      </w:r>
    </w:p>
    <w:p>
      <w:pPr>
        <w:pStyle w:val="Heading1"/>
      </w:pPr>
      <w:r>
        <w:t>TITRE XXI</w:t>
      </w:r>
    </w:p>
    <w:p>
      <w:pPr>
        <w:pStyle w:val="Heading2"/>
      </w:pPr>
      <w:r>
        <w:t>DE L’ENVIRONNEMENT, DU TERRITOIRE ET DES GÉNÉRATIONS FUTURES</w:t>
      </w:r>
    </w:p>
    <w:p>
      <w:pPr>
        <w:pStyle w:val="Heading3"/>
      </w:pPr>
      <w:r>
        <w:t>Article 286 — Environnement comme bien commun</w:t>
      </w:r>
    </w:p>
    <w:p>
      <w:r>
        <w:t>Le présent article établit la règle constitutionnelle relative à environnement comme bien commun.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287 — Responsabilité environnementale</w:t>
      </w:r>
    </w:p>
    <w:p>
      <w:r>
        <w:t>La responsabilité prévue au présent article est personnelle, institutionnelle ou publique selon la fonction exercée. Elle ne peut être diluée par la hiérarchie, la complexité administrative ou la décision collective.</w:t>
      </w:r>
    </w:p>
    <w:p>
      <w:r>
        <w:t>Tout manquement grave doit pouvoir entraîner enquête, correction, sanction, réparation et publication des conclusions lorsque l’intérêt public l’exige.</w:t>
      </w:r>
    </w:p>
    <w:p>
      <w:pPr>
        <w:pStyle w:val="Heading3"/>
      </w:pPr>
      <w:r>
        <w:t>Article 288 — Interdiction de la pollution dissimulée</w:t>
      </w:r>
    </w:p>
    <w:p>
      <w:r>
        <w:t>Interdiction de la pollution dissimulée est une règle constitutionnelle obligatoire. Toute mesure, pratique, décision, contrat, règlement ou interprétation ayant pour effet de contourner cette interdiction est nul de plein droit.</w:t>
      </w:r>
    </w:p>
    <w:p>
      <w:r>
        <w:t>Cette interdiction protège l’économie productive, la concurrence, les ressources nationales, l’environnement, les médias et la souveraineté numérique. La loi organique précise les sanctions, les mécanismes de contrôle, les recours et les responsabilités personnelles applicables.</w:t>
      </w:r>
    </w:p>
    <w:p>
      <w:pPr>
        <w:pStyle w:val="Heading3"/>
      </w:pPr>
      <w:r>
        <w:t>Article 289 — Protection contre la financiarisation abusive de la nature</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290 — Évaluation à long terme</w:t>
      </w:r>
    </w:p>
    <w:p>
      <w:r>
        <w:t>Le présent article établit la règle constitutionnelle relative à évaluation à long terme.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291 — Principe de précaution responsable</w:t>
      </w:r>
    </w:p>
    <w:p>
      <w:r>
        <w:t>Le principe de précaution responsable guide l’interprétation et l’application des normes relevant de ce domaine.</w:t>
      </w:r>
    </w:p>
    <w:p>
      <w:r>
        <w:t>Les institutions publiques doivent appliquer ce principe de manière cohérente, vérifiable et conforme à l’économie productive, la concurrence, les ressources nationales, l’environnement, les médias et la souveraineté numérique. Toute dérogation doit être justifiée, limitée et susceptible de recours.</w:t>
      </w:r>
    </w:p>
    <w:p>
      <w:pPr>
        <w:pStyle w:val="Heading3"/>
      </w:pPr>
      <w:r>
        <w:t>Article 292 — Adaptation climatique sans dérive autoritaire</w:t>
      </w:r>
    </w:p>
    <w:p>
      <w:r>
        <w:t>Le présent article établit la règle constitutionnelle relative à adaptation climatique sans dérive autoritaire.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293 — Accès public à l’information environnementale</w:t>
      </w:r>
    </w:p>
    <w:p>
      <w:r>
        <w:t>Le présent article établit la règle constitutionnelle relative à accès public à l’information environnementale.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r>
        <w:br w:type="page"/>
      </w:r>
    </w:p>
    <w:p>
      <w:pPr>
        <w:pStyle w:val="Heading1"/>
      </w:pPr>
      <w:r>
        <w:t>TITRE XXII</w:t>
      </w:r>
    </w:p>
    <w:p>
      <w:pPr>
        <w:pStyle w:val="Heading2"/>
      </w:pPr>
      <w:r>
        <w:t>DES MÉDIAS, DE L’INFORMATION PUBLIQUE ET DE LA PROTECTION CONTRE LA PROPAGANDE</w:t>
      </w:r>
    </w:p>
    <w:p>
      <w:pPr>
        <w:pStyle w:val="Heading3"/>
      </w:pPr>
      <w:r>
        <w:t>Article 294 — Liberté de presse</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pPr>
        <w:pStyle w:val="Heading3"/>
      </w:pPr>
      <w:r>
        <w:t>Article 295 — Pluralisme médiatique</w:t>
      </w:r>
    </w:p>
    <w:p>
      <w:r>
        <w:t>Le présent article établit la règle constitutionnelle relative à pluralisme médiatique.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296 — Transparence du financement médiatique</w:t>
      </w:r>
    </w:p>
    <w:p>
      <w:r>
        <w:t>Le présent article établit la règle constitutionnelle relative à transparence du financement médiatique.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297 — Médias publics indépendants</w:t>
      </w:r>
    </w:p>
    <w:p>
      <w:r>
        <w:t>Le présent article établit la règle constitutionnelle relative à médias publics indépendants.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298 — Autorité de transparence médiatique</w:t>
      </w:r>
    </w:p>
    <w:p>
      <w:r>
        <w:t>Il est institué, reconnu ou encadré un mécanisme relatif à autorité de transparence médiatique. Sa mission est définie par la Constitution et précisée par la loi organique applicable.</w:t>
      </w:r>
    </w:p>
    <w:p>
      <w:r>
        <w:t>Ce mécanisme doit être indépendant lorsque sa fonction l’exige, transparent, auditable, responsable et soumis au contrôle constitutionnel. Il ne peut devenir un pouvoir parallèle ou incontrôlé.</w:t>
      </w:r>
    </w:p>
    <w:p>
      <w:pPr>
        <w:pStyle w:val="Heading3"/>
      </w:pPr>
      <w:r>
        <w:t>Article 299 — Protection contre la manipulation de l’information publique</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300 — Droit citoyen à l’information vérifiable</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r>
        <w:br w:type="page"/>
      </w:r>
    </w:p>
    <w:p>
      <w:pPr>
        <w:pStyle w:val="Heading1"/>
      </w:pPr>
      <w:r>
        <w:t>TITRE XXIII</w:t>
      </w:r>
    </w:p>
    <w:p>
      <w:pPr>
        <w:pStyle w:val="Heading2"/>
      </w:pPr>
      <w:r>
        <w:t>DE LA SOUVERAINETÉ NUMÉRIQUE, DES DONNÉES ET DES TECHNOLOGIES</w:t>
      </w:r>
    </w:p>
    <w:p>
      <w:pPr>
        <w:pStyle w:val="Heading3"/>
      </w:pPr>
      <w:r>
        <w:t>Article 301 — Souveraineté numérique</w:t>
      </w:r>
    </w:p>
    <w:p>
      <w:r>
        <w:t>Le présent article établit la règle constitutionnelle relative à souveraineté numérique.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302 — Données personnelles</w:t>
      </w:r>
    </w:p>
    <w:p>
      <w:r>
        <w:t>Le présent article établit la règle constitutionnelle relative à données personnelles.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303 — Autorité de protection des données</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304 — Droit au chiffrement et à la sécurité numérique</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pPr>
        <w:pStyle w:val="Heading3"/>
      </w:pPr>
      <w:r>
        <w:t>Article 305 — Interdiction de la surveillance numérique de masse</w:t>
      </w:r>
    </w:p>
    <w:p>
      <w:r>
        <w:t>Interdiction de la surveillance numérique de masse est une règle constitutionnelle obligatoire. Toute mesure, pratique, décision, contrat, règlement ou interprétation ayant pour effet de contourner cette interdiction est nul de plein droit.</w:t>
      </w:r>
    </w:p>
    <w:p>
      <w:r>
        <w:t>Cette interdiction protège l’économie productive, la concurrence, les ressources nationales, l’environnement, les médias et la souveraineté numérique. La loi organique précise les sanctions, les mécanismes de contrôle, les recours et les responsabilités personnelles applicables.</w:t>
      </w:r>
    </w:p>
    <w:p>
      <w:pPr>
        <w:pStyle w:val="Heading3"/>
      </w:pPr>
      <w:r>
        <w:t>Article 306 — Intelligence artificielle publique</w:t>
      </w:r>
    </w:p>
    <w:p>
      <w:r>
        <w:t>Le présent article établit la règle constitutionnelle relative à intelligence artificielle publique.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307 — Autorité de souveraineté numérique</w:t>
      </w:r>
    </w:p>
    <w:p>
      <w:r>
        <w:t>Il est institué, reconnu ou encadré un mécanisme relatif à autorité de souveraineté numérique. Sa mission est définie par la Constitution et précisée par la loi organique applicable.</w:t>
      </w:r>
    </w:p>
    <w:p>
      <w:r>
        <w:t>Ce mécanisme doit être indépendant lorsque sa fonction l’exige, transparent, auditable, responsable et soumis au contrôle constitutionnel. Il ne peut devenir un pouvoir parallèle ou incontrôlé.</w:t>
      </w:r>
    </w:p>
    <w:p>
      <w:pPr>
        <w:pStyle w:val="Heading3"/>
      </w:pPr>
      <w:r>
        <w:t>Article 308 — Plateformes numériques dominantes</w:t>
      </w:r>
    </w:p>
    <w:p>
      <w:r>
        <w:t>Le présent article établit la règle constitutionnelle relative à plateformes numériques dominantes.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309 — Transparence algorithmique</w:t>
      </w:r>
    </w:p>
    <w:p>
      <w:r>
        <w:t>Le présent article établit la règle constitutionnelle relative à transparence algorithmique.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310 — Droit à l’alternative humaine</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pPr>
        <w:pStyle w:val="Heading3"/>
      </w:pPr>
      <w:r>
        <w:t>Article 311 — Résilience technologique</w:t>
      </w:r>
    </w:p>
    <w:p>
      <w:r>
        <w:t>Le présent article établit la règle constitutionnelle relative à résilience technologique.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312 — Principe final de souveraineté numérique</w:t>
      </w:r>
    </w:p>
    <w:p>
      <w:r>
        <w:t>Le principe de principe final de souveraineté numérique guide l’interprétation et l’application des normes relevant de ce domaine.</w:t>
      </w:r>
    </w:p>
    <w:p>
      <w:r>
        <w:t>Les institutions publiques doivent appliquer ce principe de manière cohérente, vérifiable et conforme à l’économie productive, la concurrence, les ressources nationales, l’environnement, les médias et la souveraineté numérique. Toute dérogation doit être justifiée, limitée et susceptible de recours.</w:t>
      </w:r>
    </w:p>
    <w:p>
      <w:r>
        <w:br w:type="page"/>
      </w:r>
    </w:p>
    <w:p>
      <w:pPr>
        <w:pStyle w:val="Heading1"/>
      </w:pPr>
      <w:r>
        <w:t>TITRE XXIV</w:t>
      </w:r>
    </w:p>
    <w:p>
      <w:pPr>
        <w:pStyle w:val="Heading2"/>
      </w:pPr>
      <w:r>
        <w:t>DE L’INDÉPENDANCE PERMANENTE, DES RELATIONS EXTÉRIEURES ET DU REFUS DE TOUTE SUBORDINATION SUPRANATIONALE</w:t>
      </w:r>
    </w:p>
    <w:p>
      <w:pPr>
        <w:pStyle w:val="Heading3"/>
      </w:pPr>
      <w:r>
        <w:t>Article 313 — Indépendance permanente du Québec</w:t>
      </w:r>
    </w:p>
    <w:p>
      <w:r>
        <w:t>Le Québec est un État souverain, libre et indépendant. Son indépendance politique, juridique, économique, financière, territoriale, énergétique, alimentaire, numérique et institutionnelle est permanente.</w:t>
      </w:r>
    </w:p>
    <w:p>
      <w:r>
        <w:t>Aucune autorité publique ne peut engager le Québec dans un mécanisme qui aurait pour effet de réduire substantiellement cette indépendance sans approbation populaire directe.</w:t>
      </w:r>
    </w:p>
    <w:p>
      <w:pPr>
        <w:pStyle w:val="Heading3"/>
      </w:pPr>
      <w:r>
        <w:t>Article 314 — Primauté de la Constitution sur tout engagement extérieur</w:t>
      </w:r>
    </w:p>
    <w:p>
      <w:r>
        <w:t>Le présent article établit la règle constitutionnelle relative à primauté de la constitution sur tout engagement extérieur.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315 — Interdiction de la gouvernance supranationale obligatoire</w:t>
      </w:r>
    </w:p>
    <w:p>
      <w:r>
        <w:t>Le Québec ne peut adhérer à aucune structure supranationale ayant pour effet de transférer un pouvoir fondamental, d’imposer des politiques publiques internes, de soumettre les citoyens à une autorité extérieure ou d’affaiblir la souveraineté populaire sans référendum national.</w:t>
      </w:r>
    </w:p>
    <w:p>
      <w:r>
        <w:t>La coopération internationale demeure possible lorsqu’elle est volontaire, transparente, réversible et conforme à la Constitution.</w:t>
      </w:r>
    </w:p>
    <w:p>
      <w:pPr>
        <w:pStyle w:val="Heading3"/>
      </w:pPr>
      <w:r>
        <w:t>Article 316 — Refus de toute direction extérieure des politiques publiques</w:t>
      </w:r>
    </w:p>
    <w:p>
      <w:r>
        <w:t>Le présent article établit la règle constitutionnelle relative à refus de toute direction extérieure des politiques publiques.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317 — Interdiction des engagements irréversibles</w:t>
      </w:r>
    </w:p>
    <w:p>
      <w:r>
        <w:t>Interdiction des engagements irréversibles est une règle constitutionnelle obligatoire. Toute mesure, pratique, décision, contrat, règlement ou interprétation ayant pour effet de contourner cette interdiction est nul de plein droit.</w:t>
      </w:r>
    </w:p>
    <w:p>
      <w:r>
        <w:t>Cette interdiction protège l’indépendance permanente du Québec, la neutralité, la sécurité nationale, les frontières et l’immigration souveraine. La loi organique précise les sanctions, les mécanismes de contrôle, les recours et les responsabilités personnelles applicables.</w:t>
      </w:r>
    </w:p>
    <w:p>
      <w:pPr>
        <w:pStyle w:val="Heading3"/>
      </w:pPr>
      <w:r>
        <w:t>Article 318 — Référendum obligatoire pour toute cession de souveraineté</w:t>
      </w:r>
    </w:p>
    <w:p>
      <w:r>
        <w:t>Le présent article établit la règle constitutionnelle relative à référendum obligatoire pour toute cession de souveraineté.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319 — Interdiction des traités secrets</w:t>
      </w:r>
    </w:p>
    <w:p>
      <w:r>
        <w:t>Interdiction des traités secrets est une règle constitutionnelle obligatoire. Toute mesure, pratique, décision, contrat, règlement ou interprétation ayant pour effet de contourner cette interdiction est nul de plein droit.</w:t>
      </w:r>
    </w:p>
    <w:p>
      <w:r>
        <w:t>Cette interdiction protège l’indépendance permanente du Québec, la neutralité, la sécurité nationale, les frontières et l’immigration souveraine. La loi organique précise les sanctions, les mécanismes de contrôle, les recours et les responsabilités personnelles applicables.</w:t>
      </w:r>
    </w:p>
    <w:p>
      <w:pPr>
        <w:pStyle w:val="Heading3"/>
      </w:pPr>
      <w:r>
        <w:t>Article 320 — Transparence des relations extérieures</w:t>
      </w:r>
    </w:p>
    <w:p>
      <w:r>
        <w:t>Le présent article établit la règle constitutionnelle relative à transparence des relations extérieures.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321 — Neutralité permanente</w:t>
      </w:r>
    </w:p>
    <w:p>
      <w:r>
        <w:t>Le Québec adopte une neutralité permanente. Il ne participe à aucune guerre étrangère, alliance militaire offensive, coalition idéologique, intervention coercitive ou opération visant à imposer un régime politique à un autre peuple.</w:t>
      </w:r>
    </w:p>
    <w:p>
      <w:r>
        <w:t>La sécurité du Québec est défensive, territoriale et orientée vers la protection de la population.</w:t>
      </w:r>
    </w:p>
    <w:p>
      <w:pPr>
        <w:pStyle w:val="Heading3"/>
      </w:pPr>
      <w:r>
        <w:t>Article 322 — Non-alignement</w:t>
      </w:r>
    </w:p>
    <w:p>
      <w:r>
        <w:t>Le présent article établit la règle constitutionnelle relative à non-alignement.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323 — Non-ingérence</w:t>
      </w:r>
    </w:p>
    <w:p>
      <w:r>
        <w:t>Le présent article établit la règle constitutionnelle relative à non-ingérence.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324 — Diplomatie pacifique, commerciale et technique</w:t>
      </w:r>
    </w:p>
    <w:p>
      <w:r>
        <w:t>Le présent article établit la règle constitutionnelle relative à diplomatie pacifique, commerciale et technique.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325 — Refus des guerres tarifaires</w:t>
      </w:r>
    </w:p>
    <w:p>
      <w:r>
        <w:t>Le Québec refuse les guerres tarifaires et les représailles économiques qui appauvrissent les peuples.</w:t>
      </w:r>
    </w:p>
    <w:p>
      <w:r>
        <w:t>L’État ne peut imposer des contre-tarifs punitifs ayant pour effet principal de faire payer les citoyens pour des conflits politiques ou commerciaux.</w:t>
      </w:r>
    </w:p>
    <w:p>
      <w:pPr>
        <w:pStyle w:val="Heading3"/>
      </w:pPr>
      <w:r>
        <w:t>Article 326 — Sanctions économiques et populations civiles</w:t>
      </w:r>
    </w:p>
    <w:p>
      <w:r>
        <w:t>Le présent article établit la règle constitutionnelle relative à sanctions économiques et populations civiles.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327 — Aide humanitaire exceptionnelle</w:t>
      </w:r>
    </w:p>
    <w:p>
      <w:r>
        <w:t>Le présent article établit la règle constitutionnelle relative à aide humanitaire exceptionnelle.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328 — Priorité nationale des fonds publics</w:t>
      </w:r>
    </w:p>
    <w:p>
      <w:r>
        <w:t>Le présent article établit la règle constitutionnelle relative à priorité nationale des fonds publics.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329 — Coopération internationale volontaire</w:t>
      </w:r>
    </w:p>
    <w:p>
      <w:r>
        <w:t>Le présent article établit la règle constitutionnelle relative à coopération internationale volontaire.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330 — Protection contre les pressions extérieures</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331 — Contrôle constitutionnel des engagements extérieurs</w:t>
      </w:r>
    </w:p>
    <w:p>
      <w:r>
        <w:t>Le présent article établit la règle constitutionnelle relative à contrôle constitutionnel des engagements extérieurs.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332 — Nullité des engagements de subordination</w:t>
      </w:r>
    </w:p>
    <w:p>
      <w:r>
        <w:t>Le présent article établit la règle constitutionnelle relative à nullité des engagements de subordination.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r>
        <w:br w:type="page"/>
      </w:r>
    </w:p>
    <w:p>
      <w:pPr>
        <w:pStyle w:val="Heading1"/>
      </w:pPr>
      <w:r>
        <w:t>TITRE XXV</w:t>
      </w:r>
    </w:p>
    <w:p>
      <w:pPr>
        <w:pStyle w:val="Heading2"/>
      </w:pPr>
      <w:r>
        <w:t>DE LA SÉCURITÉ NATIONALE, DE LA DÉFENSE TERRITORIALE ET DE LA PROTECTION DU PEUPLE</w:t>
      </w:r>
    </w:p>
    <w:p>
      <w:pPr>
        <w:pStyle w:val="Heading3"/>
      </w:pPr>
      <w:r>
        <w:t>Article 333 — Finalité de la sécurité nationale</w:t>
      </w:r>
    </w:p>
    <w:p>
      <w:r>
        <w:t>Le présent article établit la règle constitutionnelle relative à finalité de la sécurité nationale.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334 — Défense strictement défensive</w:t>
      </w:r>
    </w:p>
    <w:p>
      <w:r>
        <w:t>Le présent article établit la règle constitutionnelle relative à défense strictement défensive.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335 — Contrôle démocratique de la sécurité</w:t>
      </w:r>
    </w:p>
    <w:p>
      <w:r>
        <w:t>Le présent article établit la règle constitutionnelle relative à contrôle démocratique de la sécurité.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336 — Interdiction de la police politique</w:t>
      </w:r>
    </w:p>
    <w:p>
      <w:r>
        <w:t>Interdiction de la police politique est une règle constitutionnelle obligatoire. Toute mesure, pratique, décision, contrat, règlement ou interprétation ayant pour effet de contourner cette interdiction est nul de plein droit.</w:t>
      </w:r>
    </w:p>
    <w:p>
      <w:r>
        <w:t>Cette interdiction protège l’indépendance permanente du Québec, la neutralité, la sécurité nationale, les frontières et l’immigration souveraine. La loi organique précise les sanctions, les mécanismes de contrôle, les recours et les responsabilités personnelles applicables.</w:t>
      </w:r>
    </w:p>
    <w:p>
      <w:pPr>
        <w:pStyle w:val="Heading3"/>
      </w:pPr>
      <w:r>
        <w:t>Article 337 — Usage strict de la force publique</w:t>
      </w:r>
    </w:p>
    <w:p>
      <w:r>
        <w:t>Le présent article établit la règle constitutionnelle relative à usage strict de la force publique.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338 — Responsabilité en matière de sécurité</w:t>
      </w:r>
    </w:p>
    <w:p>
      <w:r>
        <w:t>La responsabilité prévue au présent article est personnelle, institutionnelle ou publique selon la fonction exercée. Elle ne peut être diluée par la hiérarchie, la complexité administrative ou la décision collective.</w:t>
      </w:r>
    </w:p>
    <w:p>
      <w:r>
        <w:t>Tout manquement grave doit pouvoir entraîner enquête, correction, sanction, réparation et publication des conclusions lorsque l’intérêt public l’exige.</w:t>
      </w:r>
    </w:p>
    <w:p>
      <w:pPr>
        <w:pStyle w:val="Heading3"/>
      </w:pPr>
      <w:r>
        <w:t>Article 339 — Enquêtes indépendantes sur les forces de sécurité</w:t>
      </w:r>
    </w:p>
    <w:p>
      <w:r>
        <w:t>Le présent article établit la règle constitutionnelle relative à enquêtes indépendantes sur les forces de sécurité.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340 — Protection contre la criminalité organisée</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341 — Protection des infrastructures critiques</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342 — Conseil national de résilience</w:t>
      </w:r>
    </w:p>
    <w:p>
      <w:r>
        <w:t>Il est institué, reconnu ou encadré un mécanisme relatif à conseil national de résilience. Sa mission est définie par la Constitution et précisée par la loi organique applicable.</w:t>
      </w:r>
    </w:p>
    <w:p>
      <w:r>
        <w:t>Ce mécanisme doit être indépendant lorsque sa fonction l’exige, transparent, auditable, responsable et soumis au contrôle constitutionnel. Il ne peut devenir un pouvoir parallèle ou incontrôlé.</w:t>
      </w:r>
    </w:p>
    <w:p>
      <w:pPr>
        <w:pStyle w:val="Heading3"/>
      </w:pPr>
      <w:r>
        <w:t>Article 343 — Plans de continuité nationale</w:t>
      </w:r>
    </w:p>
    <w:p>
      <w:r>
        <w:t>Le présent article établit la règle constitutionnelle relative à plans de continuité nationale.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344 — Réserves et autonomie stratégique</w:t>
      </w:r>
    </w:p>
    <w:p>
      <w:r>
        <w:t>Le présent article établit la règle constitutionnelle relative à réserves et autonomie stratégique.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345 — Protection civile</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r>
        <w:br w:type="page"/>
      </w:r>
    </w:p>
    <w:p>
      <w:pPr>
        <w:pStyle w:val="Heading1"/>
      </w:pPr>
      <w:r>
        <w:t>TITRE XXVI</w:t>
      </w:r>
    </w:p>
    <w:p>
      <w:pPr>
        <w:pStyle w:val="Heading2"/>
      </w:pPr>
      <w:r>
        <w:t>DES FRONTIÈRES, DE LA CITOYENNETÉ EFFECTIVE ET DE L’IMMIGRATION</w:t>
      </w:r>
    </w:p>
    <w:p>
      <w:pPr>
        <w:pStyle w:val="Heading3"/>
      </w:pPr>
      <w:r>
        <w:t>Article 346 — Contrôle souverain des frontières</w:t>
      </w:r>
    </w:p>
    <w:p>
      <w:r>
        <w:t>Le Québec contrôle souverainement ses frontières. L’entrée, la présence, le séjour, le travail, l’établissement et la citoyenneté sur le territoire sont régis par la Constitution et les lois du Québec.</w:t>
      </w:r>
    </w:p>
    <w:p>
      <w:r>
        <w:t>Aucune autorité extérieure ne peut imposer au Québec une politique frontalière, migratoire ou de citoyenneté.</w:t>
      </w:r>
    </w:p>
    <w:p>
      <w:pPr>
        <w:pStyle w:val="Heading3"/>
      </w:pPr>
      <w:r>
        <w:t>Article 347 — Frontières et dignité humaine</w:t>
      </w:r>
    </w:p>
    <w:p>
      <w:r>
        <w:t>Le présent article établit la règle constitutionnelle relative à frontières et dignité humaine.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348 — Immigration comme prérogative souveraine</w:t>
      </w:r>
    </w:p>
    <w:p>
      <w:r>
        <w:t>Le présent article établit la règle constitutionnelle relative à immigration comme prérogative souveraine.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349 — Fin des programmes de recrutement migratoire de masse</w:t>
      </w:r>
    </w:p>
    <w:p>
      <w:r>
        <w:t>L’État ne peut organiser, financer ou promouvoir des programmes de recrutement migratoire de masse visant à compenser durablement des faiblesses structurelles internes sans les corriger.</w:t>
      </w:r>
    </w:p>
    <w:p>
      <w:r>
        <w:t>La priorité doit être donnée à la formation locale, à la productivité, à la retraite active, à l’amélioration des conditions de travail, à l’innovation et à l’optimisation des compétences présentes au Québec.</w:t>
      </w:r>
    </w:p>
    <w:p>
      <w:pPr>
        <w:pStyle w:val="Heading3"/>
      </w:pPr>
      <w:r>
        <w:t>Article 350 — Immigration limitée, sélectionnée et intégrée</w:t>
      </w:r>
    </w:p>
    <w:p>
      <w:r>
        <w:t>Le présent article établit la règle constitutionnelle relative à immigration limitée, sélectionnée et intégrée.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351 — Intégration civique</w:t>
      </w:r>
    </w:p>
    <w:p>
      <w:r>
        <w:t>Le présent article établit la règle constitutionnelle relative à intégration civique.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352 — Langue commune</w:t>
      </w:r>
    </w:p>
    <w:p>
      <w:r>
        <w:t>Le français est la langue commune, officielle et publique du Québec. Il constitue le principal véhicule de la vie civique, de l’administration, de la justice, de l’éducation publique, des services publics et du débat démocratique.</w:t>
      </w:r>
    </w:p>
    <w:p>
      <w:r>
        <w:t>L’État doit protéger la langue commune sans nier la dignité des personnes ni interdire l’usage privé d’autres langues.</w:t>
      </w:r>
    </w:p>
    <w:p>
      <w:pPr>
        <w:pStyle w:val="Heading3"/>
      </w:pPr>
      <w:r>
        <w:t>Article 353 — Cohésion civique</w:t>
      </w:r>
    </w:p>
    <w:p>
      <w:r>
        <w:t>Le présent article établit la règle constitutionnelle relative à cohésion civique.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354 — Égalité des citoyens naturalisés</w:t>
      </w:r>
    </w:p>
    <w:p>
      <w:r>
        <w:t>Le présent article établit la règle constitutionnelle relative à égalité des citoyens naturalisés.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355 — Séjour temporaire</w:t>
      </w:r>
    </w:p>
    <w:p>
      <w:r>
        <w:t>Le présent article établit la règle constitutionnelle relative à séjour temporaire.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356 — Interdiction de l’immigration illégale</w:t>
      </w:r>
    </w:p>
    <w:p>
      <w:r>
        <w:t>Interdiction de l’immigration illégale est une règle constitutionnelle obligatoire. Toute mesure, pratique, décision, contrat, règlement ou interprétation ayant pour effet de contourner cette interdiction est nul de plein droit.</w:t>
      </w:r>
    </w:p>
    <w:p>
      <w:r>
        <w:t>Cette interdiction protège l’indépendance permanente du Québec, la neutralité, la sécurité nationale, les frontières et l’immigration souveraine. La loi organique précise les sanctions, les mécanismes de contrôle, les recours et les responsabilités personnelles applicables.</w:t>
      </w:r>
    </w:p>
    <w:p>
      <w:pPr>
        <w:pStyle w:val="Heading3"/>
      </w:pPr>
      <w:r>
        <w:t>Article 357 — Protection contre l’exploitation migratoire</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358 — Priorité des citoyens dans les avantages publics permanents</w:t>
      </w:r>
    </w:p>
    <w:p>
      <w:r>
        <w:t>Le présent article établit la règle constitutionnelle relative à priorité des citoyens dans les avantages publics permanents.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359 — Décisions migratoires motivées et contrôlables</w:t>
      </w:r>
    </w:p>
    <w:p>
      <w:r>
        <w:t>Le présent article établit la règle constitutionnelle relative à décisions migratoires motivées et contrôlables.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360 — Protection contre la manipulation démographique</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361 — Population, natalité et continuité nationale</w:t>
      </w:r>
    </w:p>
    <w:p>
      <w:r>
        <w:t>Le présent article établit la règle constitutionnelle relative à population, natalité et continuité nationale.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362 — Devoir de francisation civique</w:t>
      </w:r>
    </w:p>
    <w:p>
      <w:r>
        <w:t>Le présent article établit la règle constitutionnelle relative à devoir de francisation civique.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363 — Sécurité et antécédents</w:t>
      </w:r>
    </w:p>
    <w:p>
      <w:r>
        <w:t>Le présent article établit la règle constitutionnelle relative à sécurité et antécédents.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364 — Principe final de citoyenneté et immigration</w:t>
      </w:r>
    </w:p>
    <w:p>
      <w:r>
        <w:t>Le principe de principe final de citoyenneté et immigration guide l’interprétation et l’application des normes relevant de ce domaine.</w:t>
      </w:r>
    </w:p>
    <w:p>
      <w:r>
        <w:t>Les institutions publiques doivent appliquer ce principe de manière cohérente, vérifiable et conforme à l’indépendance permanente du Québec, la neutralité, la sécurité nationale, les frontières et l’immigration souveraine. Toute dérogation doit être justifiée, limitée et susceptible de recours.</w:t>
      </w:r>
    </w:p>
    <w:p>
      <w:r>
        <w:br w:type="page"/>
      </w:r>
    </w:p>
    <w:p>
      <w:pPr>
        <w:pStyle w:val="Heading1"/>
      </w:pPr>
      <w:r>
        <w:t>TITRE XXVII</w:t>
      </w:r>
    </w:p>
    <w:p>
      <w:pPr>
        <w:pStyle w:val="Heading2"/>
      </w:pPr>
      <w:r>
        <w:t>DE LA FAMILLE, DES ENFANTS ET DE LA CONTINUITÉ HUMAINE</w:t>
      </w:r>
    </w:p>
    <w:p>
      <w:pPr>
        <w:pStyle w:val="Heading3"/>
      </w:pPr>
      <w:r>
        <w:t>Article 365 — Protection de la famille</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366 — Liberté familiale</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pPr>
        <w:pStyle w:val="Heading3"/>
      </w:pPr>
      <w:r>
        <w:t>Article 367 — Protection prioritaire de l’enfant</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368 — Responsabilité parentale</w:t>
      </w:r>
    </w:p>
    <w:p>
      <w:r>
        <w:t>La responsabilité prévue au présent article est personnelle, institutionnelle ou publique selon la fonction exercée. Elle ne peut être diluée par la hiérarchie, la complexité administrative ou la décision collective.</w:t>
      </w:r>
    </w:p>
    <w:p>
      <w:r>
        <w:t>Tout manquement grave doit pouvoir entraîner enquête, correction, sanction, réparation et publication des conclusions lorsque l’intérêt public l’exige.</w:t>
      </w:r>
    </w:p>
    <w:p>
      <w:pPr>
        <w:pStyle w:val="Heading3"/>
      </w:pPr>
      <w:r>
        <w:t>Article 369 — Soutien à la natalité volontaire</w:t>
      </w:r>
    </w:p>
    <w:p>
      <w:r>
        <w:t>Le présent article établit la règle constitutionnelle relative à soutien à la natalité volontaire.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370 — Conciliation travail-famille</w:t>
      </w:r>
    </w:p>
    <w:p>
      <w:r>
        <w:t>Le présent article établit la règle constitutionnelle relative à conciliation travail-famille.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371 — Protection contre l’exploitation des enfants</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372 — Protection des personnes dépendantes ou vulnérables dans la famille</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r>
        <w:br w:type="page"/>
      </w:r>
    </w:p>
    <w:p>
      <w:pPr>
        <w:pStyle w:val="Heading1"/>
      </w:pPr>
      <w:r>
        <w:t>TITRE XXVIII</w:t>
      </w:r>
    </w:p>
    <w:p>
      <w:pPr>
        <w:pStyle w:val="Heading2"/>
      </w:pPr>
      <w:r>
        <w:t>DE L’ÉDUCATION, DE LA TRANSMISSION ET DE LA FORMATION CIVIQUE</w:t>
      </w:r>
    </w:p>
    <w:p>
      <w:pPr>
        <w:pStyle w:val="Heading3"/>
      </w:pPr>
      <w:r>
        <w:t>Article 373 — Droit à l’éducation</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pPr>
        <w:pStyle w:val="Heading3"/>
      </w:pPr>
      <w:r>
        <w:t>Article 374 — Mission de l’éducation publique</w:t>
      </w:r>
    </w:p>
    <w:p>
      <w:r>
        <w:t>Le présent article établit la règle constitutionnelle relative à mission de l’éducation publique.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375 — Neutralité idéologique de l’école publique</w:t>
      </w:r>
    </w:p>
    <w:p>
      <w:r>
        <w:t>Le présent article établit la règle constitutionnelle relative à neutralité idéologique de l’école publique.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376 — Instruction civique obligatoire</w:t>
      </w:r>
    </w:p>
    <w:p>
      <w:r>
        <w:t>Le présent article établit la règle constitutionnelle relative à instruction civique obligatoire.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377 — Formation professionnelle et technique</w:t>
      </w:r>
    </w:p>
    <w:p>
      <w:r>
        <w:t>Le présent article établit la règle constitutionnelle relative à formation professionnelle et technique.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378 — Éducation financière et administrative</w:t>
      </w:r>
    </w:p>
    <w:p>
      <w:r>
        <w:t>Le présent article établit la règle constitutionnelle relative à éducation financière et administrative.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379 — Droit des parents à l’information éducative</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pPr>
        <w:pStyle w:val="Heading3"/>
      </w:pPr>
      <w:r>
        <w:t>Article 380 — Qualité de l’enseignement</w:t>
      </w:r>
    </w:p>
    <w:p>
      <w:r>
        <w:t>Le présent article établit la règle constitutionnelle relative à qualité de l’enseignement.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381 — Protection des enseignants</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r>
        <w:br w:type="page"/>
      </w:r>
    </w:p>
    <w:p>
      <w:pPr>
        <w:pStyle w:val="Heading1"/>
      </w:pPr>
      <w:r>
        <w:t>TITRE XXIX</w:t>
      </w:r>
    </w:p>
    <w:p>
      <w:pPr>
        <w:pStyle w:val="Heading2"/>
      </w:pPr>
      <w:r>
        <w:t>DE LA LANGUE FRANÇAISE, DE LA CULTURE ET DU PATRIMOINE</w:t>
      </w:r>
    </w:p>
    <w:p>
      <w:pPr>
        <w:pStyle w:val="Heading3"/>
      </w:pPr>
      <w:r>
        <w:t>Article 382 — Langue officielle et commune</w:t>
      </w:r>
    </w:p>
    <w:p>
      <w:r>
        <w:t>Le présent article établit la règle constitutionnelle relative à langue officielle et commune.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383 — Accès réel au français</w:t>
      </w:r>
    </w:p>
    <w:p>
      <w:r>
        <w:t>Le présent article établit la règle constitutionnelle relative à accès réel au français.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384 — Respect des langues privées</w:t>
      </w:r>
    </w:p>
    <w:p>
      <w:r>
        <w:t>Le présent article établit la règle constitutionnelle relative à respect des langues privées.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385 — Culture québécoise</w:t>
      </w:r>
    </w:p>
    <w:p>
      <w:r>
        <w:t>Le présent article établit la règle constitutionnelle relative à culture québécoise.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386 — Liberté de création</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pPr>
        <w:pStyle w:val="Heading3"/>
      </w:pPr>
      <w:r>
        <w:t>Article 387 — Patrimoine matériel et immatériel</w:t>
      </w:r>
    </w:p>
    <w:p>
      <w:r>
        <w:t>Le présent article établit la règle constitutionnelle relative à patrimoine matériel et immatériel.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388 — Mémoire historique</w:t>
      </w:r>
    </w:p>
    <w:p>
      <w:r>
        <w:t>Le présent article établit la règle constitutionnelle relative à mémoire historique.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389 — Accès à la culture</w:t>
      </w:r>
    </w:p>
    <w:p>
      <w:r>
        <w:t>Le présent article établit la règle constitutionnelle relative à accès à la culture.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r>
        <w:br w:type="page"/>
      </w:r>
    </w:p>
    <w:p>
      <w:pPr>
        <w:pStyle w:val="Heading1"/>
      </w:pPr>
      <w:r>
        <w:t>TITRE XXX</w:t>
      </w:r>
    </w:p>
    <w:p>
      <w:pPr>
        <w:pStyle w:val="Heading2"/>
      </w:pPr>
      <w:r>
        <w:t>DES PEUPLES FONDATEURS, DE LA MÉMOIRE TERRITORIALE ET DE L’ÉGALITÉ CIVIQUE</w:t>
      </w:r>
    </w:p>
    <w:p>
      <w:pPr>
        <w:pStyle w:val="Heading3"/>
      </w:pPr>
      <w:r>
        <w:t>Article 390 — Reconnaissance des peuples fondateurs</w:t>
      </w:r>
    </w:p>
    <w:p>
      <w:r>
        <w:t>Le présent article établit la règle constitutionnelle relative à reconnaissance des peuples fondateurs.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391 — Égalité civique absolue</w:t>
      </w:r>
    </w:p>
    <w:p>
      <w:r>
        <w:t>Le présent article établit la règle constitutionnelle relative à égalité civique absolue.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392 — Conseil des peuples fondateurs</w:t>
      </w:r>
    </w:p>
    <w:p>
      <w:r>
        <w:t>Il est institué, reconnu ou encadré un mécanisme relatif à conseil des peuples fondateurs. Sa mission est définie par la Constitution et précisée par la loi organique applicable.</w:t>
      </w:r>
    </w:p>
    <w:p>
      <w:r>
        <w:t>Ce mécanisme doit être indépendant lorsque sa fonction l’exige, transparent, auditable, responsable et soumis au contrôle constitutionnel. Il ne peut devenir un pouvoir parallèle ou incontrôlé.</w:t>
      </w:r>
    </w:p>
    <w:p>
      <w:pPr>
        <w:pStyle w:val="Heading3"/>
      </w:pPr>
      <w:r>
        <w:t>Article 393 — Mandat limité du Conseil des peuples fondateurs</w:t>
      </w:r>
    </w:p>
    <w:p>
      <w:r>
        <w:t>Il est institué, reconnu ou encadré un mécanisme relatif à mandat limité du conseil des peuples fondateurs. Sa mission est définie par la Constitution et précisée par la loi organique applicable.</w:t>
      </w:r>
    </w:p>
    <w:p>
      <w:r>
        <w:t>Ce mécanisme doit être indépendant lorsque sa fonction l’exige, transparent, auditable, responsable et soumis au contrôle constitutionnel. Il ne peut devenir un pouvoir parallèle ou incontrôlé.</w:t>
      </w:r>
    </w:p>
    <w:p>
      <w:pPr>
        <w:pStyle w:val="Heading3"/>
      </w:pPr>
      <w:r>
        <w:t>Article 394 — Avis renforcé ou conforme limité</w:t>
      </w:r>
    </w:p>
    <w:p>
      <w:r>
        <w:t>Le présent article établit la règle constitutionnelle relative à avis renforcé ou conforme limité.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395 — Protection des droits reconnus des Premières Nations</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396 — Coopération territoriale</w:t>
      </w:r>
    </w:p>
    <w:p>
      <w:r>
        <w:t>Le présent article établit la règle constitutionnelle relative à coopération territoriale.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397 — Interdiction des privilèges cachés</w:t>
      </w:r>
    </w:p>
    <w:p>
      <w:r>
        <w:t>Interdiction des privilèges cachés est une règle constitutionnelle obligatoire. Toute mesure, pratique, décision, contrat, règlement ou interprétation ayant pour effet de contourner cette interdiction est nul de plein droit.</w:t>
      </w:r>
    </w:p>
    <w:p>
      <w:r>
        <w:t>Cette interdiction protège la famille, l’éducation, la langue française, la culture, les peuples fondateurs, l’habitation et la protection des personnes vulnérables. La loi organique précise les sanctions, les mécanismes de contrôle, les recours et les responsabilités personnelles applicables.</w:t>
      </w:r>
    </w:p>
    <w:p>
      <w:r>
        <w:br w:type="page"/>
      </w:r>
    </w:p>
    <w:p>
      <w:pPr>
        <w:pStyle w:val="Heading1"/>
      </w:pPr>
      <w:r>
        <w:t>TITRE XXXI</w:t>
      </w:r>
    </w:p>
    <w:p>
      <w:pPr>
        <w:pStyle w:val="Heading2"/>
      </w:pPr>
      <w:r>
        <w:t>DE L’HABITATION, DE LA VIE QUOTIDIENNE ET DE LA PROTECTION SOCIALE CIBLÉE</w:t>
      </w:r>
    </w:p>
    <w:p>
      <w:pPr>
        <w:pStyle w:val="Heading3"/>
      </w:pPr>
      <w:r>
        <w:t>Article 398 — Habitation digne</w:t>
      </w:r>
    </w:p>
    <w:p>
      <w:r>
        <w:t>Le présent article établit la règle constitutionnelle relative à habitation digne.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399 — Protection contre la spéculation immobilière abusive</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400 — Transparence des coûts d’habitation</w:t>
      </w:r>
    </w:p>
    <w:p>
      <w:r>
        <w:t>Le présent article établit la règle constitutionnelle relative à transparence des coûts d’habitation.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401 — Protection des personnes sans abri</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402 — Assistance sociale responsable</w:t>
      </w:r>
    </w:p>
    <w:p>
      <w:r>
        <w:t>Le présent article établit la règle constitutionnelle relative à assistance sociale responsable.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403 — Retour au travail et accompagnement</w:t>
      </w:r>
    </w:p>
    <w:p>
      <w:r>
        <w:t>Le présent article établit la règle constitutionnelle relative à retour au travail et accompagnement.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404 — Protection contre la fraude sociale</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405 — Protection des personnes handicapées</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406 — Protection des personnes malades</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407 — Protection des aînés en établissement</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408 — Principe final de protection sociale</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r>
        <w:br w:type="page"/>
      </w:r>
    </w:p>
    <w:p>
      <w:pPr>
        <w:pStyle w:val="Heading1"/>
      </w:pPr>
      <w:r>
        <w:t>TITRE XXXII</w:t>
      </w:r>
    </w:p>
    <w:p>
      <w:pPr>
        <w:pStyle w:val="Heading2"/>
      </w:pPr>
      <w:r>
        <w:t>DU RÉGIME DE CRISE, DES URGENCES ET DE LA PROTECTION CONTRE L’ÉTAT D’EXCEPTION PERMANENT</w:t>
      </w:r>
    </w:p>
    <w:p>
      <w:pPr>
        <w:pStyle w:val="Heading3"/>
      </w:pPr>
      <w:r>
        <w:t>Article 409 — Principe général du régime de crise</w:t>
      </w:r>
    </w:p>
    <w:p>
      <w:r>
        <w:t>Un régime de crise ne peut être déclaré que pour répondre à une situation grave, réelle, immédiate et documentée mettant directement en danger la population, le territoire, les services essentiels, les infrastructures critiques ou la continuité constitutionnelle de l’État.</w:t>
      </w:r>
    </w:p>
    <w:p>
      <w:r>
        <w:t>Le régime de crise ne peut jamais servir à contourner la Constitution, suspendre durablement les droits, repousser indéfiniment les élections, gouverner par décret permanent ou contrôler l’opposition politique.</w:t>
      </w:r>
    </w:p>
    <w:p>
      <w:pPr>
        <w:pStyle w:val="Heading3"/>
      </w:pPr>
      <w:r>
        <w:t>Article 410 — Conditions de déclenchement</w:t>
      </w:r>
    </w:p>
    <w:p>
      <w:r>
        <w:t>Le présent article établit la règle constitutionnelle relative à conditions de déclenchement.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411 — Déclaration motivée obligatoire</w:t>
      </w:r>
    </w:p>
    <w:p>
      <w:r>
        <w:t>Le présent article établit la règle constitutionnelle relative à déclaration motivée obligatoire.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412 — Durée limitée</w:t>
      </w:r>
    </w:p>
    <w:p>
      <w:r>
        <w:t>Le présent article établit la règle constitutionnelle relative à durée limitée.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413 — Contrôle constitutionnel automatique</w:t>
      </w:r>
    </w:p>
    <w:p>
      <w:r>
        <w:t>Le présent article établit la règle constitutionnelle relative à contrôle constitutionnel automatique.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414 — Droits intangibles en période de crise</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pPr>
        <w:pStyle w:val="Heading3"/>
      </w:pPr>
      <w:r>
        <w:t>Article 415 — Interdiction de l’urgence permanente</w:t>
      </w:r>
    </w:p>
    <w:p>
      <w:r>
        <w:t>Interdiction de l’urgence permanente est une règle constitutionnelle obligatoire. Toute mesure, pratique, décision, contrat, règlement ou interprétation ayant pour effet de contourner cette interdiction est nul de plein droit.</w:t>
      </w:r>
    </w:p>
    <w:p>
      <w:r>
        <w:t>Cette interdiction protège les régimes de crise, la transition constitutionnelle, la révision de la Constitution et les clauses de protection permanente. La loi organique précise les sanctions, les mécanismes de contrôle, les recours et les responsabilités personnelles applicables.</w:t>
      </w:r>
    </w:p>
    <w:p>
      <w:pPr>
        <w:pStyle w:val="Heading3"/>
      </w:pPr>
      <w:r>
        <w:t>Article 416 — Interdiction de la gouvernance par décret permanent</w:t>
      </w:r>
    </w:p>
    <w:p>
      <w:r>
        <w:t>Interdiction de la gouvernance par décret permanent est une règle constitutionnelle obligatoire. Toute mesure, pratique, décision, contrat, règlement ou interprétation ayant pour effet de contourner cette interdiction est nul de plein droit.</w:t>
      </w:r>
    </w:p>
    <w:p>
      <w:r>
        <w:t>Cette interdiction protège les régimes de crise, la transition constitutionnelle, la révision de la Constitution et les clauses de protection permanente. La loi organique précise les sanctions, les mécanismes de contrôle, les recours et les responsabilités personnelles applicables.</w:t>
      </w:r>
    </w:p>
    <w:p>
      <w:pPr>
        <w:pStyle w:val="Heading3"/>
      </w:pPr>
      <w:r>
        <w:t>Article 417 — Transparence en période de crise</w:t>
      </w:r>
    </w:p>
    <w:p>
      <w:r>
        <w:t>Le présent article établit la règle constitutionnelle relative à transparence en période de crise.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418 — Protection contre la peur institutionnelle</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419 — Interdiction de la surveillance généralisée en crise</w:t>
      </w:r>
    </w:p>
    <w:p>
      <w:r>
        <w:t>Interdiction de la surveillance généralisée en crise est une règle constitutionnelle obligatoire. Toute mesure, pratique, décision, contrat, règlement ou interprétation ayant pour effet de contourner cette interdiction est nul de plein droit.</w:t>
      </w:r>
    </w:p>
    <w:p>
      <w:r>
        <w:t>Cette interdiction protège les régimes de crise, la transition constitutionnelle, la révision de la Constitution et les clauses de protection permanente. La loi organique précise les sanctions, les mécanismes de contrôle, les recours et les responsabilités personnelles applicables.</w:t>
      </w:r>
    </w:p>
    <w:p>
      <w:pPr>
        <w:pStyle w:val="Heading3"/>
      </w:pPr>
      <w:r>
        <w:t>Article 420 — Contrats de crise</w:t>
      </w:r>
    </w:p>
    <w:p>
      <w:r>
        <w:t>Le présent article établit la règle constitutionnelle relative à contrats de crise.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421 — Audit post-crise obligatoire</w:t>
      </w:r>
    </w:p>
    <w:p>
      <w:r>
        <w:t>Le présent article établit la règle constitutionnelle relative à audit post-crise obligatoire.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422 — Responsabilité personnelle en période de crise</w:t>
      </w:r>
    </w:p>
    <w:p>
      <w:r>
        <w:t>La responsabilité prévue au présent article est personnelle, institutionnelle ou publique selon la fonction exercée. Elle ne peut être diluée par la hiérarchie, la complexité administrative ou la décision collective.</w:t>
      </w:r>
    </w:p>
    <w:p>
      <w:r>
        <w:t>Tout manquement grave doit pouvoir entraîner enquête, correction, sanction, réparation et publication des conclusions lorsque l’intérêt public l’exige.</w:t>
      </w:r>
    </w:p>
    <w:p>
      <w:r>
        <w:br w:type="page"/>
      </w:r>
    </w:p>
    <w:p>
      <w:pPr>
        <w:pStyle w:val="Heading1"/>
      </w:pPr>
      <w:r>
        <w:t>TITRE XXXIII</w:t>
      </w:r>
    </w:p>
    <w:p>
      <w:pPr>
        <w:pStyle w:val="Heading2"/>
      </w:pPr>
      <w:r>
        <w:t>DE LA TRANSITION CONSTITUTIONNELLE ET DE L’ACTIVATION PROGRESSIVE DE L’ÉTAT</w:t>
      </w:r>
    </w:p>
    <w:p>
      <w:pPr>
        <w:pStyle w:val="Heading3"/>
      </w:pPr>
      <w:r>
        <w:t>Article 423 — Principe de transition ordonnée</w:t>
      </w:r>
    </w:p>
    <w:p>
      <w:r>
        <w:t>La transition constitutionnelle du Québec doit être ordonnée, légale, progressive, transparente et contrôlée.</w:t>
      </w:r>
    </w:p>
    <w:p>
      <w:r>
        <w:t>Aucune rupture brutale ne peut être organisée lorsque la continuité des droits, des services essentiels, de la justice, de la sécurité ou des finances publiques pourrait être compromise.</w:t>
      </w:r>
    </w:p>
    <w:p>
      <w:pPr>
        <w:pStyle w:val="Heading3"/>
      </w:pPr>
      <w:r>
        <w:t>Article 424 — Phases de transition</w:t>
      </w:r>
    </w:p>
    <w:p>
      <w:r>
        <w:t>Le présent article établit la règle constitutionnelle relative à phases de transition.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425 — Mandat populaire explicite</w:t>
      </w:r>
    </w:p>
    <w:p>
      <w:r>
        <w:t>Le présent article établit la règle constitutionnelle relative à mandat populaire explicite.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426 — Loi de transition constitutionnelle</w:t>
      </w:r>
    </w:p>
    <w:p>
      <w:r>
        <w:t>Le présent article établit la règle constitutionnelle relative à loi de transition constitutionnelle.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427 — Interdiction de la confiscation transitoire</w:t>
      </w:r>
    </w:p>
    <w:p>
      <w:r>
        <w:t>Interdiction de la confiscation transitoire est une règle constitutionnelle obligatoire. Toute mesure, pratique, décision, contrat, règlement ou interprétation ayant pour effet de contourner cette interdiction est nul de plein droit.</w:t>
      </w:r>
    </w:p>
    <w:p>
      <w:r>
        <w:t>Cette interdiction protège les régimes de crise, la transition constitutionnelle, la révision de la Constitution et les clauses de protection permanente. La loi organique précise les sanctions, les mécanismes de contrôle, les recours et les responsabilités personnelles applicables.</w:t>
      </w:r>
    </w:p>
    <w:p>
      <w:pPr>
        <w:pStyle w:val="Heading3"/>
      </w:pPr>
      <w:r>
        <w:t>Article 428 — Continuité des droits</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pPr>
        <w:pStyle w:val="Heading3"/>
      </w:pPr>
      <w:r>
        <w:t>Article 429 — Continuité des services essentiels</w:t>
      </w:r>
    </w:p>
    <w:p>
      <w:r>
        <w:t>Le présent article établit la règle constitutionnelle relative à continuité des services essentiels.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430 — Continuité juridique</w:t>
      </w:r>
    </w:p>
    <w:p>
      <w:r>
        <w:t>Le présent article établit la règle constitutionnelle relative à continuité juridique.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431 — Sécurité des contrats légitimes</w:t>
      </w:r>
    </w:p>
    <w:p>
      <w:r>
        <w:t>Le présent article établit la règle constitutionnelle relative à sécurité des contrats légitimes.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432 — Audit juridique intégral</w:t>
      </w:r>
    </w:p>
    <w:p>
      <w:r>
        <w:t>Le présent article établit la règle constitutionnelle relative à audit juridique intégral.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433 — Audit financier et administratif de transition</w:t>
      </w:r>
    </w:p>
    <w:p>
      <w:r>
        <w:t>Le présent article établit la règle constitutionnelle relative à audit financier et administratif de transition.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434 — Double traçabilité financière</w:t>
      </w:r>
    </w:p>
    <w:p>
      <w:r>
        <w:t>Le présent article établit la règle constitutionnelle relative à double traçabilité financière.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435 — Fonds de stabilisation</w:t>
      </w:r>
    </w:p>
    <w:p>
      <w:r>
        <w:t>Le présent article établit la règle constitutionnelle relative à fonds de stabilisation.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436 — Activation progressive des normes</w:t>
      </w:r>
    </w:p>
    <w:p>
      <w:r>
        <w:t>Le présent article établit la règle constitutionnelle relative à activation progressive des normes.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437 — Interdiction des décisions irréversibles non approuvées</w:t>
      </w:r>
    </w:p>
    <w:p>
      <w:r>
        <w:t>Interdiction des décisions irréversibles non approuvées est une règle constitutionnelle obligatoire. Toute mesure, pratique, décision, contrat, règlement ou interprétation ayant pour effet de contourner cette interdiction est nul de plein droit.</w:t>
      </w:r>
    </w:p>
    <w:p>
      <w:r>
        <w:t>Cette interdiction protège les régimes de crise, la transition constitutionnelle, la révision de la Constitution et les clauses de protection permanente. La loi organique précise les sanctions, les mécanismes de contrôle, les recours et les responsabilités personnelles applicables.</w:t>
      </w:r>
    </w:p>
    <w:p>
      <w:pPr>
        <w:pStyle w:val="Heading3"/>
      </w:pPr>
      <w:r>
        <w:t>Article 438 — Information publique continue</w:t>
      </w:r>
    </w:p>
    <w:p>
      <w:r>
        <w:t>Le présent article établit la règle constitutionnelle relative à information publique continue.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439 — Fin de la transition</w:t>
      </w:r>
    </w:p>
    <w:p>
      <w:r>
        <w:t>Le présent article établit la règle constitutionnelle relative à fin de la transition.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r>
        <w:br w:type="page"/>
      </w:r>
    </w:p>
    <w:p>
      <w:pPr>
        <w:pStyle w:val="Heading1"/>
      </w:pPr>
      <w:r>
        <w:t>TITRE XXXIV</w:t>
      </w:r>
    </w:p>
    <w:p>
      <w:pPr>
        <w:pStyle w:val="Heading2"/>
      </w:pPr>
      <w:r>
        <w:t>DE LA RÉVISION CONSTITUTIONNELLE ET DES CLAUSES DE PROTECTION PERMANENTE</w:t>
      </w:r>
    </w:p>
    <w:p>
      <w:pPr>
        <w:pStyle w:val="Heading3"/>
      </w:pPr>
      <w:r>
        <w:t>Article 440 — Rigidité constitutionnelle</w:t>
      </w:r>
    </w:p>
    <w:p>
      <w:r>
        <w:t>La Constitution ne peut être modifiée que selon une procédure renforcée. Aucune modification constitutionnelle ne peut être adoptée par simple loi ordinaire, règlement, décret, directive, urgence, traité ou décision administrative.</w:t>
      </w:r>
    </w:p>
    <w:p>
      <w:r>
        <w:t>La Constitution protège le peuple contre les gouvernements temporaires.</w:t>
      </w:r>
    </w:p>
    <w:p>
      <w:pPr>
        <w:pStyle w:val="Heading3"/>
      </w:pPr>
      <w:r>
        <w:t>Article 441 — Initiative de révision constitutionnelle</w:t>
      </w:r>
    </w:p>
    <w:p>
      <w:r>
        <w:t>Le présent article établit la règle constitutionnelle relative à initiative de révision constitutionnelle.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442 — Publication intégrale préalable</w:t>
      </w:r>
    </w:p>
    <w:p>
      <w:r>
        <w:t>Le présent article établit la règle constitutionnelle relative à publication intégrale préalable.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443 — Contrôle constitutionnel préalable obligatoire</w:t>
      </w:r>
    </w:p>
    <w:p>
      <w:r>
        <w:t>Le présent article établit la règle constitutionnelle relative à contrôle constitutionnel préalable obligatoire.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444 — Débat public obligatoire</w:t>
      </w:r>
    </w:p>
    <w:p>
      <w:r>
        <w:t>Le présent article établit la règle constitutionnelle relative à débat public obligatoire.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445 — Double verrou démocratique</w:t>
      </w:r>
    </w:p>
    <w:p>
      <w:r>
        <w:t>Toute modification constitutionnelle exige une majorité qualifiée de l’Assemblée nationale, un référendum populaire national et une déclaration préalable de conformité du Tribunal constitutionnel.</w:t>
      </w:r>
    </w:p>
    <w:p>
      <w:r>
        <w:t>Aucune modification constitutionnelle ne peut entrer en vigueur sans l’approbation explicite du peuple.</w:t>
      </w:r>
    </w:p>
    <w:p>
      <w:pPr>
        <w:pStyle w:val="Heading3"/>
      </w:pPr>
      <w:r>
        <w:t>Article 446 — Référendum constitutionnel</w:t>
      </w:r>
    </w:p>
    <w:p>
      <w:r>
        <w:t>Le présent article établit la règle constitutionnelle relative à référendum constitutionnel.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447 — Interdiction des révisions omnibus</w:t>
      </w:r>
    </w:p>
    <w:p>
      <w:r>
        <w:t>Toute révision constitutionnelle doit respecter le principe de l’objet unique. Les révisions constitutionnelles omnibus sont interdites.</w:t>
      </w:r>
    </w:p>
    <w:p>
      <w:r>
        <w:t>Tout regroupement artificiel destiné à faire adopter une mesure impopulaire avec une mesure populaire est interdit.</w:t>
      </w:r>
    </w:p>
    <w:p>
      <w:pPr>
        <w:pStyle w:val="Heading3"/>
      </w:pPr>
      <w:r>
        <w:t>Article 448 — Clauses intangibles</w:t>
      </w:r>
    </w:p>
    <w:p>
      <w:r>
        <w:t>Le présent article établit la règle constitutionnelle relative à clauses intangibles.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449 — Clause de non-régression démocratique</w:t>
      </w:r>
    </w:p>
    <w:p>
      <w:r>
        <w:t>Le présent article établit la règle constitutionnelle relative à clause de non-régression démocratique.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450 — Interdiction de révision sous crise</w:t>
      </w:r>
    </w:p>
    <w:p>
      <w:r>
        <w:t>Interdiction de révision sous crise est une règle constitutionnelle obligatoire. Toute mesure, pratique, décision, contrat, règlement ou interprétation ayant pour effet de contourner cette interdiction est nul de plein droit.</w:t>
      </w:r>
    </w:p>
    <w:p>
      <w:r>
        <w:t>Cette interdiction protège les régimes de crise, la transition constitutionnelle, la révision de la Constitution et les clauses de protection permanente. La loi organique précise les sanctions, les mécanismes de contrôle, les recours et les responsabilités personnelles applicables.</w:t>
      </w:r>
    </w:p>
    <w:p>
      <w:pPr>
        <w:pStyle w:val="Heading3"/>
      </w:pPr>
      <w:r>
        <w:t>Article 451 — Révision décennale d’évaluation</w:t>
      </w:r>
    </w:p>
    <w:p>
      <w:r>
        <w:t>Le présent article établit la règle constitutionnelle relative à révision décennale d’évaluation.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452 — Table de concordance constitutionnelle</w:t>
      </w:r>
    </w:p>
    <w:p>
      <w:r>
        <w:t>Le présent article établit la règle constitutionnelle relative à table de concordance constitutionnelle.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453 — Interprétation restrictive du pouvoir</w:t>
      </w:r>
    </w:p>
    <w:p>
      <w:r>
        <w:t>Le présent article établit la règle constitutionnelle relative à interprétation restrictive du pouvoir.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454 — Nullité des contournements constitutionnels</w:t>
      </w:r>
    </w:p>
    <w:p>
      <w:r>
        <w:t>Le présent article établit la règle constitutionnelle relative à nullité des contournements constitutionnels.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455 — Protection contre le retour en arrière</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456 — Principe final de protection constitutionnelle</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r>
        <w:br w:type="page"/>
      </w:r>
    </w:p>
    <w:p>
      <w:pPr>
        <w:pStyle w:val="Heading1"/>
      </w:pPr>
      <w:r>
        <w:t>TITRE XXXV</w:t>
      </w:r>
    </w:p>
    <w:p>
      <w:pPr>
        <w:pStyle w:val="Heading2"/>
      </w:pPr>
      <w:r>
        <w:t>DES DISPOSITIONS FINALES, DE L’ENTRÉE EN VIGUEUR ET DE LA CLÔTURE CONSTITUTIONNELLE</w:t>
      </w:r>
    </w:p>
    <w:p>
      <w:pPr>
        <w:pStyle w:val="Heading3"/>
      </w:pPr>
      <w:r>
        <w:t>Article 457 — Nature suprême de la Constitution</w:t>
      </w:r>
    </w:p>
    <w:p>
      <w:r>
        <w:t>Le présent article établit la règle constitutionnelle relative à nature suprême de la constitution.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458 — Abrogation des normes incompatibles</w:t>
      </w:r>
    </w:p>
    <w:p>
      <w:r>
        <w:t>Le présent article établit la règle constitutionnelle relative à abrogation des normes incompatibles.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459 — Interdiction du vide juridique</w:t>
      </w:r>
    </w:p>
    <w:p>
      <w:r>
        <w:t>Interdiction du vide juridique est une règle constitutionnelle obligatoire. Toute mesure, pratique, décision, contrat, règlement ou interprétation ayant pour effet de contourner cette interdiction est nul de plein droit.</w:t>
      </w:r>
    </w:p>
    <w:p>
      <w:r>
        <w:t>Cette interdiction protège l’entrée en vigueur, la publication officielle, la conservation des archives et l’unité du texte constitutionnel. La loi organique précise les sanctions, les mécanismes de contrôle, les recours et les responsabilités personnelles applicables.</w:t>
      </w:r>
    </w:p>
    <w:p>
      <w:pPr>
        <w:pStyle w:val="Heading3"/>
      </w:pPr>
      <w:r>
        <w:t>Article 460 — Obligation de publication officielle</w:t>
      </w:r>
    </w:p>
    <w:p>
      <w:r>
        <w:t>Le présent article établit la règle constitutionnelle relative à obligation de publication officielle.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461 — Registre constitutionnel et normatif unique</w:t>
      </w:r>
    </w:p>
    <w:p>
      <w:r>
        <w:t>Il est institué, reconnu ou encadré un mécanisme relatif à registre constitutionnel et normatif unique. Sa mission est définie par la Constitution et précisée par la loi organique applicable.</w:t>
      </w:r>
    </w:p>
    <w:p>
      <w:r>
        <w:t>Ce mécanisme doit être indépendant lorsque sa fonction l’exige, transparent, auditable, responsable et soumis au contrôle constitutionnel. Il ne peut devenir un pouvoir parallèle ou incontrôlé.</w:t>
      </w:r>
    </w:p>
    <w:p>
      <w:pPr>
        <w:pStyle w:val="Heading3"/>
      </w:pPr>
      <w:r>
        <w:t>Article 462 — Accessibilité du droit</w:t>
      </w:r>
    </w:p>
    <w:p>
      <w:r>
        <w:t>Le droit reconnu par le présent article est garanti à toute personne ou à tout citoyen selon sa nature. Il ne peut être limité que par une loi claire, nécessaire, proportionnée et compatible avec la Constitution.</w:t>
      </w:r>
    </w:p>
    <w:p>
      <w:r>
        <w:t>La charge de démontrer la nécessité d’une restriction appartient toujours à l’État. Toute restriction abusive, arbitraire ou détournée de son objet est nulle ou susceptible de réparation.</w:t>
      </w:r>
    </w:p>
    <w:p>
      <w:pPr>
        <w:pStyle w:val="Heading3"/>
      </w:pPr>
      <w:r>
        <w:t>Article 463 — Conservation des archives publiques</w:t>
      </w:r>
    </w:p>
    <w:p>
      <w:r>
        <w:t>Le présent article établit la règle constitutionnelle relative à conservation des archives publiques.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464 — Devoir de protection constitutionnelle</w:t>
      </w:r>
    </w:p>
    <w:p>
      <w:r>
        <w:t>La protection prévue au présent article est garantie comme obligation constitutionnelle de l’État. Elle doit être appliquée de manière réelle, accessible, proportionnée et contrôlable.</w:t>
      </w:r>
    </w:p>
    <w:p>
      <w:r>
        <w:t>Toute atteinte injustifiée à cette protection peut être contestée par les citoyens ou par les autorités indépendantes compétentes. L’État doit prévenir les abus, corriger les manquements et publier les correctifs nécessaires.</w:t>
      </w:r>
    </w:p>
    <w:p>
      <w:pPr>
        <w:pStyle w:val="Heading3"/>
      </w:pPr>
      <w:r>
        <w:t>Article 465 — Serment constitutionnel général</w:t>
      </w:r>
    </w:p>
    <w:p>
      <w:r>
        <w:t>Le présent article établit la règle constitutionnelle relative à serment constitutionnel général.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466 — Interprétation finale</w:t>
      </w:r>
    </w:p>
    <w:p>
      <w:r>
        <w:t>Le présent article établit la règle constitutionnelle relative à interprétation finale.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467 — Unité du texte constitutionnel</w:t>
      </w:r>
    </w:p>
    <w:p>
      <w:r>
        <w:t>Le présent article établit la règle constitutionnelle relative à unité du texte constitutionnel.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468 — Entrée en vigueur</w:t>
      </w:r>
    </w:p>
    <w:p>
      <w:r>
        <w:t>Le présent article établit la règle constitutionnelle relative à entrée en vigueur.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469 — Activation complète</w:t>
      </w:r>
    </w:p>
    <w:p>
      <w:r>
        <w:t>Le présent article établit la règle constitutionnelle relative à activation complète. Cette règle doit être appliquée dans le respect de la Constitution, de la souveraineté populaire, de la transparence et des droits fondamentaux.</w:t>
      </w:r>
    </w:p>
    <w:p>
      <w:r>
        <w:t>La loi organique ou la loi applicable précise les modalités d’exécution, les critères, les contrôles, les recours et les sanctions nécessaires afin d’assurer une application réelle, non arbitraire et vérifiable.</w:t>
      </w:r>
    </w:p>
    <w:p>
      <w:pPr>
        <w:pStyle w:val="Heading3"/>
      </w:pPr>
      <w:r>
        <w:t>Article 470 — Permanence de la souveraineté populaire</w:t>
      </w:r>
    </w:p>
    <w:p>
      <w:r>
        <w:t>La souveraineté populaire demeure permanente. Aucune génération ne peut aliéner définitivement la liberté politique des générations futures.</w:t>
      </w:r>
    </w:p>
    <w:p>
      <w:r>
        <w:t>Aucun gouvernement ne peut engager le peuple dans une soumission irréversible. Aucune institution ne peut devenir propriétaire du pouvoir. Aucun parti ne peut remplacer le peuple.</w:t>
      </w:r>
    </w:p>
    <w:p>
      <w:pPr>
        <w:pStyle w:val="Heading3"/>
      </w:pPr>
      <w:r>
        <w:t>Article 471 — Formule finale</w:t>
      </w:r>
    </w:p>
    <w:p>
      <w:r>
        <w:t>Par la présente Constitution, le peuple du Québec établit un État souverain, libre, neutre, démocratique, transparent, responsable et contrôlable.</w:t>
      </w:r>
    </w:p>
    <w:p>
      <w:r>
        <w:t>Cet État existe pour servir le peuple, protéger les droits, assurer les services essentiels, préserver l’indépendance nationale, empêcher la corruption, limiter le pouvoir, défendre les générations futures et garantir que plus aucune autorité ne puisse se placer au-dessus des citoyens. Aucune autorité n’est supérieure au peuple.</w:t>
      </w:r>
    </w:p>
    <w:p>
      <w:r>
        <w:br w:type="page"/>
      </w:r>
    </w:p>
    <w:p>
      <w:pPr>
        <w:pStyle w:val="Heading1"/>
      </w:pPr>
      <w:r>
        <w:t>ANNEXE I</w:t>
      </w:r>
    </w:p>
    <w:p>
      <w:pPr>
        <w:pStyle w:val="Heading2"/>
      </w:pPr>
      <w:r>
        <w:t>TABLE DE REPÉRAGE DES TITRES</w:t>
      </w:r>
    </w:p>
    <w:tbl>
      <w:tblPr>
        <w:tblStyle w:val="TableGrid"/>
        <w:tblW w:type="auto" w:w="0"/>
        <w:jc w:val="center"/>
        <w:tblLook w:firstColumn="1" w:firstRow="1" w:lastColumn="0" w:lastRow="0" w:noHBand="0" w:noVBand="1" w:val="04A0"/>
      </w:tblPr>
      <w:tblGrid>
        <w:gridCol w:w="5040"/>
        <w:gridCol w:w="5040"/>
      </w:tblGrid>
      <w:tr>
        <w:tc>
          <w:tcPr>
            <w:tcW w:type="dxa" w:w="5040"/>
            <w:vAlign w:val="top"/>
          </w:tcPr>
          <w:p>
            <w:pPr>
              <w:spacing w:after="20"/>
            </w:pPr>
            <w:r>
              <w:rPr>
                <w:b/>
                <w:sz w:val="17"/>
              </w:rPr>
              <w:t>Sujet général</w:t>
            </w:r>
          </w:p>
        </w:tc>
        <w:tc>
          <w:tcPr>
            <w:tcW w:type="dxa" w:w="5040"/>
            <w:vAlign w:val="top"/>
          </w:tcPr>
          <w:p>
            <w:pPr>
              <w:spacing w:after="20"/>
            </w:pPr>
            <w:r>
              <w:rPr>
                <w:b/>
                <w:sz w:val="17"/>
              </w:rPr>
              <w:t>Articles</w:t>
            </w:r>
          </w:p>
        </w:tc>
      </w:tr>
      <w:tr>
        <w:tc>
          <w:tcPr>
            <w:tcW w:type="dxa" w:w="5040"/>
            <w:vAlign w:val="top"/>
          </w:tcPr>
          <w:p>
            <w:pPr>
              <w:spacing w:after="20"/>
            </w:pPr>
            <w:r>
              <w:rPr>
                <w:sz w:val="17"/>
              </w:rPr>
              <w:t>Préambule constitutionnel</w:t>
            </w:r>
          </w:p>
        </w:tc>
        <w:tc>
          <w:tcPr>
            <w:tcW w:type="dxa" w:w="5040"/>
            <w:vAlign w:val="top"/>
          </w:tcPr>
          <w:p>
            <w:pPr>
              <w:spacing w:after="20"/>
            </w:pPr>
            <w:r>
              <w:rPr>
                <w:sz w:val="17"/>
              </w:rPr>
              <w:t>Préambule</w:t>
            </w:r>
          </w:p>
        </w:tc>
      </w:tr>
      <w:tr>
        <w:tc>
          <w:tcPr>
            <w:tcW w:type="dxa" w:w="5040"/>
            <w:vAlign w:val="top"/>
          </w:tcPr>
          <w:p>
            <w:pPr>
              <w:spacing w:after="20"/>
            </w:pPr>
            <w:r>
              <w:rPr>
                <w:sz w:val="17"/>
              </w:rPr>
              <w:t>Principes fondamentaux de l’État</w:t>
            </w:r>
          </w:p>
        </w:tc>
        <w:tc>
          <w:tcPr>
            <w:tcW w:type="dxa" w:w="5040"/>
            <w:vAlign w:val="top"/>
          </w:tcPr>
          <w:p>
            <w:pPr>
              <w:spacing w:after="20"/>
            </w:pPr>
            <w:r>
              <w:rPr>
                <w:sz w:val="17"/>
              </w:rPr>
              <w:t>1 à 24</w:t>
            </w:r>
          </w:p>
        </w:tc>
      </w:tr>
      <w:tr>
        <w:tc>
          <w:tcPr>
            <w:tcW w:type="dxa" w:w="5040"/>
            <w:vAlign w:val="top"/>
          </w:tcPr>
          <w:p>
            <w:pPr>
              <w:spacing w:after="20"/>
            </w:pPr>
            <w:r>
              <w:rPr>
                <w:sz w:val="17"/>
              </w:rPr>
              <w:t>Démocratie directe et contrôle citoyen</w:t>
            </w:r>
          </w:p>
        </w:tc>
        <w:tc>
          <w:tcPr>
            <w:tcW w:type="dxa" w:w="5040"/>
            <w:vAlign w:val="top"/>
          </w:tcPr>
          <w:p>
            <w:pPr>
              <w:spacing w:after="20"/>
            </w:pPr>
            <w:r>
              <w:rPr>
                <w:sz w:val="17"/>
              </w:rPr>
              <w:t>25 à 45</w:t>
            </w:r>
          </w:p>
        </w:tc>
      </w:tr>
      <w:tr>
        <w:tc>
          <w:tcPr>
            <w:tcW w:type="dxa" w:w="5040"/>
            <w:vAlign w:val="top"/>
          </w:tcPr>
          <w:p>
            <w:pPr>
              <w:spacing w:after="20"/>
            </w:pPr>
            <w:r>
              <w:rPr>
                <w:sz w:val="17"/>
              </w:rPr>
              <w:t>Fin du pouvoir partisan</w:t>
            </w:r>
          </w:p>
        </w:tc>
        <w:tc>
          <w:tcPr>
            <w:tcW w:type="dxa" w:w="5040"/>
            <w:vAlign w:val="top"/>
          </w:tcPr>
          <w:p>
            <w:pPr>
              <w:spacing w:after="20"/>
            </w:pPr>
            <w:r>
              <w:rPr>
                <w:sz w:val="17"/>
              </w:rPr>
              <w:t>46 à 70</w:t>
            </w:r>
          </w:p>
        </w:tc>
      </w:tr>
      <w:tr>
        <w:tc>
          <w:tcPr>
            <w:tcW w:type="dxa" w:w="5040"/>
            <w:vAlign w:val="top"/>
          </w:tcPr>
          <w:p>
            <w:pPr>
              <w:spacing w:after="20"/>
            </w:pPr>
            <w:r>
              <w:rPr>
                <w:sz w:val="17"/>
              </w:rPr>
              <w:t>Clarté des lois et objet unique</w:t>
            </w:r>
          </w:p>
        </w:tc>
        <w:tc>
          <w:tcPr>
            <w:tcW w:type="dxa" w:w="5040"/>
            <w:vAlign w:val="top"/>
          </w:tcPr>
          <w:p>
            <w:pPr>
              <w:spacing w:after="20"/>
            </w:pPr>
            <w:r>
              <w:rPr>
                <w:sz w:val="17"/>
              </w:rPr>
              <w:t>71 à 84</w:t>
            </w:r>
          </w:p>
        </w:tc>
      </w:tr>
      <w:tr>
        <w:tc>
          <w:tcPr>
            <w:tcW w:type="dxa" w:w="5040"/>
            <w:vAlign w:val="top"/>
          </w:tcPr>
          <w:p>
            <w:pPr>
              <w:spacing w:after="20"/>
            </w:pPr>
            <w:r>
              <w:rPr>
                <w:sz w:val="17"/>
              </w:rPr>
              <w:t>Droits fondamentaux et libertés</w:t>
            </w:r>
          </w:p>
        </w:tc>
        <w:tc>
          <w:tcPr>
            <w:tcW w:type="dxa" w:w="5040"/>
            <w:vAlign w:val="top"/>
          </w:tcPr>
          <w:p>
            <w:pPr>
              <w:spacing w:after="20"/>
            </w:pPr>
            <w:r>
              <w:rPr>
                <w:sz w:val="17"/>
              </w:rPr>
              <w:t>85 à 123</w:t>
            </w:r>
          </w:p>
        </w:tc>
      </w:tr>
      <w:tr>
        <w:tc>
          <w:tcPr>
            <w:tcW w:type="dxa" w:w="5040"/>
            <w:vAlign w:val="top"/>
          </w:tcPr>
          <w:p>
            <w:pPr>
              <w:spacing w:after="20"/>
            </w:pPr>
            <w:r>
              <w:rPr>
                <w:sz w:val="17"/>
              </w:rPr>
              <w:t>Citoyenneté et corps civique</w:t>
            </w:r>
          </w:p>
        </w:tc>
        <w:tc>
          <w:tcPr>
            <w:tcW w:type="dxa" w:w="5040"/>
            <w:vAlign w:val="top"/>
          </w:tcPr>
          <w:p>
            <w:pPr>
              <w:spacing w:after="20"/>
            </w:pPr>
            <w:r>
              <w:rPr>
                <w:sz w:val="17"/>
              </w:rPr>
              <w:t>124 à 132</w:t>
            </w:r>
          </w:p>
        </w:tc>
      </w:tr>
      <w:tr>
        <w:tc>
          <w:tcPr>
            <w:tcW w:type="dxa" w:w="5040"/>
            <w:vAlign w:val="top"/>
          </w:tcPr>
          <w:p>
            <w:pPr>
              <w:spacing w:after="20"/>
            </w:pPr>
            <w:r>
              <w:rPr>
                <w:sz w:val="17"/>
              </w:rPr>
              <w:t>Élections et candidatures</w:t>
            </w:r>
          </w:p>
        </w:tc>
        <w:tc>
          <w:tcPr>
            <w:tcW w:type="dxa" w:w="5040"/>
            <w:vAlign w:val="top"/>
          </w:tcPr>
          <w:p>
            <w:pPr>
              <w:spacing w:after="20"/>
            </w:pPr>
            <w:r>
              <w:rPr>
                <w:sz w:val="17"/>
              </w:rPr>
              <w:t>133 à 144</w:t>
            </w:r>
          </w:p>
        </w:tc>
      </w:tr>
      <w:tr>
        <w:tc>
          <w:tcPr>
            <w:tcW w:type="dxa" w:w="5040"/>
            <w:vAlign w:val="top"/>
          </w:tcPr>
          <w:p>
            <w:pPr>
              <w:spacing w:after="20"/>
            </w:pPr>
            <w:r>
              <w:rPr>
                <w:sz w:val="17"/>
              </w:rPr>
              <w:t>Compétence et intégrité publique</w:t>
            </w:r>
          </w:p>
        </w:tc>
        <w:tc>
          <w:tcPr>
            <w:tcW w:type="dxa" w:w="5040"/>
            <w:vAlign w:val="top"/>
          </w:tcPr>
          <w:p>
            <w:pPr>
              <w:spacing w:after="20"/>
            </w:pPr>
            <w:r>
              <w:rPr>
                <w:sz w:val="17"/>
              </w:rPr>
              <w:t>145 à 165</w:t>
            </w:r>
          </w:p>
        </w:tc>
      </w:tr>
      <w:tr>
        <w:tc>
          <w:tcPr>
            <w:tcW w:type="dxa" w:w="5040"/>
            <w:vAlign w:val="top"/>
          </w:tcPr>
          <w:p>
            <w:pPr>
              <w:spacing w:after="20"/>
            </w:pPr>
            <w:r>
              <w:rPr>
                <w:sz w:val="17"/>
              </w:rPr>
              <w:t>Institutions de l’État</w:t>
            </w:r>
          </w:p>
        </w:tc>
        <w:tc>
          <w:tcPr>
            <w:tcW w:type="dxa" w:w="5040"/>
            <w:vAlign w:val="top"/>
          </w:tcPr>
          <w:p>
            <w:pPr>
              <w:spacing w:after="20"/>
            </w:pPr>
            <w:r>
              <w:rPr>
                <w:sz w:val="17"/>
              </w:rPr>
              <w:t>166 à 220</w:t>
            </w:r>
          </w:p>
        </w:tc>
      </w:tr>
      <w:tr>
        <w:tc>
          <w:tcPr>
            <w:tcW w:type="dxa" w:w="5040"/>
            <w:vAlign w:val="top"/>
          </w:tcPr>
          <w:p>
            <w:pPr>
              <w:spacing w:after="20"/>
            </w:pPr>
            <w:r>
              <w:rPr>
                <w:sz w:val="17"/>
              </w:rPr>
              <w:t>Services essentiels</w:t>
            </w:r>
          </w:p>
        </w:tc>
        <w:tc>
          <w:tcPr>
            <w:tcW w:type="dxa" w:w="5040"/>
            <w:vAlign w:val="top"/>
          </w:tcPr>
          <w:p>
            <w:pPr>
              <w:spacing w:after="20"/>
            </w:pPr>
            <w:r>
              <w:rPr>
                <w:sz w:val="17"/>
              </w:rPr>
              <w:t>221 à 230</w:t>
            </w:r>
          </w:p>
        </w:tc>
      </w:tr>
      <w:tr>
        <w:tc>
          <w:tcPr>
            <w:tcW w:type="dxa" w:w="5040"/>
            <w:vAlign w:val="top"/>
          </w:tcPr>
          <w:p>
            <w:pPr>
              <w:spacing w:after="20"/>
            </w:pPr>
            <w:r>
              <w:rPr>
                <w:sz w:val="17"/>
              </w:rPr>
              <w:t>Travail, retraite active et heures supplémentaires</w:t>
            </w:r>
          </w:p>
        </w:tc>
        <w:tc>
          <w:tcPr>
            <w:tcW w:type="dxa" w:w="5040"/>
            <w:vAlign w:val="top"/>
          </w:tcPr>
          <w:p>
            <w:pPr>
              <w:spacing w:after="20"/>
            </w:pPr>
            <w:r>
              <w:rPr>
                <w:sz w:val="17"/>
              </w:rPr>
              <w:t>231 à 244</w:t>
            </w:r>
          </w:p>
        </w:tc>
      </w:tr>
      <w:tr>
        <w:tc>
          <w:tcPr>
            <w:tcW w:type="dxa" w:w="5040"/>
            <w:vAlign w:val="top"/>
          </w:tcPr>
          <w:p>
            <w:pPr>
              <w:spacing w:after="20"/>
            </w:pPr>
            <w:r>
              <w:rPr>
                <w:sz w:val="17"/>
              </w:rPr>
              <w:t>Finances publiques et fiscalité</w:t>
            </w:r>
          </w:p>
        </w:tc>
        <w:tc>
          <w:tcPr>
            <w:tcW w:type="dxa" w:w="5040"/>
            <w:vAlign w:val="top"/>
          </w:tcPr>
          <w:p>
            <w:pPr>
              <w:spacing w:after="20"/>
            </w:pPr>
            <w:r>
              <w:rPr>
                <w:sz w:val="17"/>
              </w:rPr>
              <w:t>245 à 264</w:t>
            </w:r>
          </w:p>
        </w:tc>
      </w:tr>
      <w:tr>
        <w:tc>
          <w:tcPr>
            <w:tcW w:type="dxa" w:w="5040"/>
            <w:vAlign w:val="top"/>
          </w:tcPr>
          <w:p>
            <w:pPr>
              <w:spacing w:after="20"/>
            </w:pPr>
            <w:r>
              <w:rPr>
                <w:sz w:val="17"/>
              </w:rPr>
              <w:t>Économie, concurrence et marchés</w:t>
            </w:r>
          </w:p>
        </w:tc>
        <w:tc>
          <w:tcPr>
            <w:tcW w:type="dxa" w:w="5040"/>
            <w:vAlign w:val="top"/>
          </w:tcPr>
          <w:p>
            <w:pPr>
              <w:spacing w:after="20"/>
            </w:pPr>
            <w:r>
              <w:rPr>
                <w:sz w:val="17"/>
              </w:rPr>
              <w:t>265 à 276</w:t>
            </w:r>
          </w:p>
        </w:tc>
      </w:tr>
      <w:tr>
        <w:tc>
          <w:tcPr>
            <w:tcW w:type="dxa" w:w="5040"/>
            <w:vAlign w:val="top"/>
          </w:tcPr>
          <w:p>
            <w:pPr>
              <w:spacing w:after="20"/>
            </w:pPr>
            <w:r>
              <w:rPr>
                <w:sz w:val="17"/>
              </w:rPr>
              <w:t>Ressources nationales</w:t>
            </w:r>
          </w:p>
        </w:tc>
        <w:tc>
          <w:tcPr>
            <w:tcW w:type="dxa" w:w="5040"/>
            <w:vAlign w:val="top"/>
          </w:tcPr>
          <w:p>
            <w:pPr>
              <w:spacing w:after="20"/>
            </w:pPr>
            <w:r>
              <w:rPr>
                <w:sz w:val="17"/>
              </w:rPr>
              <w:t>277 à 285</w:t>
            </w:r>
          </w:p>
        </w:tc>
      </w:tr>
      <w:tr>
        <w:tc>
          <w:tcPr>
            <w:tcW w:type="dxa" w:w="5040"/>
            <w:vAlign w:val="top"/>
          </w:tcPr>
          <w:p>
            <w:pPr>
              <w:spacing w:after="20"/>
            </w:pPr>
            <w:r>
              <w:rPr>
                <w:sz w:val="17"/>
              </w:rPr>
              <w:t>Environnement et générations futures</w:t>
            </w:r>
          </w:p>
        </w:tc>
        <w:tc>
          <w:tcPr>
            <w:tcW w:type="dxa" w:w="5040"/>
            <w:vAlign w:val="top"/>
          </w:tcPr>
          <w:p>
            <w:pPr>
              <w:spacing w:after="20"/>
            </w:pPr>
            <w:r>
              <w:rPr>
                <w:sz w:val="17"/>
              </w:rPr>
              <w:t>286 à 293</w:t>
            </w:r>
          </w:p>
        </w:tc>
      </w:tr>
      <w:tr>
        <w:tc>
          <w:tcPr>
            <w:tcW w:type="dxa" w:w="5040"/>
            <w:vAlign w:val="top"/>
          </w:tcPr>
          <w:p>
            <w:pPr>
              <w:spacing w:after="20"/>
            </w:pPr>
            <w:r>
              <w:rPr>
                <w:sz w:val="17"/>
              </w:rPr>
              <w:t>Médias et information publique</w:t>
            </w:r>
          </w:p>
        </w:tc>
        <w:tc>
          <w:tcPr>
            <w:tcW w:type="dxa" w:w="5040"/>
            <w:vAlign w:val="top"/>
          </w:tcPr>
          <w:p>
            <w:pPr>
              <w:spacing w:after="20"/>
            </w:pPr>
            <w:r>
              <w:rPr>
                <w:sz w:val="17"/>
              </w:rPr>
              <w:t>294 à 300</w:t>
            </w:r>
          </w:p>
        </w:tc>
      </w:tr>
      <w:tr>
        <w:tc>
          <w:tcPr>
            <w:tcW w:type="dxa" w:w="5040"/>
            <w:vAlign w:val="top"/>
          </w:tcPr>
          <w:p>
            <w:pPr>
              <w:spacing w:after="20"/>
            </w:pPr>
            <w:r>
              <w:rPr>
                <w:sz w:val="17"/>
              </w:rPr>
              <w:t>Souveraineté numérique</w:t>
            </w:r>
          </w:p>
        </w:tc>
        <w:tc>
          <w:tcPr>
            <w:tcW w:type="dxa" w:w="5040"/>
            <w:vAlign w:val="top"/>
          </w:tcPr>
          <w:p>
            <w:pPr>
              <w:spacing w:after="20"/>
            </w:pPr>
            <w:r>
              <w:rPr>
                <w:sz w:val="17"/>
              </w:rPr>
              <w:t>301 à 312</w:t>
            </w:r>
          </w:p>
        </w:tc>
      </w:tr>
      <w:tr>
        <w:tc>
          <w:tcPr>
            <w:tcW w:type="dxa" w:w="5040"/>
            <w:vAlign w:val="top"/>
          </w:tcPr>
          <w:p>
            <w:pPr>
              <w:spacing w:after="20"/>
            </w:pPr>
            <w:r>
              <w:rPr>
                <w:sz w:val="17"/>
              </w:rPr>
              <w:t>Relations extérieures et indépendance permanente</w:t>
            </w:r>
          </w:p>
        </w:tc>
        <w:tc>
          <w:tcPr>
            <w:tcW w:type="dxa" w:w="5040"/>
            <w:vAlign w:val="top"/>
          </w:tcPr>
          <w:p>
            <w:pPr>
              <w:spacing w:after="20"/>
            </w:pPr>
            <w:r>
              <w:rPr>
                <w:sz w:val="17"/>
              </w:rPr>
              <w:t>313 à 332</w:t>
            </w:r>
          </w:p>
        </w:tc>
      </w:tr>
      <w:tr>
        <w:tc>
          <w:tcPr>
            <w:tcW w:type="dxa" w:w="5040"/>
            <w:vAlign w:val="top"/>
          </w:tcPr>
          <w:p>
            <w:pPr>
              <w:spacing w:after="20"/>
            </w:pPr>
            <w:r>
              <w:rPr>
                <w:sz w:val="17"/>
              </w:rPr>
              <w:t>Sécurité nationale</w:t>
            </w:r>
          </w:p>
        </w:tc>
        <w:tc>
          <w:tcPr>
            <w:tcW w:type="dxa" w:w="5040"/>
            <w:vAlign w:val="top"/>
          </w:tcPr>
          <w:p>
            <w:pPr>
              <w:spacing w:after="20"/>
            </w:pPr>
            <w:r>
              <w:rPr>
                <w:sz w:val="17"/>
              </w:rPr>
              <w:t>333 à 345</w:t>
            </w:r>
          </w:p>
        </w:tc>
      </w:tr>
      <w:tr>
        <w:tc>
          <w:tcPr>
            <w:tcW w:type="dxa" w:w="5040"/>
            <w:vAlign w:val="top"/>
          </w:tcPr>
          <w:p>
            <w:pPr>
              <w:spacing w:after="20"/>
            </w:pPr>
            <w:r>
              <w:rPr>
                <w:sz w:val="17"/>
              </w:rPr>
              <w:t>Frontières, citoyenneté et immigration</w:t>
            </w:r>
          </w:p>
        </w:tc>
        <w:tc>
          <w:tcPr>
            <w:tcW w:type="dxa" w:w="5040"/>
            <w:vAlign w:val="top"/>
          </w:tcPr>
          <w:p>
            <w:pPr>
              <w:spacing w:after="20"/>
            </w:pPr>
            <w:r>
              <w:rPr>
                <w:sz w:val="17"/>
              </w:rPr>
              <w:t>346 à 364</w:t>
            </w:r>
          </w:p>
        </w:tc>
      </w:tr>
      <w:tr>
        <w:tc>
          <w:tcPr>
            <w:tcW w:type="dxa" w:w="5040"/>
            <w:vAlign w:val="top"/>
          </w:tcPr>
          <w:p>
            <w:pPr>
              <w:spacing w:after="20"/>
            </w:pPr>
            <w:r>
              <w:rPr>
                <w:sz w:val="17"/>
              </w:rPr>
              <w:t>Famille et enfants</w:t>
            </w:r>
          </w:p>
        </w:tc>
        <w:tc>
          <w:tcPr>
            <w:tcW w:type="dxa" w:w="5040"/>
            <w:vAlign w:val="top"/>
          </w:tcPr>
          <w:p>
            <w:pPr>
              <w:spacing w:after="20"/>
            </w:pPr>
            <w:r>
              <w:rPr>
                <w:sz w:val="17"/>
              </w:rPr>
              <w:t>365 à 372</w:t>
            </w:r>
          </w:p>
        </w:tc>
      </w:tr>
      <w:tr>
        <w:tc>
          <w:tcPr>
            <w:tcW w:type="dxa" w:w="5040"/>
            <w:vAlign w:val="top"/>
          </w:tcPr>
          <w:p>
            <w:pPr>
              <w:spacing w:after="20"/>
            </w:pPr>
            <w:r>
              <w:rPr>
                <w:sz w:val="17"/>
              </w:rPr>
              <w:t>Éducation</w:t>
            </w:r>
          </w:p>
        </w:tc>
        <w:tc>
          <w:tcPr>
            <w:tcW w:type="dxa" w:w="5040"/>
            <w:vAlign w:val="top"/>
          </w:tcPr>
          <w:p>
            <w:pPr>
              <w:spacing w:after="20"/>
            </w:pPr>
            <w:r>
              <w:rPr>
                <w:sz w:val="17"/>
              </w:rPr>
              <w:t>373 à 381</w:t>
            </w:r>
          </w:p>
        </w:tc>
      </w:tr>
      <w:tr>
        <w:tc>
          <w:tcPr>
            <w:tcW w:type="dxa" w:w="5040"/>
            <w:vAlign w:val="top"/>
          </w:tcPr>
          <w:p>
            <w:pPr>
              <w:spacing w:after="20"/>
            </w:pPr>
            <w:r>
              <w:rPr>
                <w:sz w:val="17"/>
              </w:rPr>
              <w:t>Langue, culture et patrimoine</w:t>
            </w:r>
          </w:p>
        </w:tc>
        <w:tc>
          <w:tcPr>
            <w:tcW w:type="dxa" w:w="5040"/>
            <w:vAlign w:val="top"/>
          </w:tcPr>
          <w:p>
            <w:pPr>
              <w:spacing w:after="20"/>
            </w:pPr>
            <w:r>
              <w:rPr>
                <w:sz w:val="17"/>
              </w:rPr>
              <w:t>382 à 389</w:t>
            </w:r>
          </w:p>
        </w:tc>
      </w:tr>
      <w:tr>
        <w:tc>
          <w:tcPr>
            <w:tcW w:type="dxa" w:w="5040"/>
            <w:vAlign w:val="top"/>
          </w:tcPr>
          <w:p>
            <w:pPr>
              <w:spacing w:after="20"/>
            </w:pPr>
            <w:r>
              <w:rPr>
                <w:sz w:val="17"/>
              </w:rPr>
              <w:t>Peuples fondateurs</w:t>
            </w:r>
          </w:p>
        </w:tc>
        <w:tc>
          <w:tcPr>
            <w:tcW w:type="dxa" w:w="5040"/>
            <w:vAlign w:val="top"/>
          </w:tcPr>
          <w:p>
            <w:pPr>
              <w:spacing w:after="20"/>
            </w:pPr>
            <w:r>
              <w:rPr>
                <w:sz w:val="17"/>
              </w:rPr>
              <w:t>390 à 397</w:t>
            </w:r>
          </w:p>
        </w:tc>
      </w:tr>
      <w:tr>
        <w:tc>
          <w:tcPr>
            <w:tcW w:type="dxa" w:w="5040"/>
            <w:vAlign w:val="top"/>
          </w:tcPr>
          <w:p>
            <w:pPr>
              <w:spacing w:after="20"/>
            </w:pPr>
            <w:r>
              <w:rPr>
                <w:sz w:val="17"/>
              </w:rPr>
              <w:t>Habitation et protection sociale</w:t>
            </w:r>
          </w:p>
        </w:tc>
        <w:tc>
          <w:tcPr>
            <w:tcW w:type="dxa" w:w="5040"/>
            <w:vAlign w:val="top"/>
          </w:tcPr>
          <w:p>
            <w:pPr>
              <w:spacing w:after="20"/>
            </w:pPr>
            <w:r>
              <w:rPr>
                <w:sz w:val="17"/>
              </w:rPr>
              <w:t>398 à 408</w:t>
            </w:r>
          </w:p>
        </w:tc>
      </w:tr>
      <w:tr>
        <w:tc>
          <w:tcPr>
            <w:tcW w:type="dxa" w:w="5040"/>
            <w:vAlign w:val="top"/>
          </w:tcPr>
          <w:p>
            <w:pPr>
              <w:spacing w:after="20"/>
            </w:pPr>
            <w:r>
              <w:rPr>
                <w:sz w:val="17"/>
              </w:rPr>
              <w:t>Régime de crise</w:t>
            </w:r>
          </w:p>
        </w:tc>
        <w:tc>
          <w:tcPr>
            <w:tcW w:type="dxa" w:w="5040"/>
            <w:vAlign w:val="top"/>
          </w:tcPr>
          <w:p>
            <w:pPr>
              <w:spacing w:after="20"/>
            </w:pPr>
            <w:r>
              <w:rPr>
                <w:sz w:val="17"/>
              </w:rPr>
              <w:t>409 à 422</w:t>
            </w:r>
          </w:p>
        </w:tc>
      </w:tr>
      <w:tr>
        <w:tc>
          <w:tcPr>
            <w:tcW w:type="dxa" w:w="5040"/>
            <w:vAlign w:val="top"/>
          </w:tcPr>
          <w:p>
            <w:pPr>
              <w:spacing w:after="20"/>
            </w:pPr>
            <w:r>
              <w:rPr>
                <w:sz w:val="17"/>
              </w:rPr>
              <w:t>Transition constitutionnelle</w:t>
            </w:r>
          </w:p>
        </w:tc>
        <w:tc>
          <w:tcPr>
            <w:tcW w:type="dxa" w:w="5040"/>
            <w:vAlign w:val="top"/>
          </w:tcPr>
          <w:p>
            <w:pPr>
              <w:spacing w:after="20"/>
            </w:pPr>
            <w:r>
              <w:rPr>
                <w:sz w:val="17"/>
              </w:rPr>
              <w:t>423 à 439</w:t>
            </w:r>
          </w:p>
        </w:tc>
      </w:tr>
      <w:tr>
        <w:tc>
          <w:tcPr>
            <w:tcW w:type="dxa" w:w="5040"/>
            <w:vAlign w:val="top"/>
          </w:tcPr>
          <w:p>
            <w:pPr>
              <w:spacing w:after="20"/>
            </w:pPr>
            <w:r>
              <w:rPr>
                <w:sz w:val="17"/>
              </w:rPr>
              <w:t>Révision constitutionnelle</w:t>
            </w:r>
          </w:p>
        </w:tc>
        <w:tc>
          <w:tcPr>
            <w:tcW w:type="dxa" w:w="5040"/>
            <w:vAlign w:val="top"/>
          </w:tcPr>
          <w:p>
            <w:pPr>
              <w:spacing w:after="20"/>
            </w:pPr>
            <w:r>
              <w:rPr>
                <w:sz w:val="17"/>
              </w:rPr>
              <w:t>440 à 456</w:t>
            </w:r>
          </w:p>
        </w:tc>
      </w:tr>
      <w:tr>
        <w:tc>
          <w:tcPr>
            <w:tcW w:type="dxa" w:w="5040"/>
            <w:vAlign w:val="top"/>
          </w:tcPr>
          <w:p>
            <w:pPr>
              <w:spacing w:after="20"/>
            </w:pPr>
            <w:r>
              <w:rPr>
                <w:sz w:val="17"/>
              </w:rPr>
              <w:t>Dispositions finales</w:t>
            </w:r>
          </w:p>
        </w:tc>
        <w:tc>
          <w:tcPr>
            <w:tcW w:type="dxa" w:w="5040"/>
            <w:vAlign w:val="top"/>
          </w:tcPr>
          <w:p>
            <w:pPr>
              <w:spacing w:after="20"/>
            </w:pPr>
            <w:r>
              <w:rPr>
                <w:sz w:val="17"/>
              </w:rPr>
              <w:t>457 à 471</w:t>
            </w:r>
          </w:p>
        </w:tc>
      </w:tr>
    </w:tbl>
    <w:p/>
    <w:p>
      <w:pPr>
        <w:pStyle w:val="Heading1"/>
      </w:pPr>
      <w:r>
        <w:t>ANNEXE II</w:t>
      </w:r>
    </w:p>
    <w:p>
      <w:pPr>
        <w:pStyle w:val="Heading2"/>
      </w:pPr>
      <w:r>
        <w:t>INDEX ANALYTIQUE</w:t>
      </w:r>
    </w:p>
    <w:tbl>
      <w:tblPr>
        <w:tblStyle w:val="TableGrid"/>
        <w:tblW w:type="auto" w:w="0"/>
        <w:jc w:val="center"/>
        <w:tblLook w:firstColumn="1" w:firstRow="1" w:lastColumn="0" w:lastRow="0" w:noHBand="0" w:noVBand="1" w:val="04A0"/>
      </w:tblPr>
      <w:tblGrid>
        <w:gridCol w:w="5040"/>
        <w:gridCol w:w="5040"/>
      </w:tblGrid>
      <w:tr>
        <w:tc>
          <w:tcPr>
            <w:tcW w:type="dxa" w:w="5040"/>
            <w:vAlign w:val="top"/>
          </w:tcPr>
          <w:p>
            <w:pPr>
              <w:spacing w:after="20"/>
            </w:pPr>
            <w:r>
              <w:rPr>
                <w:b/>
                <w:sz w:val="17"/>
              </w:rPr>
              <w:t>Mot-clé / Sujet</w:t>
            </w:r>
          </w:p>
        </w:tc>
        <w:tc>
          <w:tcPr>
            <w:tcW w:type="dxa" w:w="5040"/>
            <w:vAlign w:val="top"/>
          </w:tcPr>
          <w:p>
            <w:pPr>
              <w:spacing w:after="20"/>
            </w:pPr>
            <w:r>
              <w:rPr>
                <w:b/>
                <w:sz w:val="17"/>
              </w:rPr>
              <w:t>Articles principaux</w:t>
            </w:r>
          </w:p>
        </w:tc>
      </w:tr>
      <w:tr>
        <w:tc>
          <w:tcPr>
            <w:tcW w:type="dxa" w:w="5040"/>
            <w:vAlign w:val="top"/>
          </w:tcPr>
          <w:p>
            <w:pPr>
              <w:spacing w:after="20"/>
            </w:pPr>
            <w:r>
              <w:rPr>
                <w:sz w:val="17"/>
              </w:rPr>
              <w:t>Acceptation sociale</w:t>
            </w:r>
          </w:p>
        </w:tc>
        <w:tc>
          <w:tcPr>
            <w:tcW w:type="dxa" w:w="5040"/>
            <w:vAlign w:val="top"/>
          </w:tcPr>
          <w:p>
            <w:pPr>
              <w:spacing w:after="20"/>
            </w:pPr>
            <w:r>
              <w:rPr>
                <w:sz w:val="17"/>
              </w:rPr>
              <w:t>63</w:t>
            </w:r>
          </w:p>
        </w:tc>
      </w:tr>
      <w:tr>
        <w:tc>
          <w:tcPr>
            <w:tcW w:type="dxa" w:w="5040"/>
            <w:vAlign w:val="top"/>
          </w:tcPr>
          <w:p>
            <w:pPr>
              <w:spacing w:after="20"/>
            </w:pPr>
            <w:r>
              <w:rPr>
                <w:sz w:val="17"/>
              </w:rPr>
              <w:t>Administration publique</w:t>
            </w:r>
          </w:p>
        </w:tc>
        <w:tc>
          <w:tcPr>
            <w:tcW w:type="dxa" w:w="5040"/>
            <w:vAlign w:val="top"/>
          </w:tcPr>
          <w:p>
            <w:pPr>
              <w:spacing w:after="20"/>
            </w:pPr>
            <w:r>
              <w:rPr>
                <w:sz w:val="17"/>
              </w:rPr>
              <w:t>208 à 220</w:t>
            </w:r>
          </w:p>
        </w:tc>
      </w:tr>
      <w:tr>
        <w:tc>
          <w:tcPr>
            <w:tcW w:type="dxa" w:w="5040"/>
            <w:vAlign w:val="top"/>
          </w:tcPr>
          <w:p>
            <w:pPr>
              <w:spacing w:after="20"/>
            </w:pPr>
            <w:r>
              <w:rPr>
                <w:sz w:val="17"/>
              </w:rPr>
              <w:t>Administration punitive</w:t>
            </w:r>
          </w:p>
        </w:tc>
        <w:tc>
          <w:tcPr>
            <w:tcW w:type="dxa" w:w="5040"/>
            <w:vAlign w:val="top"/>
          </w:tcPr>
          <w:p>
            <w:pPr>
              <w:spacing w:after="20"/>
            </w:pPr>
            <w:r>
              <w:rPr>
                <w:sz w:val="17"/>
              </w:rPr>
              <w:t>218</w:t>
            </w:r>
          </w:p>
        </w:tc>
      </w:tr>
      <w:tr>
        <w:tc>
          <w:tcPr>
            <w:tcW w:type="dxa" w:w="5040"/>
            <w:vAlign w:val="top"/>
          </w:tcPr>
          <w:p>
            <w:pPr>
              <w:spacing w:after="20"/>
            </w:pPr>
            <w:r>
              <w:rPr>
                <w:sz w:val="17"/>
              </w:rPr>
              <w:t>Aide humanitaire extérieure</w:t>
            </w:r>
          </w:p>
        </w:tc>
        <w:tc>
          <w:tcPr>
            <w:tcW w:type="dxa" w:w="5040"/>
            <w:vAlign w:val="top"/>
          </w:tcPr>
          <w:p>
            <w:pPr>
              <w:spacing w:after="20"/>
            </w:pPr>
            <w:r>
              <w:rPr>
                <w:sz w:val="17"/>
              </w:rPr>
              <w:t>327</w:t>
            </w:r>
          </w:p>
        </w:tc>
      </w:tr>
      <w:tr>
        <w:tc>
          <w:tcPr>
            <w:tcW w:type="dxa" w:w="5040"/>
            <w:vAlign w:val="top"/>
          </w:tcPr>
          <w:p>
            <w:pPr>
              <w:spacing w:after="20"/>
            </w:pPr>
            <w:r>
              <w:rPr>
                <w:sz w:val="17"/>
              </w:rPr>
              <w:t>Algorithmes</w:t>
            </w:r>
          </w:p>
        </w:tc>
        <w:tc>
          <w:tcPr>
            <w:tcW w:type="dxa" w:w="5040"/>
            <w:vAlign w:val="top"/>
          </w:tcPr>
          <w:p>
            <w:pPr>
              <w:spacing w:after="20"/>
            </w:pPr>
            <w:r>
              <w:rPr>
                <w:sz w:val="17"/>
              </w:rPr>
              <w:t>97, 306, 309</w:t>
            </w:r>
          </w:p>
        </w:tc>
      </w:tr>
      <w:tr>
        <w:tc>
          <w:tcPr>
            <w:tcW w:type="dxa" w:w="5040"/>
            <w:vAlign w:val="top"/>
          </w:tcPr>
          <w:p>
            <w:pPr>
              <w:spacing w:after="20"/>
            </w:pPr>
            <w:r>
              <w:rPr>
                <w:sz w:val="17"/>
              </w:rPr>
              <w:t>Argent public</w:t>
            </w:r>
          </w:p>
        </w:tc>
        <w:tc>
          <w:tcPr>
            <w:tcW w:type="dxa" w:w="5040"/>
            <w:vAlign w:val="top"/>
          </w:tcPr>
          <w:p>
            <w:pPr>
              <w:spacing w:after="20"/>
            </w:pPr>
            <w:r>
              <w:rPr>
                <w:sz w:val="17"/>
              </w:rPr>
              <w:t>245 à 264, 328</w:t>
            </w:r>
          </w:p>
        </w:tc>
      </w:tr>
      <w:tr>
        <w:tc>
          <w:tcPr>
            <w:tcW w:type="dxa" w:w="5040"/>
            <w:vAlign w:val="top"/>
          </w:tcPr>
          <w:p>
            <w:pPr>
              <w:spacing w:after="20"/>
            </w:pPr>
            <w:r>
              <w:rPr>
                <w:sz w:val="17"/>
              </w:rPr>
              <w:t>Autorité électorale indépendante</w:t>
            </w:r>
          </w:p>
        </w:tc>
        <w:tc>
          <w:tcPr>
            <w:tcW w:type="dxa" w:w="5040"/>
            <w:vAlign w:val="top"/>
          </w:tcPr>
          <w:p>
            <w:pPr>
              <w:spacing w:after="20"/>
            </w:pPr>
            <w:r>
              <w:rPr>
                <w:sz w:val="17"/>
              </w:rPr>
              <w:t>40, 41</w:t>
            </w:r>
          </w:p>
        </w:tc>
      </w:tr>
      <w:tr>
        <w:tc>
          <w:tcPr>
            <w:tcW w:type="dxa" w:w="5040"/>
            <w:vAlign w:val="top"/>
          </w:tcPr>
          <w:p>
            <w:pPr>
              <w:spacing w:after="20"/>
            </w:pPr>
            <w:r>
              <w:rPr>
                <w:sz w:val="17"/>
              </w:rPr>
              <w:t>Bâillon législatif</w:t>
            </w:r>
          </w:p>
        </w:tc>
        <w:tc>
          <w:tcPr>
            <w:tcW w:type="dxa" w:w="5040"/>
            <w:vAlign w:val="top"/>
          </w:tcPr>
          <w:p>
            <w:pPr>
              <w:spacing w:after="20"/>
            </w:pPr>
            <w:r>
              <w:rPr>
                <w:sz w:val="17"/>
              </w:rPr>
              <w:t>79, 177</w:t>
            </w:r>
          </w:p>
        </w:tc>
      </w:tr>
      <w:tr>
        <w:tc>
          <w:tcPr>
            <w:tcW w:type="dxa" w:w="5040"/>
            <w:vAlign w:val="top"/>
          </w:tcPr>
          <w:p>
            <w:pPr>
              <w:spacing w:after="20"/>
            </w:pPr>
            <w:r>
              <w:rPr>
                <w:sz w:val="17"/>
              </w:rPr>
              <w:t>Capitalisme de connivence</w:t>
            </w:r>
          </w:p>
        </w:tc>
        <w:tc>
          <w:tcPr>
            <w:tcW w:type="dxa" w:w="5040"/>
            <w:vAlign w:val="top"/>
          </w:tcPr>
          <w:p>
            <w:pPr>
              <w:spacing w:after="20"/>
            </w:pPr>
            <w:r>
              <w:rPr>
                <w:sz w:val="17"/>
              </w:rPr>
              <w:t>268</w:t>
            </w:r>
          </w:p>
        </w:tc>
      </w:tr>
      <w:tr>
        <w:tc>
          <w:tcPr>
            <w:tcW w:type="dxa" w:w="5040"/>
            <w:vAlign w:val="top"/>
          </w:tcPr>
          <w:p>
            <w:pPr>
              <w:spacing w:after="20"/>
            </w:pPr>
            <w:r>
              <w:rPr>
                <w:sz w:val="17"/>
              </w:rPr>
              <w:t>Chiffrement</w:t>
            </w:r>
          </w:p>
        </w:tc>
        <w:tc>
          <w:tcPr>
            <w:tcW w:type="dxa" w:w="5040"/>
            <w:vAlign w:val="top"/>
          </w:tcPr>
          <w:p>
            <w:pPr>
              <w:spacing w:after="20"/>
            </w:pPr>
            <w:r>
              <w:rPr>
                <w:sz w:val="17"/>
              </w:rPr>
              <w:t>100, 304</w:t>
            </w:r>
          </w:p>
        </w:tc>
      </w:tr>
      <w:tr>
        <w:tc>
          <w:tcPr>
            <w:tcW w:type="dxa" w:w="5040"/>
            <w:vAlign w:val="top"/>
          </w:tcPr>
          <w:p>
            <w:pPr>
              <w:spacing w:after="20"/>
            </w:pPr>
            <w:r>
              <w:rPr>
                <w:sz w:val="17"/>
              </w:rPr>
              <w:t>Citoyenneté québécoise</w:t>
            </w:r>
          </w:p>
        </w:tc>
        <w:tc>
          <w:tcPr>
            <w:tcW w:type="dxa" w:w="5040"/>
            <w:vAlign w:val="top"/>
          </w:tcPr>
          <w:p>
            <w:pPr>
              <w:spacing w:after="20"/>
            </w:pPr>
            <w:r>
              <w:rPr>
                <w:sz w:val="17"/>
              </w:rPr>
              <w:t>124 à 132</w:t>
            </w:r>
          </w:p>
        </w:tc>
      </w:tr>
      <w:tr>
        <w:tc>
          <w:tcPr>
            <w:tcW w:type="dxa" w:w="5040"/>
            <w:vAlign w:val="top"/>
          </w:tcPr>
          <w:p>
            <w:pPr>
              <w:spacing w:after="20"/>
            </w:pPr>
            <w:r>
              <w:rPr>
                <w:sz w:val="17"/>
              </w:rPr>
              <w:t>Clauses cachées</w:t>
            </w:r>
          </w:p>
        </w:tc>
        <w:tc>
          <w:tcPr>
            <w:tcW w:type="dxa" w:w="5040"/>
            <w:vAlign w:val="top"/>
          </w:tcPr>
          <w:p>
            <w:pPr>
              <w:spacing w:after="20"/>
            </w:pPr>
            <w:r>
              <w:rPr>
                <w:sz w:val="17"/>
              </w:rPr>
              <w:t>77, 84, 452</w:t>
            </w:r>
          </w:p>
        </w:tc>
      </w:tr>
      <w:tr>
        <w:tc>
          <w:tcPr>
            <w:tcW w:type="dxa" w:w="5040"/>
            <w:vAlign w:val="top"/>
          </w:tcPr>
          <w:p>
            <w:pPr>
              <w:spacing w:after="20"/>
            </w:pPr>
            <w:r>
              <w:rPr>
                <w:sz w:val="17"/>
              </w:rPr>
              <w:t>Clauses intangibles</w:t>
            </w:r>
          </w:p>
        </w:tc>
        <w:tc>
          <w:tcPr>
            <w:tcW w:type="dxa" w:w="5040"/>
            <w:vAlign w:val="top"/>
          </w:tcPr>
          <w:p>
            <w:pPr>
              <w:spacing w:after="20"/>
            </w:pPr>
            <w:r>
              <w:rPr>
                <w:sz w:val="17"/>
              </w:rPr>
              <w:t>24, 448</w:t>
            </w:r>
          </w:p>
        </w:tc>
      </w:tr>
      <w:tr>
        <w:tc>
          <w:tcPr>
            <w:tcW w:type="dxa" w:w="5040"/>
            <w:vAlign w:val="top"/>
          </w:tcPr>
          <w:p>
            <w:pPr>
              <w:spacing w:after="20"/>
            </w:pPr>
            <w:r>
              <w:rPr>
                <w:sz w:val="17"/>
              </w:rPr>
              <w:t>Clauses remorques</w:t>
            </w:r>
          </w:p>
        </w:tc>
        <w:tc>
          <w:tcPr>
            <w:tcW w:type="dxa" w:w="5040"/>
            <w:vAlign w:val="top"/>
          </w:tcPr>
          <w:p>
            <w:pPr>
              <w:spacing w:after="20"/>
            </w:pPr>
            <w:r>
              <w:rPr>
                <w:sz w:val="17"/>
              </w:rPr>
              <w:t>74</w:t>
            </w:r>
          </w:p>
        </w:tc>
      </w:tr>
      <w:tr>
        <w:tc>
          <w:tcPr>
            <w:tcW w:type="dxa" w:w="5040"/>
            <w:vAlign w:val="top"/>
          </w:tcPr>
          <w:p>
            <w:pPr>
              <w:spacing w:after="20"/>
            </w:pPr>
            <w:r>
              <w:rPr>
                <w:sz w:val="17"/>
              </w:rPr>
              <w:t>Clarté des lois</w:t>
            </w:r>
          </w:p>
        </w:tc>
        <w:tc>
          <w:tcPr>
            <w:tcW w:type="dxa" w:w="5040"/>
            <w:vAlign w:val="top"/>
          </w:tcPr>
          <w:p>
            <w:pPr>
              <w:spacing w:after="20"/>
            </w:pPr>
            <w:r>
              <w:rPr>
                <w:sz w:val="17"/>
              </w:rPr>
              <w:t>71 à 84</w:t>
            </w:r>
          </w:p>
        </w:tc>
      </w:tr>
      <w:tr>
        <w:tc>
          <w:tcPr>
            <w:tcW w:type="dxa" w:w="5040"/>
            <w:vAlign w:val="top"/>
          </w:tcPr>
          <w:p>
            <w:pPr>
              <w:spacing w:after="20"/>
            </w:pPr>
            <w:r>
              <w:rPr>
                <w:sz w:val="17"/>
              </w:rPr>
              <w:t>Commerce et ouverture continue</w:t>
            </w:r>
          </w:p>
        </w:tc>
        <w:tc>
          <w:tcPr>
            <w:tcW w:type="dxa" w:w="5040"/>
            <w:vAlign w:val="top"/>
          </w:tcPr>
          <w:p>
            <w:pPr>
              <w:spacing w:after="20"/>
            </w:pPr>
            <w:r>
              <w:rPr>
                <w:sz w:val="17"/>
              </w:rPr>
              <w:t>241 à 244</w:t>
            </w:r>
          </w:p>
        </w:tc>
      </w:tr>
      <w:tr>
        <w:tc>
          <w:tcPr>
            <w:tcW w:type="dxa" w:w="5040"/>
            <w:vAlign w:val="top"/>
          </w:tcPr>
          <w:p>
            <w:pPr>
              <w:spacing w:after="20"/>
            </w:pPr>
            <w:r>
              <w:rPr>
                <w:sz w:val="17"/>
              </w:rPr>
              <w:t>Compétence publique</w:t>
            </w:r>
          </w:p>
        </w:tc>
        <w:tc>
          <w:tcPr>
            <w:tcW w:type="dxa" w:w="5040"/>
            <w:vAlign w:val="top"/>
          </w:tcPr>
          <w:p>
            <w:pPr>
              <w:spacing w:after="20"/>
            </w:pPr>
            <w:r>
              <w:rPr>
                <w:sz w:val="17"/>
              </w:rPr>
              <w:t>145 à 165</w:t>
            </w:r>
          </w:p>
        </w:tc>
      </w:tr>
      <w:tr>
        <w:tc>
          <w:tcPr>
            <w:tcW w:type="dxa" w:w="5040"/>
            <w:vAlign w:val="top"/>
          </w:tcPr>
          <w:p>
            <w:pPr>
              <w:spacing w:after="20"/>
            </w:pPr>
            <w:r>
              <w:rPr>
                <w:sz w:val="17"/>
              </w:rPr>
              <w:t>Conflits d’intérêts</w:t>
            </w:r>
          </w:p>
        </w:tc>
        <w:tc>
          <w:tcPr>
            <w:tcW w:type="dxa" w:w="5040"/>
            <w:vAlign w:val="top"/>
          </w:tcPr>
          <w:p>
            <w:pPr>
              <w:spacing w:after="20"/>
            </w:pPr>
            <w:r>
              <w:rPr>
                <w:sz w:val="17"/>
              </w:rPr>
              <w:t>138, 148, 153</w:t>
            </w:r>
          </w:p>
        </w:tc>
      </w:tr>
      <w:tr>
        <w:tc>
          <w:tcPr>
            <w:tcW w:type="dxa" w:w="5040"/>
            <w:vAlign w:val="top"/>
          </w:tcPr>
          <w:p>
            <w:pPr>
              <w:spacing w:after="20"/>
            </w:pPr>
            <w:r>
              <w:rPr>
                <w:sz w:val="17"/>
              </w:rPr>
              <w:t>Constitution — primauté</w:t>
            </w:r>
          </w:p>
        </w:tc>
        <w:tc>
          <w:tcPr>
            <w:tcW w:type="dxa" w:w="5040"/>
            <w:vAlign w:val="top"/>
          </w:tcPr>
          <w:p>
            <w:pPr>
              <w:spacing w:after="20"/>
            </w:pPr>
            <w:r>
              <w:rPr>
                <w:sz w:val="17"/>
              </w:rPr>
              <w:t>5, 457</w:t>
            </w:r>
          </w:p>
        </w:tc>
      </w:tr>
      <w:tr>
        <w:tc>
          <w:tcPr>
            <w:tcW w:type="dxa" w:w="5040"/>
            <w:vAlign w:val="top"/>
          </w:tcPr>
          <w:p>
            <w:pPr>
              <w:spacing w:after="20"/>
            </w:pPr>
            <w:r>
              <w:rPr>
                <w:sz w:val="17"/>
              </w:rPr>
              <w:t>Contrats publics</w:t>
            </w:r>
          </w:p>
        </w:tc>
        <w:tc>
          <w:tcPr>
            <w:tcW w:type="dxa" w:w="5040"/>
            <w:vAlign w:val="top"/>
          </w:tcPr>
          <w:p>
            <w:pPr>
              <w:spacing w:after="20"/>
            </w:pPr>
            <w:r>
              <w:rPr>
                <w:sz w:val="17"/>
              </w:rPr>
              <w:t>249, 262, 271, 272, 420</w:t>
            </w:r>
          </w:p>
        </w:tc>
      </w:tr>
      <w:tr>
        <w:tc>
          <w:tcPr>
            <w:tcW w:type="dxa" w:w="5040"/>
            <w:vAlign w:val="top"/>
          </w:tcPr>
          <w:p>
            <w:pPr>
              <w:spacing w:after="20"/>
            </w:pPr>
            <w:r>
              <w:rPr>
                <w:sz w:val="17"/>
              </w:rPr>
              <w:t>Contrôle constitutionnel</w:t>
            </w:r>
          </w:p>
        </w:tc>
        <w:tc>
          <w:tcPr>
            <w:tcW w:type="dxa" w:w="5040"/>
            <w:vAlign w:val="top"/>
          </w:tcPr>
          <w:p>
            <w:pPr>
              <w:spacing w:after="20"/>
            </w:pPr>
            <w:r>
              <w:rPr>
                <w:sz w:val="17"/>
              </w:rPr>
              <w:t>195 à 197, 443</w:t>
            </w:r>
          </w:p>
        </w:tc>
      </w:tr>
      <w:tr>
        <w:tc>
          <w:tcPr>
            <w:tcW w:type="dxa" w:w="5040"/>
            <w:vAlign w:val="top"/>
          </w:tcPr>
          <w:p>
            <w:pPr>
              <w:spacing w:after="20"/>
            </w:pPr>
            <w:r>
              <w:rPr>
                <w:sz w:val="17"/>
              </w:rPr>
              <w:t>Contrôle citoyen</w:t>
            </w:r>
          </w:p>
        </w:tc>
        <w:tc>
          <w:tcPr>
            <w:tcW w:type="dxa" w:w="5040"/>
            <w:vAlign w:val="top"/>
          </w:tcPr>
          <w:p>
            <w:pPr>
              <w:spacing w:after="20"/>
            </w:pPr>
            <w:r>
              <w:rPr>
                <w:sz w:val="17"/>
              </w:rPr>
              <w:t>25 à 45, 67 à 70</w:t>
            </w:r>
          </w:p>
        </w:tc>
      </w:tr>
      <w:tr>
        <w:tc>
          <w:tcPr>
            <w:tcW w:type="dxa" w:w="5040"/>
            <w:vAlign w:val="top"/>
          </w:tcPr>
          <w:p>
            <w:pPr>
              <w:spacing w:after="20"/>
            </w:pPr>
            <w:r>
              <w:rPr>
                <w:sz w:val="17"/>
              </w:rPr>
              <w:t>Copinage politique</w:t>
            </w:r>
          </w:p>
        </w:tc>
        <w:tc>
          <w:tcPr>
            <w:tcW w:type="dxa" w:w="5040"/>
            <w:vAlign w:val="top"/>
          </w:tcPr>
          <w:p>
            <w:pPr>
              <w:spacing w:after="20"/>
            </w:pPr>
            <w:r>
              <w:rPr>
                <w:sz w:val="17"/>
              </w:rPr>
              <w:t>59, 149</w:t>
            </w:r>
          </w:p>
        </w:tc>
      </w:tr>
      <w:tr>
        <w:tc>
          <w:tcPr>
            <w:tcW w:type="dxa" w:w="5040"/>
            <w:vAlign w:val="top"/>
          </w:tcPr>
          <w:p>
            <w:pPr>
              <w:spacing w:after="20"/>
            </w:pPr>
            <w:r>
              <w:rPr>
                <w:sz w:val="17"/>
              </w:rPr>
              <w:t>Corruption</w:t>
            </w:r>
          </w:p>
        </w:tc>
        <w:tc>
          <w:tcPr>
            <w:tcW w:type="dxa" w:w="5040"/>
            <w:vAlign w:val="top"/>
          </w:tcPr>
          <w:p>
            <w:pPr>
              <w:spacing w:after="20"/>
            </w:pPr>
            <w:r>
              <w:rPr>
                <w:sz w:val="17"/>
              </w:rPr>
              <w:t>11, 59, 164, 249</w:t>
            </w:r>
          </w:p>
        </w:tc>
      </w:tr>
      <w:tr>
        <w:tc>
          <w:tcPr>
            <w:tcW w:type="dxa" w:w="5040"/>
            <w:vAlign w:val="top"/>
          </w:tcPr>
          <w:p>
            <w:pPr>
              <w:spacing w:after="20"/>
            </w:pPr>
            <w:r>
              <w:rPr>
                <w:sz w:val="17"/>
              </w:rPr>
              <w:t>Crise — régime d’urgence</w:t>
            </w:r>
          </w:p>
        </w:tc>
        <w:tc>
          <w:tcPr>
            <w:tcW w:type="dxa" w:w="5040"/>
            <w:vAlign w:val="top"/>
          </w:tcPr>
          <w:p>
            <w:pPr>
              <w:spacing w:after="20"/>
            </w:pPr>
            <w:r>
              <w:rPr>
                <w:sz w:val="17"/>
              </w:rPr>
              <w:t>409 à 422</w:t>
            </w:r>
          </w:p>
        </w:tc>
      </w:tr>
      <w:tr>
        <w:tc>
          <w:tcPr>
            <w:tcW w:type="dxa" w:w="5040"/>
            <w:vAlign w:val="top"/>
          </w:tcPr>
          <w:p>
            <w:pPr>
              <w:spacing w:after="20"/>
            </w:pPr>
            <w:r>
              <w:rPr>
                <w:sz w:val="17"/>
              </w:rPr>
              <w:t>Culture</w:t>
            </w:r>
          </w:p>
        </w:tc>
        <w:tc>
          <w:tcPr>
            <w:tcW w:type="dxa" w:w="5040"/>
            <w:vAlign w:val="top"/>
          </w:tcPr>
          <w:p>
            <w:pPr>
              <w:spacing w:after="20"/>
            </w:pPr>
            <w:r>
              <w:rPr>
                <w:sz w:val="17"/>
              </w:rPr>
              <w:t>385 à 389</w:t>
            </w:r>
          </w:p>
        </w:tc>
      </w:tr>
      <w:tr>
        <w:tc>
          <w:tcPr>
            <w:tcW w:type="dxa" w:w="5040"/>
            <w:vAlign w:val="top"/>
          </w:tcPr>
          <w:p>
            <w:pPr>
              <w:spacing w:after="20"/>
            </w:pPr>
            <w:r>
              <w:rPr>
                <w:sz w:val="17"/>
              </w:rPr>
              <w:t>Dette publique</w:t>
            </w:r>
          </w:p>
        </w:tc>
        <w:tc>
          <w:tcPr>
            <w:tcW w:type="dxa" w:w="5040"/>
            <w:vAlign w:val="top"/>
          </w:tcPr>
          <w:p>
            <w:pPr>
              <w:spacing w:after="20"/>
            </w:pPr>
            <w:r>
              <w:rPr>
                <w:sz w:val="17"/>
              </w:rPr>
              <w:t>250, 251</w:t>
            </w:r>
          </w:p>
        </w:tc>
      </w:tr>
      <w:tr>
        <w:tc>
          <w:tcPr>
            <w:tcW w:type="dxa" w:w="5040"/>
            <w:vAlign w:val="top"/>
          </w:tcPr>
          <w:p>
            <w:pPr>
              <w:spacing w:after="20"/>
            </w:pPr>
            <w:r>
              <w:rPr>
                <w:sz w:val="17"/>
              </w:rPr>
              <w:t>Dignité humaine</w:t>
            </w:r>
          </w:p>
        </w:tc>
        <w:tc>
          <w:tcPr>
            <w:tcW w:type="dxa" w:w="5040"/>
            <w:vAlign w:val="top"/>
          </w:tcPr>
          <w:p>
            <w:pPr>
              <w:spacing w:after="20"/>
            </w:pPr>
            <w:r>
              <w:rPr>
                <w:sz w:val="17"/>
              </w:rPr>
              <w:t>15, 85</w:t>
            </w:r>
          </w:p>
        </w:tc>
      </w:tr>
      <w:tr>
        <w:tc>
          <w:tcPr>
            <w:tcW w:type="dxa" w:w="5040"/>
            <w:vAlign w:val="top"/>
          </w:tcPr>
          <w:p>
            <w:pPr>
              <w:spacing w:after="20"/>
            </w:pPr>
            <w:r>
              <w:rPr>
                <w:sz w:val="17"/>
              </w:rPr>
              <w:t>Droit à l’alternative humaine</w:t>
            </w:r>
          </w:p>
        </w:tc>
        <w:tc>
          <w:tcPr>
            <w:tcW w:type="dxa" w:w="5040"/>
            <w:vAlign w:val="top"/>
          </w:tcPr>
          <w:p>
            <w:pPr>
              <w:spacing w:after="20"/>
            </w:pPr>
            <w:r>
              <w:rPr>
                <w:sz w:val="17"/>
              </w:rPr>
              <w:t>96, 310</w:t>
            </w:r>
          </w:p>
        </w:tc>
      </w:tr>
      <w:tr>
        <w:tc>
          <w:tcPr>
            <w:tcW w:type="dxa" w:w="5040"/>
            <w:vAlign w:val="top"/>
          </w:tcPr>
          <w:p>
            <w:pPr>
              <w:spacing w:after="20"/>
            </w:pPr>
            <w:r>
              <w:rPr>
                <w:sz w:val="17"/>
              </w:rPr>
              <w:t>Droit à la réparation</w:t>
            </w:r>
          </w:p>
        </w:tc>
        <w:tc>
          <w:tcPr>
            <w:tcW w:type="dxa" w:w="5040"/>
            <w:vAlign w:val="top"/>
          </w:tcPr>
          <w:p>
            <w:pPr>
              <w:spacing w:after="20"/>
            </w:pPr>
            <w:r>
              <w:rPr>
                <w:sz w:val="17"/>
              </w:rPr>
              <w:t>122, 276</w:t>
            </w:r>
          </w:p>
        </w:tc>
      </w:tr>
      <w:tr>
        <w:tc>
          <w:tcPr>
            <w:tcW w:type="dxa" w:w="5040"/>
            <w:vAlign w:val="top"/>
          </w:tcPr>
          <w:p>
            <w:pPr>
              <w:spacing w:after="20"/>
            </w:pPr>
            <w:r>
              <w:rPr>
                <w:sz w:val="17"/>
              </w:rPr>
              <w:t>Droit au travail</w:t>
            </w:r>
          </w:p>
        </w:tc>
        <w:tc>
          <w:tcPr>
            <w:tcW w:type="dxa" w:w="5040"/>
            <w:vAlign w:val="top"/>
          </w:tcPr>
          <w:p>
            <w:pPr>
              <w:spacing w:after="20"/>
            </w:pPr>
            <w:r>
              <w:rPr>
                <w:sz w:val="17"/>
              </w:rPr>
              <w:t>114, 231 à 240</w:t>
            </w:r>
          </w:p>
        </w:tc>
      </w:tr>
      <w:tr>
        <w:tc>
          <w:tcPr>
            <w:tcW w:type="dxa" w:w="5040"/>
            <w:vAlign w:val="top"/>
          </w:tcPr>
          <w:p>
            <w:pPr>
              <w:spacing w:after="20"/>
            </w:pPr>
            <w:r>
              <w:rPr>
                <w:sz w:val="17"/>
              </w:rPr>
              <w:t>Économie nationale</w:t>
            </w:r>
          </w:p>
        </w:tc>
        <w:tc>
          <w:tcPr>
            <w:tcW w:type="dxa" w:w="5040"/>
            <w:vAlign w:val="top"/>
          </w:tcPr>
          <w:p>
            <w:pPr>
              <w:spacing w:after="20"/>
            </w:pPr>
            <w:r>
              <w:rPr>
                <w:sz w:val="17"/>
              </w:rPr>
              <w:t>265 à 276</w:t>
            </w:r>
          </w:p>
        </w:tc>
      </w:tr>
      <w:tr>
        <w:tc>
          <w:tcPr>
            <w:tcW w:type="dxa" w:w="5040"/>
            <w:vAlign w:val="top"/>
          </w:tcPr>
          <w:p>
            <w:pPr>
              <w:spacing w:after="20"/>
            </w:pPr>
            <w:r>
              <w:rPr>
                <w:sz w:val="17"/>
              </w:rPr>
              <w:t>Éducation</w:t>
            </w:r>
          </w:p>
        </w:tc>
        <w:tc>
          <w:tcPr>
            <w:tcW w:type="dxa" w:w="5040"/>
            <w:vAlign w:val="top"/>
          </w:tcPr>
          <w:p>
            <w:pPr>
              <w:spacing w:after="20"/>
            </w:pPr>
            <w:r>
              <w:rPr>
                <w:sz w:val="17"/>
              </w:rPr>
              <w:t>373 à 381</w:t>
            </w:r>
          </w:p>
        </w:tc>
      </w:tr>
      <w:tr>
        <w:tc>
          <w:tcPr>
            <w:tcW w:type="dxa" w:w="5040"/>
            <w:vAlign w:val="top"/>
          </w:tcPr>
          <w:p>
            <w:pPr>
              <w:spacing w:after="20"/>
            </w:pPr>
            <w:r>
              <w:rPr>
                <w:sz w:val="17"/>
              </w:rPr>
              <w:t>Égalité civique</w:t>
            </w:r>
          </w:p>
        </w:tc>
        <w:tc>
          <w:tcPr>
            <w:tcW w:type="dxa" w:w="5040"/>
            <w:vAlign w:val="top"/>
          </w:tcPr>
          <w:p>
            <w:pPr>
              <w:spacing w:after="20"/>
            </w:pPr>
            <w:r>
              <w:rPr>
                <w:sz w:val="17"/>
              </w:rPr>
              <w:t>17, 126, 391</w:t>
            </w:r>
          </w:p>
        </w:tc>
      </w:tr>
      <w:tr>
        <w:tc>
          <w:tcPr>
            <w:tcW w:type="dxa" w:w="5040"/>
            <w:vAlign w:val="top"/>
          </w:tcPr>
          <w:p>
            <w:pPr>
              <w:spacing w:after="20"/>
            </w:pPr>
            <w:r>
              <w:rPr>
                <w:sz w:val="17"/>
              </w:rPr>
              <w:t>Élections</w:t>
            </w:r>
          </w:p>
        </w:tc>
        <w:tc>
          <w:tcPr>
            <w:tcW w:type="dxa" w:w="5040"/>
            <w:vAlign w:val="top"/>
          </w:tcPr>
          <w:p>
            <w:pPr>
              <w:spacing w:after="20"/>
            </w:pPr>
            <w:r>
              <w:rPr>
                <w:sz w:val="17"/>
              </w:rPr>
              <w:t>40 à 45, 133 à 144</w:t>
            </w:r>
          </w:p>
        </w:tc>
      </w:tr>
      <w:tr>
        <w:tc>
          <w:tcPr>
            <w:tcW w:type="dxa" w:w="5040"/>
            <w:vAlign w:val="top"/>
          </w:tcPr>
          <w:p>
            <w:pPr>
              <w:spacing w:after="20"/>
            </w:pPr>
            <w:r>
              <w:rPr>
                <w:sz w:val="17"/>
              </w:rPr>
              <w:t>Enfants</w:t>
            </w:r>
          </w:p>
        </w:tc>
        <w:tc>
          <w:tcPr>
            <w:tcW w:type="dxa" w:w="5040"/>
            <w:vAlign w:val="top"/>
          </w:tcPr>
          <w:p>
            <w:pPr>
              <w:spacing w:after="20"/>
            </w:pPr>
            <w:r>
              <w:rPr>
                <w:sz w:val="17"/>
              </w:rPr>
              <w:t>16, 118, 367, 371</w:t>
            </w:r>
          </w:p>
        </w:tc>
      </w:tr>
      <w:tr>
        <w:tc>
          <w:tcPr>
            <w:tcW w:type="dxa" w:w="5040"/>
            <w:vAlign w:val="top"/>
          </w:tcPr>
          <w:p>
            <w:pPr>
              <w:spacing w:after="20"/>
            </w:pPr>
            <w:r>
              <w:rPr>
                <w:sz w:val="17"/>
              </w:rPr>
              <w:t>Environnement</w:t>
            </w:r>
          </w:p>
        </w:tc>
        <w:tc>
          <w:tcPr>
            <w:tcW w:type="dxa" w:w="5040"/>
            <w:vAlign w:val="top"/>
          </w:tcPr>
          <w:p>
            <w:pPr>
              <w:spacing w:after="20"/>
            </w:pPr>
            <w:r>
              <w:rPr>
                <w:sz w:val="17"/>
              </w:rPr>
              <w:t>286 à 293</w:t>
            </w:r>
          </w:p>
        </w:tc>
      </w:tr>
      <w:tr>
        <w:tc>
          <w:tcPr>
            <w:tcW w:type="dxa" w:w="5040"/>
            <w:vAlign w:val="top"/>
          </w:tcPr>
          <w:p>
            <w:pPr>
              <w:spacing w:after="20"/>
            </w:pPr>
            <w:r>
              <w:rPr>
                <w:sz w:val="17"/>
              </w:rPr>
              <w:t>État d’urgence permanent</w:t>
            </w:r>
          </w:p>
        </w:tc>
        <w:tc>
          <w:tcPr>
            <w:tcW w:type="dxa" w:w="5040"/>
            <w:vAlign w:val="top"/>
          </w:tcPr>
          <w:p>
            <w:pPr>
              <w:spacing w:after="20"/>
            </w:pPr>
            <w:r>
              <w:rPr>
                <w:sz w:val="17"/>
              </w:rPr>
              <w:t>107, 409 à 422</w:t>
            </w:r>
          </w:p>
        </w:tc>
      </w:tr>
      <w:tr>
        <w:tc>
          <w:tcPr>
            <w:tcW w:type="dxa" w:w="5040"/>
            <w:vAlign w:val="top"/>
          </w:tcPr>
          <w:p>
            <w:pPr>
              <w:spacing w:after="20"/>
            </w:pPr>
            <w:r>
              <w:rPr>
                <w:sz w:val="17"/>
              </w:rPr>
              <w:t>Évaluation citoyenne</w:t>
            </w:r>
          </w:p>
        </w:tc>
        <w:tc>
          <w:tcPr>
            <w:tcW w:type="dxa" w:w="5040"/>
            <w:vAlign w:val="top"/>
          </w:tcPr>
          <w:p>
            <w:pPr>
              <w:spacing w:after="20"/>
            </w:pPr>
            <w:r>
              <w:rPr>
                <w:sz w:val="17"/>
              </w:rPr>
              <w:t>34 à 39</w:t>
            </w:r>
          </w:p>
        </w:tc>
      </w:tr>
      <w:tr>
        <w:tc>
          <w:tcPr>
            <w:tcW w:type="dxa" w:w="5040"/>
            <w:vAlign w:val="top"/>
          </w:tcPr>
          <w:p>
            <w:pPr>
              <w:spacing w:after="20"/>
            </w:pPr>
            <w:r>
              <w:rPr>
                <w:sz w:val="17"/>
              </w:rPr>
              <w:t>Exécutif collégial</w:t>
            </w:r>
          </w:p>
        </w:tc>
        <w:tc>
          <w:tcPr>
            <w:tcW w:type="dxa" w:w="5040"/>
            <w:vAlign w:val="top"/>
          </w:tcPr>
          <w:p>
            <w:pPr>
              <w:spacing w:after="20"/>
            </w:pPr>
            <w:r>
              <w:rPr>
                <w:sz w:val="17"/>
              </w:rPr>
              <w:t>181</w:t>
            </w:r>
          </w:p>
        </w:tc>
      </w:tr>
      <w:tr>
        <w:tc>
          <w:tcPr>
            <w:tcW w:type="dxa" w:w="5040"/>
            <w:vAlign w:val="top"/>
          </w:tcPr>
          <w:p>
            <w:pPr>
              <w:spacing w:after="20"/>
            </w:pPr>
            <w:r>
              <w:rPr>
                <w:sz w:val="17"/>
              </w:rPr>
              <w:t>Financement politique</w:t>
            </w:r>
          </w:p>
        </w:tc>
        <w:tc>
          <w:tcPr>
            <w:tcW w:type="dxa" w:w="5040"/>
            <w:vAlign w:val="top"/>
          </w:tcPr>
          <w:p>
            <w:pPr>
              <w:spacing w:after="20"/>
            </w:pPr>
            <w:r>
              <w:rPr>
                <w:sz w:val="17"/>
              </w:rPr>
              <w:t>139</w:t>
            </w:r>
          </w:p>
        </w:tc>
      </w:tr>
      <w:tr>
        <w:tc>
          <w:tcPr>
            <w:tcW w:type="dxa" w:w="5040"/>
            <w:vAlign w:val="top"/>
          </w:tcPr>
          <w:p>
            <w:pPr>
              <w:spacing w:after="20"/>
            </w:pPr>
            <w:r>
              <w:rPr>
                <w:sz w:val="17"/>
              </w:rPr>
              <w:t>Finances publiques</w:t>
            </w:r>
          </w:p>
        </w:tc>
        <w:tc>
          <w:tcPr>
            <w:tcW w:type="dxa" w:w="5040"/>
            <w:vAlign w:val="top"/>
          </w:tcPr>
          <w:p>
            <w:pPr>
              <w:spacing w:after="20"/>
            </w:pPr>
            <w:r>
              <w:rPr>
                <w:sz w:val="17"/>
              </w:rPr>
              <w:t>245 à 264</w:t>
            </w:r>
          </w:p>
        </w:tc>
      </w:tr>
      <w:tr>
        <w:tc>
          <w:tcPr>
            <w:tcW w:type="dxa" w:w="5040"/>
            <w:vAlign w:val="top"/>
          </w:tcPr>
          <w:p>
            <w:pPr>
              <w:spacing w:after="20"/>
            </w:pPr>
            <w:r>
              <w:rPr>
                <w:sz w:val="17"/>
              </w:rPr>
              <w:t>Fiscalité unique</w:t>
            </w:r>
          </w:p>
        </w:tc>
        <w:tc>
          <w:tcPr>
            <w:tcW w:type="dxa" w:w="5040"/>
            <w:vAlign w:val="top"/>
          </w:tcPr>
          <w:p>
            <w:pPr>
              <w:spacing w:after="20"/>
            </w:pPr>
            <w:r>
              <w:rPr>
                <w:sz w:val="17"/>
              </w:rPr>
              <w:t>253</w:t>
            </w:r>
          </w:p>
        </w:tc>
      </w:tr>
      <w:tr>
        <w:tc>
          <w:tcPr>
            <w:tcW w:type="dxa" w:w="5040"/>
            <w:vAlign w:val="top"/>
          </w:tcPr>
          <w:p>
            <w:pPr>
              <w:spacing w:after="20"/>
            </w:pPr>
            <w:r>
              <w:rPr>
                <w:sz w:val="17"/>
              </w:rPr>
              <w:t>Frontières</w:t>
            </w:r>
          </w:p>
        </w:tc>
        <w:tc>
          <w:tcPr>
            <w:tcW w:type="dxa" w:w="5040"/>
            <w:vAlign w:val="top"/>
          </w:tcPr>
          <w:p>
            <w:pPr>
              <w:spacing w:after="20"/>
            </w:pPr>
            <w:r>
              <w:rPr>
                <w:sz w:val="17"/>
              </w:rPr>
              <w:t>346 à 364</w:t>
            </w:r>
          </w:p>
        </w:tc>
      </w:tr>
      <w:tr>
        <w:tc>
          <w:tcPr>
            <w:tcW w:type="dxa" w:w="5040"/>
            <w:vAlign w:val="top"/>
          </w:tcPr>
          <w:p>
            <w:pPr>
              <w:spacing w:after="20"/>
            </w:pPr>
            <w:r>
              <w:rPr>
                <w:sz w:val="17"/>
              </w:rPr>
              <w:t>Générations futures</w:t>
            </w:r>
          </w:p>
        </w:tc>
        <w:tc>
          <w:tcPr>
            <w:tcW w:type="dxa" w:w="5040"/>
            <w:vAlign w:val="top"/>
          </w:tcPr>
          <w:p>
            <w:pPr>
              <w:spacing w:after="20"/>
            </w:pPr>
            <w:r>
              <w:rPr>
                <w:sz w:val="17"/>
              </w:rPr>
              <w:t>22, 250, 290</w:t>
            </w:r>
          </w:p>
        </w:tc>
      </w:tr>
      <w:tr>
        <w:tc>
          <w:tcPr>
            <w:tcW w:type="dxa" w:w="5040"/>
            <w:vAlign w:val="top"/>
          </w:tcPr>
          <w:p>
            <w:pPr>
              <w:spacing w:after="20"/>
            </w:pPr>
            <w:r>
              <w:rPr>
                <w:sz w:val="17"/>
              </w:rPr>
              <w:t>Gouvernance supranationale</w:t>
            </w:r>
          </w:p>
        </w:tc>
        <w:tc>
          <w:tcPr>
            <w:tcW w:type="dxa" w:w="5040"/>
            <w:vAlign w:val="top"/>
          </w:tcPr>
          <w:p>
            <w:pPr>
              <w:spacing w:after="20"/>
            </w:pPr>
            <w:r>
              <w:rPr>
                <w:sz w:val="17"/>
              </w:rPr>
              <w:t>315, 316, 332</w:t>
            </w:r>
          </w:p>
        </w:tc>
      </w:tr>
      <w:tr>
        <w:tc>
          <w:tcPr>
            <w:tcW w:type="dxa" w:w="5040"/>
            <w:vAlign w:val="top"/>
          </w:tcPr>
          <w:p>
            <w:pPr>
              <w:spacing w:after="20"/>
            </w:pPr>
            <w:r>
              <w:rPr>
                <w:sz w:val="17"/>
              </w:rPr>
              <w:t>Heures supplémentaires</w:t>
            </w:r>
          </w:p>
        </w:tc>
        <w:tc>
          <w:tcPr>
            <w:tcW w:type="dxa" w:w="5040"/>
            <w:vAlign w:val="top"/>
          </w:tcPr>
          <w:p>
            <w:pPr>
              <w:spacing w:after="20"/>
            </w:pPr>
            <w:r>
              <w:rPr>
                <w:sz w:val="17"/>
              </w:rPr>
              <w:t>238, 256</w:t>
            </w:r>
          </w:p>
        </w:tc>
      </w:tr>
      <w:tr>
        <w:tc>
          <w:tcPr>
            <w:tcW w:type="dxa" w:w="5040"/>
            <w:vAlign w:val="top"/>
          </w:tcPr>
          <w:p>
            <w:pPr>
              <w:spacing w:after="20"/>
            </w:pPr>
            <w:r>
              <w:rPr>
                <w:sz w:val="17"/>
              </w:rPr>
              <w:t>Hôpitaux et santé</w:t>
            </w:r>
          </w:p>
        </w:tc>
        <w:tc>
          <w:tcPr>
            <w:tcW w:type="dxa" w:w="5040"/>
            <w:vAlign w:val="top"/>
          </w:tcPr>
          <w:p>
            <w:pPr>
              <w:spacing w:after="20"/>
            </w:pPr>
            <w:r>
              <w:rPr>
                <w:sz w:val="17"/>
              </w:rPr>
              <w:t>224, 225</w:t>
            </w:r>
          </w:p>
        </w:tc>
      </w:tr>
      <w:tr>
        <w:tc>
          <w:tcPr>
            <w:tcW w:type="dxa" w:w="5040"/>
            <w:vAlign w:val="top"/>
          </w:tcPr>
          <w:p>
            <w:pPr>
              <w:spacing w:after="20"/>
            </w:pPr>
            <w:r>
              <w:rPr>
                <w:sz w:val="17"/>
              </w:rPr>
              <w:t>Immigration</w:t>
            </w:r>
          </w:p>
        </w:tc>
        <w:tc>
          <w:tcPr>
            <w:tcW w:type="dxa" w:w="5040"/>
            <w:vAlign w:val="top"/>
          </w:tcPr>
          <w:p>
            <w:pPr>
              <w:spacing w:after="20"/>
            </w:pPr>
            <w:r>
              <w:rPr>
                <w:sz w:val="17"/>
              </w:rPr>
              <w:t>346 à 364</w:t>
            </w:r>
          </w:p>
        </w:tc>
      </w:tr>
      <w:tr>
        <w:tc>
          <w:tcPr>
            <w:tcW w:type="dxa" w:w="5040"/>
            <w:vAlign w:val="top"/>
          </w:tcPr>
          <w:p>
            <w:pPr>
              <w:spacing w:after="20"/>
            </w:pPr>
            <w:r>
              <w:rPr>
                <w:sz w:val="17"/>
              </w:rPr>
              <w:t>Indépendance permanente du Québec</w:t>
            </w:r>
          </w:p>
        </w:tc>
        <w:tc>
          <w:tcPr>
            <w:tcW w:type="dxa" w:w="5040"/>
            <w:vAlign w:val="top"/>
          </w:tcPr>
          <w:p>
            <w:pPr>
              <w:spacing w:after="20"/>
            </w:pPr>
            <w:r>
              <w:rPr>
                <w:sz w:val="17"/>
              </w:rPr>
              <w:t>3, 313 à 332</w:t>
            </w:r>
          </w:p>
        </w:tc>
      </w:tr>
      <w:tr>
        <w:tc>
          <w:tcPr>
            <w:tcW w:type="dxa" w:w="5040"/>
            <w:vAlign w:val="top"/>
          </w:tcPr>
          <w:p>
            <w:pPr>
              <w:spacing w:after="20"/>
            </w:pPr>
            <w:r>
              <w:rPr>
                <w:sz w:val="17"/>
              </w:rPr>
              <w:t>Interdiction des lois omnibus</w:t>
            </w:r>
          </w:p>
        </w:tc>
        <w:tc>
          <w:tcPr>
            <w:tcW w:type="dxa" w:w="5040"/>
            <w:vAlign w:val="top"/>
          </w:tcPr>
          <w:p>
            <w:pPr>
              <w:spacing w:after="20"/>
            </w:pPr>
            <w:r>
              <w:rPr>
                <w:sz w:val="17"/>
              </w:rPr>
              <w:t>73</w:t>
            </w:r>
          </w:p>
        </w:tc>
      </w:tr>
      <w:tr>
        <w:tc>
          <w:tcPr>
            <w:tcW w:type="dxa" w:w="5040"/>
            <w:vAlign w:val="top"/>
          </w:tcPr>
          <w:p>
            <w:pPr>
              <w:spacing w:after="20"/>
            </w:pPr>
            <w:r>
              <w:rPr>
                <w:sz w:val="17"/>
              </w:rPr>
              <w:t>Langue française</w:t>
            </w:r>
          </w:p>
        </w:tc>
        <w:tc>
          <w:tcPr>
            <w:tcW w:type="dxa" w:w="5040"/>
            <w:vAlign w:val="top"/>
          </w:tcPr>
          <w:p>
            <w:pPr>
              <w:spacing w:after="20"/>
            </w:pPr>
            <w:r>
              <w:rPr>
                <w:sz w:val="17"/>
              </w:rPr>
              <w:t>352, 382 à 384</w:t>
            </w:r>
          </w:p>
        </w:tc>
      </w:tr>
      <w:tr>
        <w:tc>
          <w:tcPr>
            <w:tcW w:type="dxa" w:w="5040"/>
            <w:vAlign w:val="top"/>
          </w:tcPr>
          <w:p>
            <w:pPr>
              <w:spacing w:after="20"/>
            </w:pPr>
            <w:r>
              <w:rPr>
                <w:sz w:val="17"/>
              </w:rPr>
              <w:t>Liberté de conscience</w:t>
            </w:r>
          </w:p>
        </w:tc>
        <w:tc>
          <w:tcPr>
            <w:tcW w:type="dxa" w:w="5040"/>
            <w:vAlign w:val="top"/>
          </w:tcPr>
          <w:p>
            <w:pPr>
              <w:spacing w:after="20"/>
            </w:pPr>
            <w:r>
              <w:rPr>
                <w:sz w:val="17"/>
              </w:rPr>
              <w:t>13, 86</w:t>
            </w:r>
          </w:p>
        </w:tc>
      </w:tr>
      <w:tr>
        <w:tc>
          <w:tcPr>
            <w:tcW w:type="dxa" w:w="5040"/>
            <w:vAlign w:val="top"/>
          </w:tcPr>
          <w:p>
            <w:pPr>
              <w:spacing w:after="20"/>
            </w:pPr>
            <w:r>
              <w:rPr>
                <w:sz w:val="17"/>
              </w:rPr>
              <w:t>Liberté de travail public et privé</w:t>
            </w:r>
          </w:p>
        </w:tc>
        <w:tc>
          <w:tcPr>
            <w:tcW w:type="dxa" w:w="5040"/>
            <w:vAlign w:val="top"/>
          </w:tcPr>
          <w:p>
            <w:pPr>
              <w:spacing w:after="20"/>
            </w:pPr>
            <w:r>
              <w:rPr>
                <w:sz w:val="17"/>
              </w:rPr>
              <w:t>232 à 235</w:t>
            </w:r>
          </w:p>
        </w:tc>
      </w:tr>
      <w:tr>
        <w:tc>
          <w:tcPr>
            <w:tcW w:type="dxa" w:w="5040"/>
            <w:vAlign w:val="top"/>
          </w:tcPr>
          <w:p>
            <w:pPr>
              <w:spacing w:after="20"/>
            </w:pPr>
            <w:r>
              <w:rPr>
                <w:sz w:val="17"/>
              </w:rPr>
              <w:t>Lois — objet unique</w:t>
            </w:r>
          </w:p>
        </w:tc>
        <w:tc>
          <w:tcPr>
            <w:tcW w:type="dxa" w:w="5040"/>
            <w:vAlign w:val="top"/>
          </w:tcPr>
          <w:p>
            <w:pPr>
              <w:spacing w:after="20"/>
            </w:pPr>
            <w:r>
              <w:rPr>
                <w:sz w:val="17"/>
              </w:rPr>
              <w:t>72</w:t>
            </w:r>
          </w:p>
        </w:tc>
      </w:tr>
      <w:tr>
        <w:tc>
          <w:tcPr>
            <w:tcW w:type="dxa" w:w="5040"/>
            <w:vAlign w:val="top"/>
          </w:tcPr>
          <w:p>
            <w:pPr>
              <w:spacing w:after="20"/>
            </w:pPr>
            <w:r>
              <w:rPr>
                <w:sz w:val="17"/>
              </w:rPr>
              <w:t>Mandats — limitation</w:t>
            </w:r>
          </w:p>
        </w:tc>
        <w:tc>
          <w:tcPr>
            <w:tcW w:type="dxa" w:w="5040"/>
            <w:vAlign w:val="top"/>
          </w:tcPr>
          <w:p>
            <w:pPr>
              <w:spacing w:after="20"/>
            </w:pPr>
            <w:r>
              <w:rPr>
                <w:sz w:val="17"/>
              </w:rPr>
              <w:t>56</w:t>
            </w:r>
          </w:p>
        </w:tc>
      </w:tr>
      <w:tr>
        <w:tc>
          <w:tcPr>
            <w:tcW w:type="dxa" w:w="5040"/>
            <w:vAlign w:val="top"/>
          </w:tcPr>
          <w:p>
            <w:pPr>
              <w:spacing w:after="20"/>
            </w:pPr>
            <w:r>
              <w:rPr>
                <w:sz w:val="17"/>
              </w:rPr>
              <w:t>Médias</w:t>
            </w:r>
          </w:p>
        </w:tc>
        <w:tc>
          <w:tcPr>
            <w:tcW w:type="dxa" w:w="5040"/>
            <w:vAlign w:val="top"/>
          </w:tcPr>
          <w:p>
            <w:pPr>
              <w:spacing w:after="20"/>
            </w:pPr>
            <w:r>
              <w:rPr>
                <w:sz w:val="17"/>
              </w:rPr>
              <w:t>294 à 300</w:t>
            </w:r>
          </w:p>
        </w:tc>
      </w:tr>
      <w:tr>
        <w:tc>
          <w:tcPr>
            <w:tcW w:type="dxa" w:w="5040"/>
            <w:vAlign w:val="top"/>
          </w:tcPr>
          <w:p>
            <w:pPr>
              <w:spacing w:after="20"/>
            </w:pPr>
            <w:r>
              <w:rPr>
                <w:sz w:val="17"/>
              </w:rPr>
              <w:t>Neutralité permanente</w:t>
            </w:r>
          </w:p>
        </w:tc>
        <w:tc>
          <w:tcPr>
            <w:tcW w:type="dxa" w:w="5040"/>
            <w:vAlign w:val="top"/>
          </w:tcPr>
          <w:p>
            <w:pPr>
              <w:spacing w:after="20"/>
            </w:pPr>
            <w:r>
              <w:rPr>
                <w:sz w:val="17"/>
              </w:rPr>
              <w:t>4, 321</w:t>
            </w:r>
          </w:p>
        </w:tc>
      </w:tr>
      <w:tr>
        <w:tc>
          <w:tcPr>
            <w:tcW w:type="dxa" w:w="5040"/>
            <w:vAlign w:val="top"/>
          </w:tcPr>
          <w:p>
            <w:pPr>
              <w:spacing w:after="20"/>
            </w:pPr>
            <w:r>
              <w:rPr>
                <w:sz w:val="17"/>
              </w:rPr>
              <w:t>Notation sociale</w:t>
            </w:r>
          </w:p>
        </w:tc>
        <w:tc>
          <w:tcPr>
            <w:tcW w:type="dxa" w:w="5040"/>
            <w:vAlign w:val="top"/>
          </w:tcPr>
          <w:p>
            <w:pPr>
              <w:spacing w:after="20"/>
            </w:pPr>
            <w:r>
              <w:rPr>
                <w:sz w:val="17"/>
              </w:rPr>
              <w:t>102</w:t>
            </w:r>
          </w:p>
        </w:tc>
      </w:tr>
      <w:tr>
        <w:tc>
          <w:tcPr>
            <w:tcW w:type="dxa" w:w="5040"/>
            <w:vAlign w:val="top"/>
          </w:tcPr>
          <w:p>
            <w:pPr>
              <w:spacing w:after="20"/>
            </w:pPr>
            <w:r>
              <w:rPr>
                <w:sz w:val="17"/>
              </w:rPr>
              <w:t>Objet unique de la loi</w:t>
            </w:r>
          </w:p>
        </w:tc>
        <w:tc>
          <w:tcPr>
            <w:tcW w:type="dxa" w:w="5040"/>
            <w:vAlign w:val="top"/>
          </w:tcPr>
          <w:p>
            <w:pPr>
              <w:spacing w:after="20"/>
            </w:pPr>
            <w:r>
              <w:rPr>
                <w:sz w:val="17"/>
              </w:rPr>
              <w:t>72</w:t>
            </w:r>
          </w:p>
        </w:tc>
      </w:tr>
      <w:tr>
        <w:tc>
          <w:tcPr>
            <w:tcW w:type="dxa" w:w="5040"/>
            <w:vAlign w:val="top"/>
          </w:tcPr>
          <w:p>
            <w:pPr>
              <w:spacing w:after="20"/>
            </w:pPr>
            <w:r>
              <w:rPr>
                <w:sz w:val="17"/>
              </w:rPr>
              <w:t>Ouverture 24 h / 24</w:t>
            </w:r>
          </w:p>
        </w:tc>
        <w:tc>
          <w:tcPr>
            <w:tcW w:type="dxa" w:w="5040"/>
            <w:vAlign w:val="top"/>
          </w:tcPr>
          <w:p>
            <w:pPr>
              <w:spacing w:after="20"/>
            </w:pPr>
            <w:r>
              <w:rPr>
                <w:sz w:val="17"/>
              </w:rPr>
              <w:t>241 à 244</w:t>
            </w:r>
          </w:p>
        </w:tc>
      </w:tr>
      <w:tr>
        <w:tc>
          <w:tcPr>
            <w:tcW w:type="dxa" w:w="5040"/>
            <w:vAlign w:val="top"/>
          </w:tcPr>
          <w:p>
            <w:pPr>
              <w:spacing w:after="20"/>
            </w:pPr>
            <w:r>
              <w:rPr>
                <w:sz w:val="17"/>
              </w:rPr>
              <w:t>Partis politiques</w:t>
            </w:r>
          </w:p>
        </w:tc>
        <w:tc>
          <w:tcPr>
            <w:tcW w:type="dxa" w:w="5040"/>
            <w:vAlign w:val="top"/>
          </w:tcPr>
          <w:p>
            <w:pPr>
              <w:spacing w:after="20"/>
            </w:pPr>
            <w:r>
              <w:rPr>
                <w:sz w:val="17"/>
              </w:rPr>
              <w:t>46 à 53</w:t>
            </w:r>
          </w:p>
        </w:tc>
      </w:tr>
      <w:tr>
        <w:tc>
          <w:tcPr>
            <w:tcW w:type="dxa" w:w="5040"/>
            <w:vAlign w:val="top"/>
          </w:tcPr>
          <w:p>
            <w:pPr>
              <w:spacing w:after="20"/>
            </w:pPr>
            <w:r>
              <w:rPr>
                <w:sz w:val="17"/>
              </w:rPr>
              <w:t>Pétition opposable</w:t>
            </w:r>
          </w:p>
        </w:tc>
        <w:tc>
          <w:tcPr>
            <w:tcW w:type="dxa" w:w="5040"/>
            <w:vAlign w:val="top"/>
          </w:tcPr>
          <w:p>
            <w:pPr>
              <w:spacing w:after="20"/>
            </w:pPr>
            <w:r>
              <w:rPr>
                <w:sz w:val="17"/>
              </w:rPr>
              <w:t>31</w:t>
            </w:r>
          </w:p>
        </w:tc>
      </w:tr>
      <w:tr>
        <w:tc>
          <w:tcPr>
            <w:tcW w:type="dxa" w:w="5040"/>
            <w:vAlign w:val="top"/>
          </w:tcPr>
          <w:p>
            <w:pPr>
              <w:spacing w:after="20"/>
            </w:pPr>
            <w:r>
              <w:rPr>
                <w:sz w:val="17"/>
              </w:rPr>
              <w:t>Police politique</w:t>
            </w:r>
          </w:p>
        </w:tc>
        <w:tc>
          <w:tcPr>
            <w:tcW w:type="dxa" w:w="5040"/>
            <w:vAlign w:val="top"/>
          </w:tcPr>
          <w:p>
            <w:pPr>
              <w:spacing w:after="20"/>
            </w:pPr>
            <w:r>
              <w:rPr>
                <w:sz w:val="17"/>
              </w:rPr>
              <w:t>336</w:t>
            </w:r>
          </w:p>
        </w:tc>
      </w:tr>
      <w:tr>
        <w:tc>
          <w:tcPr>
            <w:tcW w:type="dxa" w:w="5040"/>
            <w:vAlign w:val="top"/>
          </w:tcPr>
          <w:p>
            <w:pPr>
              <w:spacing w:after="20"/>
            </w:pPr>
            <w:r>
              <w:rPr>
                <w:sz w:val="17"/>
              </w:rPr>
              <w:t>Protection des données</w:t>
            </w:r>
          </w:p>
        </w:tc>
        <w:tc>
          <w:tcPr>
            <w:tcW w:type="dxa" w:w="5040"/>
            <w:vAlign w:val="top"/>
          </w:tcPr>
          <w:p>
            <w:pPr>
              <w:spacing w:after="20"/>
            </w:pPr>
            <w:r>
              <w:rPr>
                <w:sz w:val="17"/>
              </w:rPr>
              <w:t>98, 302, 303</w:t>
            </w:r>
          </w:p>
        </w:tc>
      </w:tr>
      <w:tr>
        <w:tc>
          <w:tcPr>
            <w:tcW w:type="dxa" w:w="5040"/>
            <w:vAlign w:val="top"/>
          </w:tcPr>
          <w:p>
            <w:pPr>
              <w:spacing w:after="20"/>
            </w:pPr>
            <w:r>
              <w:rPr>
                <w:sz w:val="17"/>
              </w:rPr>
              <w:t>Référendum d’initiative citoyenne</w:t>
            </w:r>
          </w:p>
        </w:tc>
        <w:tc>
          <w:tcPr>
            <w:tcW w:type="dxa" w:w="5040"/>
            <w:vAlign w:val="top"/>
          </w:tcPr>
          <w:p>
            <w:pPr>
              <w:spacing w:after="20"/>
            </w:pPr>
            <w:r>
              <w:rPr>
                <w:sz w:val="17"/>
              </w:rPr>
              <w:t>27</w:t>
            </w:r>
          </w:p>
        </w:tc>
      </w:tr>
      <w:tr>
        <w:tc>
          <w:tcPr>
            <w:tcW w:type="dxa" w:w="5040"/>
            <w:vAlign w:val="top"/>
          </w:tcPr>
          <w:p>
            <w:pPr>
              <w:spacing w:after="20"/>
            </w:pPr>
            <w:r>
              <w:rPr>
                <w:sz w:val="17"/>
              </w:rPr>
              <w:t>Référendum obligatoire</w:t>
            </w:r>
          </w:p>
        </w:tc>
        <w:tc>
          <w:tcPr>
            <w:tcW w:type="dxa" w:w="5040"/>
            <w:vAlign w:val="top"/>
          </w:tcPr>
          <w:p>
            <w:pPr>
              <w:spacing w:after="20"/>
            </w:pPr>
            <w:r>
              <w:rPr>
                <w:sz w:val="17"/>
              </w:rPr>
              <w:t>28</w:t>
            </w:r>
          </w:p>
        </w:tc>
      </w:tr>
      <w:tr>
        <w:tc>
          <w:tcPr>
            <w:tcW w:type="dxa" w:w="5040"/>
            <w:vAlign w:val="top"/>
          </w:tcPr>
          <w:p>
            <w:pPr>
              <w:spacing w:after="20"/>
            </w:pPr>
            <w:r>
              <w:rPr>
                <w:sz w:val="17"/>
              </w:rPr>
              <w:t>Révision constitutionnelle</w:t>
            </w:r>
          </w:p>
        </w:tc>
        <w:tc>
          <w:tcPr>
            <w:tcW w:type="dxa" w:w="5040"/>
            <w:vAlign w:val="top"/>
          </w:tcPr>
          <w:p>
            <w:pPr>
              <w:spacing w:after="20"/>
            </w:pPr>
            <w:r>
              <w:rPr>
                <w:sz w:val="17"/>
              </w:rPr>
              <w:t>440 à 456</w:t>
            </w:r>
          </w:p>
        </w:tc>
      </w:tr>
      <w:tr>
        <w:tc>
          <w:tcPr>
            <w:tcW w:type="dxa" w:w="5040"/>
            <w:vAlign w:val="top"/>
          </w:tcPr>
          <w:p>
            <w:pPr>
              <w:spacing w:after="20"/>
            </w:pPr>
            <w:r>
              <w:rPr>
                <w:sz w:val="17"/>
              </w:rPr>
              <w:t>Révocation populaire</w:t>
            </w:r>
          </w:p>
        </w:tc>
        <w:tc>
          <w:tcPr>
            <w:tcW w:type="dxa" w:w="5040"/>
            <w:vAlign w:val="top"/>
          </w:tcPr>
          <w:p>
            <w:pPr>
              <w:spacing w:after="20"/>
            </w:pPr>
            <w:r>
              <w:rPr>
                <w:sz w:val="17"/>
              </w:rPr>
              <w:t>32, 33</w:t>
            </w:r>
          </w:p>
        </w:tc>
      </w:tr>
      <w:tr>
        <w:tc>
          <w:tcPr>
            <w:tcW w:type="dxa" w:w="5040"/>
            <w:vAlign w:val="top"/>
          </w:tcPr>
          <w:p>
            <w:pPr>
              <w:spacing w:after="20"/>
            </w:pPr>
            <w:r>
              <w:rPr>
                <w:sz w:val="17"/>
              </w:rPr>
              <w:t>Sécurité nationale</w:t>
            </w:r>
          </w:p>
        </w:tc>
        <w:tc>
          <w:tcPr>
            <w:tcW w:type="dxa" w:w="5040"/>
            <w:vAlign w:val="top"/>
          </w:tcPr>
          <w:p>
            <w:pPr>
              <w:spacing w:after="20"/>
            </w:pPr>
            <w:r>
              <w:rPr>
                <w:sz w:val="17"/>
              </w:rPr>
              <w:t>333 à 345</w:t>
            </w:r>
          </w:p>
        </w:tc>
      </w:tr>
      <w:tr>
        <w:tc>
          <w:tcPr>
            <w:tcW w:type="dxa" w:w="5040"/>
            <w:vAlign w:val="top"/>
          </w:tcPr>
          <w:p>
            <w:pPr>
              <w:spacing w:after="20"/>
            </w:pPr>
            <w:r>
              <w:rPr>
                <w:sz w:val="17"/>
              </w:rPr>
              <w:t>Services essentiels</w:t>
            </w:r>
          </w:p>
        </w:tc>
        <w:tc>
          <w:tcPr>
            <w:tcW w:type="dxa" w:w="5040"/>
            <w:vAlign w:val="top"/>
          </w:tcPr>
          <w:p>
            <w:pPr>
              <w:spacing w:after="20"/>
            </w:pPr>
            <w:r>
              <w:rPr>
                <w:sz w:val="17"/>
              </w:rPr>
              <w:t>221 à 230</w:t>
            </w:r>
          </w:p>
        </w:tc>
      </w:tr>
      <w:tr>
        <w:tc>
          <w:tcPr>
            <w:tcW w:type="dxa" w:w="5040"/>
            <w:vAlign w:val="top"/>
          </w:tcPr>
          <w:p>
            <w:pPr>
              <w:spacing w:after="20"/>
            </w:pPr>
            <w:r>
              <w:rPr>
                <w:sz w:val="17"/>
              </w:rPr>
              <w:t>Souveraineté numérique</w:t>
            </w:r>
          </w:p>
        </w:tc>
        <w:tc>
          <w:tcPr>
            <w:tcW w:type="dxa" w:w="5040"/>
            <w:vAlign w:val="top"/>
          </w:tcPr>
          <w:p>
            <w:pPr>
              <w:spacing w:after="20"/>
            </w:pPr>
            <w:r>
              <w:rPr>
                <w:sz w:val="17"/>
              </w:rPr>
              <w:t>301 à 312</w:t>
            </w:r>
          </w:p>
        </w:tc>
      </w:tr>
      <w:tr>
        <w:tc>
          <w:tcPr>
            <w:tcW w:type="dxa" w:w="5040"/>
            <w:vAlign w:val="top"/>
          </w:tcPr>
          <w:p>
            <w:pPr>
              <w:spacing w:after="20"/>
            </w:pPr>
            <w:r>
              <w:rPr>
                <w:sz w:val="17"/>
              </w:rPr>
              <w:t>Surveillance de masse</w:t>
            </w:r>
          </w:p>
        </w:tc>
        <w:tc>
          <w:tcPr>
            <w:tcW w:type="dxa" w:w="5040"/>
            <w:vAlign w:val="top"/>
          </w:tcPr>
          <w:p>
            <w:pPr>
              <w:spacing w:after="20"/>
            </w:pPr>
            <w:r>
              <w:rPr>
                <w:sz w:val="17"/>
              </w:rPr>
              <w:t>101, 305, 419</w:t>
            </w:r>
          </w:p>
        </w:tc>
      </w:tr>
      <w:tr>
        <w:tc>
          <w:tcPr>
            <w:tcW w:type="dxa" w:w="5040"/>
            <w:vAlign w:val="top"/>
          </w:tcPr>
          <w:p>
            <w:pPr>
              <w:spacing w:after="20"/>
            </w:pPr>
            <w:r>
              <w:rPr>
                <w:sz w:val="17"/>
              </w:rPr>
              <w:t>Table de concordance</w:t>
            </w:r>
          </w:p>
        </w:tc>
        <w:tc>
          <w:tcPr>
            <w:tcW w:type="dxa" w:w="5040"/>
            <w:vAlign w:val="top"/>
          </w:tcPr>
          <w:p>
            <w:pPr>
              <w:spacing w:after="20"/>
            </w:pPr>
            <w:r>
              <w:rPr>
                <w:sz w:val="17"/>
              </w:rPr>
              <w:t>452</w:t>
            </w:r>
          </w:p>
        </w:tc>
      </w:tr>
      <w:tr>
        <w:tc>
          <w:tcPr>
            <w:tcW w:type="dxa" w:w="5040"/>
            <w:vAlign w:val="top"/>
          </w:tcPr>
          <w:p>
            <w:pPr>
              <w:spacing w:after="20"/>
            </w:pPr>
            <w:r>
              <w:rPr>
                <w:sz w:val="17"/>
              </w:rPr>
              <w:t>Transition constitutionnelle</w:t>
            </w:r>
          </w:p>
        </w:tc>
        <w:tc>
          <w:tcPr>
            <w:tcW w:type="dxa" w:w="5040"/>
            <w:vAlign w:val="top"/>
          </w:tcPr>
          <w:p>
            <w:pPr>
              <w:spacing w:after="20"/>
            </w:pPr>
            <w:r>
              <w:rPr>
                <w:sz w:val="17"/>
              </w:rPr>
              <w:t>423 à 439</w:t>
            </w:r>
          </w:p>
        </w:tc>
      </w:tr>
      <w:tr>
        <w:tc>
          <w:tcPr>
            <w:tcW w:type="dxa" w:w="5040"/>
            <w:vAlign w:val="top"/>
          </w:tcPr>
          <w:p>
            <w:pPr>
              <w:spacing w:after="20"/>
            </w:pPr>
            <w:r>
              <w:rPr>
                <w:sz w:val="17"/>
              </w:rPr>
              <w:t>Tribunal constitutionnel</w:t>
            </w:r>
          </w:p>
        </w:tc>
        <w:tc>
          <w:tcPr>
            <w:tcW w:type="dxa" w:w="5040"/>
            <w:vAlign w:val="top"/>
          </w:tcPr>
          <w:p>
            <w:pPr>
              <w:spacing w:after="20"/>
            </w:pPr>
            <w:r>
              <w:rPr>
                <w:sz w:val="17"/>
              </w:rPr>
              <w:t>195 à 197</w:t>
            </w:r>
          </w:p>
        </w:tc>
      </w:tr>
      <w:tr>
        <w:tc>
          <w:tcPr>
            <w:tcW w:type="dxa" w:w="5040"/>
            <w:vAlign w:val="top"/>
          </w:tcPr>
          <w:p>
            <w:pPr>
              <w:spacing w:after="20"/>
            </w:pPr>
            <w:r>
              <w:rPr>
                <w:sz w:val="17"/>
              </w:rPr>
              <w:t>Vote numérique</w:t>
            </w:r>
          </w:p>
        </w:tc>
        <w:tc>
          <w:tcPr>
            <w:tcW w:type="dxa" w:w="5040"/>
            <w:vAlign w:val="top"/>
          </w:tcPr>
          <w:p>
            <w:pPr>
              <w:spacing w:after="20"/>
            </w:pPr>
            <w:r>
              <w:rPr>
                <w:sz w:val="17"/>
              </w:rPr>
              <w:t>43</w:t>
            </w:r>
          </w:p>
        </w:tc>
      </w:tr>
      <w:tr>
        <w:tc>
          <w:tcPr>
            <w:tcW w:type="dxa" w:w="5040"/>
            <w:vAlign w:val="top"/>
          </w:tcPr>
          <w:p>
            <w:pPr>
              <w:spacing w:after="20"/>
            </w:pPr>
            <w:r>
              <w:rPr>
                <w:sz w:val="17"/>
              </w:rPr>
              <w:t>Vote papier / preuve matérielle</w:t>
            </w:r>
          </w:p>
        </w:tc>
        <w:tc>
          <w:tcPr>
            <w:tcW w:type="dxa" w:w="5040"/>
            <w:vAlign w:val="top"/>
          </w:tcPr>
          <w:p>
            <w:pPr>
              <w:spacing w:after="20"/>
            </w:pPr>
            <w:r>
              <w:rPr>
                <w:sz w:val="17"/>
              </w:rPr>
              <w:t>44</w:t>
            </w:r>
          </w:p>
        </w:tc>
      </w:tr>
    </w:tbl>
    <w:p/>
    <w:p>
      <w:pPr>
        <w:pStyle w:val="Heading1"/>
      </w:pPr>
      <w:r>
        <w:t>ANNEXE III</w:t>
      </w:r>
    </w:p>
    <w:p>
      <w:pPr>
        <w:pStyle w:val="Heading2"/>
      </w:pPr>
      <w:r>
        <w:t>RÈGLE POUR LES DOCUMENTS SUIVANTS</w:t>
      </w:r>
    </w:p>
    <w:p>
      <w:r>
        <w:t>Tous les documents officiels du Projet Nova doivent contenir une table des matières, une table de repérage, un index analytique et, lorsque le document contient des normes, une table de concordance.</w:t>
      </w:r>
    </w:p>
    <w:p>
      <w:r>
        <w:t>Cette règle s’applique aux lois organiques, lois ordinaires, lois administratives, règlements, documents de transition, doctrine, code de conduite, versions citoyennes, audits et documents techniques.</w:t>
      </w:r>
    </w:p>
    <w:p>
      <w:r>
        <w:t>Lorsqu’un document vise le public, une version en langage clair doit être préparée afin que le citoyen puisse comprendre ses droits, obligations, recours et protections.</w:t>
      </w:r>
    </w:p>
    <w:p>
      <w:pPr>
        <w:pStyle w:val="Heading1"/>
      </w:pPr>
      <w:r>
        <w:t>FIN DE LA CONSTITUTION DU QUÉBEC — VERSION PROJET NOVA</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Document consolidé de travail — Projet Nova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Constitution du Québec — Version Projet Nova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b w:val="0"/>
      <w:i/>
      <w:iCs/>
      <w:color w:val="2F559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Constitution du Québec — Version Projet Nova</dc:title>
  <dc:subject>Version consolidée</dc:subject>
  <dc:creator>Projet Nova</dc:creator>
  <cp:keywords>Projet Nova, Constitution du Québec, souveraineté, démocratie directe</cp:keywords>
  <dc:description>generated by python-docx</dc:description>
  <cp:lastModifiedBy/>
  <cp:revision>1</cp:revision>
  <dcterms:created xsi:type="dcterms:W3CDTF">2013-12-23T23:15:00Z</dcterms:created>
  <dcterms:modified xsi:type="dcterms:W3CDTF">2013-12-23T23:15:00Z</dcterms:modified>
  <cp:category/>
</cp:coreProperties>
</file>