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52"/>
        </w:rPr>
        <w:br/>
        <w:br/>
        <w:t>LOIS ORGANIQUES DU QUÉBEC</w:t>
      </w:r>
    </w:p>
    <w:p>
      <w:pPr>
        <w:jc w:val="center"/>
      </w:pPr>
      <w:r>
        <w:rPr>
          <w:b/>
          <w:color w:val="1F4E79"/>
          <w:sz w:val="36"/>
        </w:rPr>
        <w:t>Version Projet Nova</w:t>
      </w:r>
    </w:p>
    <w:p>
      <w:pPr>
        <w:jc w:val="center"/>
      </w:pPr>
      <w:r>
        <w:rPr>
          <w:i/>
          <w:sz w:val="24"/>
        </w:rPr>
        <w:t>Version consolidée de travail</w:t>
      </w:r>
    </w:p>
    <w:p/>
    <w:p>
      <w:pPr>
        <w:jc w:val="center"/>
      </w:pPr>
      <w:r>
        <w:rPr>
          <w:sz w:val="22"/>
        </w:rPr>
        <w:t>Document structuré avec table de repérage, index analytique et numérotation continue des articles 1 à 684.</w:t>
      </w:r>
    </w:p>
    <w:p>
      <w:r>
        <w:br w:type="page"/>
      </w:r>
    </w:p>
    <w:p>
      <w:pPr>
        <w:pStyle w:val="Heading1"/>
      </w:pPr>
      <w:r>
        <w:t>NOTE DE CONSOLIDATION</w:t>
      </w:r>
    </w:p>
    <w:p>
      <w:r>
        <w:rPr>
          <w:b w:val="0"/>
          <w:i w:val="0"/>
        </w:rPr>
        <w:t>La présente version rassemble les dix blocs des Lois organiques du Québec, Version Projet Nova, dans une structure unique. Elle conserve la logique normative adoptée : Constitution supérieure, lois organiques d’application, lois ordinaires, lois administratives et règlements.</w:t>
      </w:r>
    </w:p>
    <w:p>
      <w:r>
        <w:rPr>
          <w:b w:val="0"/>
          <w:i w:val="0"/>
        </w:rPr>
        <w:t>Cette version est destinée au travail de révision, de correction, de mise en page et de concordance. Elle comprend une table de repérage et un index analytique afin de faciliter la recherche dans le document.</w:t>
      </w:r>
    </w:p>
    <w:p>
      <w:r>
        <w:rPr>
          <w:b w:val="0"/>
          <w:i w:val="0"/>
        </w:rPr>
        <w:t>Aucune mention “2.0” n’est utilisée. Le titre officiel demeure : Lois organiques du Québec — Version Projet Nova.</w:t>
      </w:r>
    </w:p>
    <w:p>
      <w:pPr>
        <w:pStyle w:val="Heading1"/>
      </w:pPr>
      <w:r>
        <w:t>TABLE DES MATIÈRES DE TRAVAIL</w:t>
      </w:r>
    </w:p>
    <w:tbl>
      <w:tblPr>
        <w:tblStyle w:val="TableGrid"/>
        <w:tblW w:type="auto" w:w="0"/>
        <w:jc w:val="center"/>
        <w:tblLook w:firstColumn="1" w:firstRow="1" w:lastColumn="0" w:lastRow="0" w:noHBand="0" w:noVBand="1" w:val="04A0"/>
      </w:tblPr>
      <w:tblGrid>
        <w:gridCol w:w="3408"/>
        <w:gridCol w:w="3408"/>
        <w:gridCol w:w="3408"/>
      </w:tblGrid>
      <w:tr>
        <w:tc>
          <w:tcPr>
            <w:tcW w:type="dxa" w:w="1584"/>
            <w:shd w:fill="D9EAF7"/>
            <w:vAlign w:val="center"/>
          </w:tcPr>
          <w:p>
            <w:r/>
            <w:r>
              <w:rPr>
                <w:rFonts w:ascii="Aptos" w:hAnsi="Aptos"/>
                <w:b/>
                <w:sz w:val="18"/>
              </w:rPr>
              <w:t>Livre</w:t>
            </w:r>
          </w:p>
        </w:tc>
        <w:tc>
          <w:tcPr>
            <w:tcW w:type="dxa" w:w="7776"/>
            <w:shd w:fill="D9EAF7"/>
            <w:vAlign w:val="center"/>
          </w:tcPr>
          <w:p>
            <w:r/>
            <w:r>
              <w:rPr>
                <w:rFonts w:ascii="Aptos" w:hAnsi="Aptos"/>
                <w:b/>
                <w:sz w:val="18"/>
              </w:rPr>
              <w:t>Sujet</w:t>
            </w:r>
          </w:p>
        </w:tc>
        <w:tc>
          <w:tcPr>
            <w:tcW w:type="dxa" w:w="1440"/>
            <w:shd w:fill="D9EAF7"/>
            <w:vAlign w:val="center"/>
          </w:tcPr>
          <w:p>
            <w:r/>
            <w:r>
              <w:rPr>
                <w:rFonts w:ascii="Aptos" w:hAnsi="Aptos"/>
                <w:b/>
                <w:sz w:val="18"/>
              </w:rPr>
              <w:t>Articles</w:t>
            </w:r>
          </w:p>
        </w:tc>
      </w:tr>
      <w:tr>
        <w:tc>
          <w:tcPr>
            <w:tcW w:type="dxa" w:w="1584"/>
            <w:vAlign w:val="top"/>
          </w:tcPr>
          <w:p>
            <w:r/>
            <w:r>
              <w:rPr>
                <w:rFonts w:ascii="Aptos" w:hAnsi="Aptos"/>
                <w:b w:val="0"/>
                <w:sz w:val="18"/>
              </w:rPr>
              <w:t>LIVRE I</w:t>
            </w:r>
          </w:p>
        </w:tc>
        <w:tc>
          <w:tcPr>
            <w:tcW w:type="dxa" w:w="7776"/>
            <w:vAlign w:val="top"/>
          </w:tcPr>
          <w:p>
            <w:r/>
            <w:r>
              <w:rPr>
                <w:rFonts w:ascii="Aptos" w:hAnsi="Aptos"/>
                <w:b w:val="0"/>
                <w:sz w:val="18"/>
              </w:rPr>
              <w:t>DISPOSITIONS GÉNÉRALES D’APPLICATION CONSTITUTIONNELLE</w:t>
            </w:r>
          </w:p>
        </w:tc>
        <w:tc>
          <w:tcPr>
            <w:tcW w:type="dxa" w:w="1440"/>
            <w:vAlign w:val="top"/>
          </w:tcPr>
          <w:p>
            <w:r/>
            <w:r>
              <w:rPr>
                <w:rFonts w:ascii="Aptos" w:hAnsi="Aptos"/>
                <w:b w:val="0"/>
                <w:sz w:val="18"/>
              </w:rPr>
              <w:t>1 à 40</w:t>
            </w:r>
          </w:p>
        </w:tc>
      </w:tr>
      <w:tr>
        <w:tc>
          <w:tcPr>
            <w:tcW w:type="dxa" w:w="1584"/>
            <w:vAlign w:val="top"/>
          </w:tcPr>
          <w:p>
            <w:r/>
            <w:r>
              <w:rPr>
                <w:rFonts w:ascii="Aptos" w:hAnsi="Aptos"/>
                <w:b w:val="0"/>
                <w:sz w:val="18"/>
              </w:rPr>
              <w:t>LIVRE II</w:t>
            </w:r>
          </w:p>
        </w:tc>
        <w:tc>
          <w:tcPr>
            <w:tcW w:type="dxa" w:w="7776"/>
            <w:vAlign w:val="top"/>
          </w:tcPr>
          <w:p>
            <w:r/>
            <w:r>
              <w:rPr>
                <w:rFonts w:ascii="Aptos" w:hAnsi="Aptos"/>
                <w:b w:val="0"/>
                <w:sz w:val="18"/>
              </w:rPr>
              <w:t>DE L’AUTORITÉ ÉLECTORALE INDÉPENDANTE ET DE LA SOUVERAINETÉ DÉMOCRATIQUE</w:t>
            </w:r>
          </w:p>
        </w:tc>
        <w:tc>
          <w:tcPr>
            <w:tcW w:type="dxa" w:w="1440"/>
            <w:vAlign w:val="top"/>
          </w:tcPr>
          <w:p>
            <w:r/>
            <w:r>
              <w:rPr>
                <w:rFonts w:ascii="Aptos" w:hAnsi="Aptos"/>
                <w:b w:val="0"/>
                <w:sz w:val="18"/>
              </w:rPr>
              <w:t>41 à 115</w:t>
            </w:r>
          </w:p>
        </w:tc>
      </w:tr>
      <w:tr>
        <w:tc>
          <w:tcPr>
            <w:tcW w:type="dxa" w:w="1584"/>
            <w:vAlign w:val="top"/>
          </w:tcPr>
          <w:p>
            <w:r/>
            <w:r>
              <w:rPr>
                <w:rFonts w:ascii="Aptos" w:hAnsi="Aptos"/>
                <w:b w:val="0"/>
                <w:sz w:val="18"/>
              </w:rPr>
              <w:t>LIVRE III</w:t>
            </w:r>
          </w:p>
        </w:tc>
        <w:tc>
          <w:tcPr>
            <w:tcW w:type="dxa" w:w="7776"/>
            <w:vAlign w:val="top"/>
          </w:tcPr>
          <w:p>
            <w:r/>
            <w:r>
              <w:rPr>
                <w:rFonts w:ascii="Aptos" w:hAnsi="Aptos"/>
                <w:b w:val="0"/>
                <w:sz w:val="18"/>
              </w:rPr>
              <w:t>DU TRIBUNAL CONSTITUTIONNEL ET DU CONTRÔLE DE CONSTITUTIONNALITÉ</w:t>
            </w:r>
          </w:p>
        </w:tc>
        <w:tc>
          <w:tcPr>
            <w:tcW w:type="dxa" w:w="1440"/>
            <w:vAlign w:val="top"/>
          </w:tcPr>
          <w:p>
            <w:r/>
            <w:r>
              <w:rPr>
                <w:rFonts w:ascii="Aptos" w:hAnsi="Aptos"/>
                <w:b w:val="0"/>
                <w:sz w:val="18"/>
              </w:rPr>
              <w:t>116 à 179</w:t>
            </w:r>
          </w:p>
        </w:tc>
      </w:tr>
      <w:tr>
        <w:tc>
          <w:tcPr>
            <w:tcW w:type="dxa" w:w="1584"/>
            <w:vAlign w:val="top"/>
          </w:tcPr>
          <w:p>
            <w:r/>
            <w:r>
              <w:rPr>
                <w:rFonts w:ascii="Aptos" w:hAnsi="Aptos"/>
                <w:b w:val="0"/>
                <w:sz w:val="18"/>
              </w:rPr>
              <w:t>LIVRE IV</w:t>
            </w:r>
          </w:p>
        </w:tc>
        <w:tc>
          <w:tcPr>
            <w:tcW w:type="dxa" w:w="7776"/>
            <w:vAlign w:val="top"/>
          </w:tcPr>
          <w:p>
            <w:r/>
            <w:r>
              <w:rPr>
                <w:rFonts w:ascii="Aptos" w:hAnsi="Aptos"/>
                <w:b w:val="0"/>
                <w:sz w:val="18"/>
              </w:rPr>
              <w:t>DE L’INTÉGRITÉ PUBLIQUE, DE LA RESPONSABILITÉ PERSONNELLE ET DE LA PROTECTION DE L’ÉTAT CONTRE LA CAPTURE</w:t>
            </w:r>
          </w:p>
        </w:tc>
        <w:tc>
          <w:tcPr>
            <w:tcW w:type="dxa" w:w="1440"/>
            <w:vAlign w:val="top"/>
          </w:tcPr>
          <w:p>
            <w:r/>
            <w:r>
              <w:rPr>
                <w:rFonts w:ascii="Aptos" w:hAnsi="Aptos"/>
                <w:b w:val="0"/>
                <w:sz w:val="18"/>
              </w:rPr>
              <w:t>180 à 250</w:t>
            </w:r>
          </w:p>
        </w:tc>
      </w:tr>
      <w:tr>
        <w:tc>
          <w:tcPr>
            <w:tcW w:type="dxa" w:w="1584"/>
            <w:vAlign w:val="top"/>
          </w:tcPr>
          <w:p>
            <w:r/>
            <w:r>
              <w:rPr>
                <w:rFonts w:ascii="Aptos" w:hAnsi="Aptos"/>
                <w:b w:val="0"/>
                <w:sz w:val="18"/>
              </w:rPr>
              <w:t>LIVRE V</w:t>
            </w:r>
          </w:p>
        </w:tc>
        <w:tc>
          <w:tcPr>
            <w:tcW w:type="dxa" w:w="7776"/>
            <w:vAlign w:val="top"/>
          </w:tcPr>
          <w:p>
            <w:r/>
            <w:r>
              <w:rPr>
                <w:rFonts w:ascii="Aptos" w:hAnsi="Aptos"/>
                <w:b w:val="0"/>
                <w:sz w:val="18"/>
              </w:rPr>
              <w:t>DES FINANCES PUBLIQUES, DU CONTRÔLE BUDGÉTAIRE ET DE LA RESPONSABILITÉ FINANCIÈRE DE L’ÉTAT</w:t>
            </w:r>
          </w:p>
        </w:tc>
        <w:tc>
          <w:tcPr>
            <w:tcW w:type="dxa" w:w="1440"/>
            <w:vAlign w:val="top"/>
          </w:tcPr>
          <w:p>
            <w:r/>
            <w:r>
              <w:rPr>
                <w:rFonts w:ascii="Aptos" w:hAnsi="Aptos"/>
                <w:b w:val="0"/>
                <w:sz w:val="18"/>
              </w:rPr>
              <w:t>251 à 319</w:t>
            </w:r>
          </w:p>
        </w:tc>
      </w:tr>
      <w:tr>
        <w:tc>
          <w:tcPr>
            <w:tcW w:type="dxa" w:w="1584"/>
            <w:vAlign w:val="top"/>
          </w:tcPr>
          <w:p>
            <w:r/>
            <w:r>
              <w:rPr>
                <w:rFonts w:ascii="Aptos" w:hAnsi="Aptos"/>
                <w:b w:val="0"/>
                <w:sz w:val="18"/>
              </w:rPr>
              <w:t>LIVRE VI</w:t>
            </w:r>
          </w:p>
        </w:tc>
        <w:tc>
          <w:tcPr>
            <w:tcW w:type="dxa" w:w="7776"/>
            <w:vAlign w:val="top"/>
          </w:tcPr>
          <w:p>
            <w:r/>
            <w:r>
              <w:rPr>
                <w:rFonts w:ascii="Aptos" w:hAnsi="Aptos"/>
                <w:b w:val="0"/>
                <w:sz w:val="18"/>
              </w:rPr>
              <w:t>DES SERVICES ESSENTIELS, DE L’ADMINISTRATION PUBLIQUE ET DE LA QUALITÉ DU SERVICE AU CITOYEN</w:t>
            </w:r>
          </w:p>
        </w:tc>
        <w:tc>
          <w:tcPr>
            <w:tcW w:type="dxa" w:w="1440"/>
            <w:vAlign w:val="top"/>
          </w:tcPr>
          <w:p>
            <w:r/>
            <w:r>
              <w:rPr>
                <w:rFonts w:ascii="Aptos" w:hAnsi="Aptos"/>
                <w:b w:val="0"/>
                <w:sz w:val="18"/>
              </w:rPr>
              <w:t>320 à 385</w:t>
            </w:r>
          </w:p>
        </w:tc>
      </w:tr>
      <w:tr>
        <w:tc>
          <w:tcPr>
            <w:tcW w:type="dxa" w:w="1584"/>
            <w:vAlign w:val="top"/>
          </w:tcPr>
          <w:p>
            <w:r/>
            <w:r>
              <w:rPr>
                <w:rFonts w:ascii="Aptos" w:hAnsi="Aptos"/>
                <w:b w:val="0"/>
                <w:sz w:val="18"/>
              </w:rPr>
              <w:t>LIVRE VII</w:t>
            </w:r>
          </w:p>
        </w:tc>
        <w:tc>
          <w:tcPr>
            <w:tcW w:type="dxa" w:w="7776"/>
            <w:vAlign w:val="top"/>
          </w:tcPr>
          <w:p>
            <w:r/>
            <w:r>
              <w:rPr>
                <w:rFonts w:ascii="Aptos" w:hAnsi="Aptos"/>
                <w:b w:val="0"/>
                <w:sz w:val="18"/>
              </w:rPr>
              <w:t>DE LA RESPONSABILITÉ DÉMOCRATIQUE, DE L’ÉVALUATION CITOYENNE ET DE LA TRANSITION POST-PARTISANE</w:t>
            </w:r>
          </w:p>
        </w:tc>
        <w:tc>
          <w:tcPr>
            <w:tcW w:type="dxa" w:w="1440"/>
            <w:vAlign w:val="top"/>
          </w:tcPr>
          <w:p>
            <w:r/>
            <w:r>
              <w:rPr>
                <w:rFonts w:ascii="Aptos" w:hAnsi="Aptos"/>
                <w:b w:val="0"/>
                <w:sz w:val="18"/>
              </w:rPr>
              <w:t>386 à 450</w:t>
            </w:r>
          </w:p>
        </w:tc>
      </w:tr>
      <w:tr>
        <w:tc>
          <w:tcPr>
            <w:tcW w:type="dxa" w:w="1584"/>
            <w:vAlign w:val="top"/>
          </w:tcPr>
          <w:p>
            <w:r/>
            <w:r>
              <w:rPr>
                <w:rFonts w:ascii="Aptos" w:hAnsi="Aptos"/>
                <w:b w:val="0"/>
                <w:sz w:val="18"/>
              </w:rPr>
              <w:t>LIVRE VIII</w:t>
            </w:r>
          </w:p>
        </w:tc>
        <w:tc>
          <w:tcPr>
            <w:tcW w:type="dxa" w:w="7776"/>
            <w:vAlign w:val="top"/>
          </w:tcPr>
          <w:p>
            <w:r/>
            <w:r>
              <w:rPr>
                <w:rFonts w:ascii="Aptos" w:hAnsi="Aptos"/>
                <w:b w:val="0"/>
                <w:sz w:val="18"/>
              </w:rPr>
              <w:t>DE LA SOUVERAINETÉ NUMÉRIQUE, DES DONNÉES, DE L’INFORMATION PUBLIQUE ET DE LA PROTECTION CONTRE LA MANIPULATION</w:t>
            </w:r>
          </w:p>
        </w:tc>
        <w:tc>
          <w:tcPr>
            <w:tcW w:type="dxa" w:w="1440"/>
            <w:vAlign w:val="top"/>
          </w:tcPr>
          <w:p>
            <w:r/>
            <w:r>
              <w:rPr>
                <w:rFonts w:ascii="Aptos" w:hAnsi="Aptos"/>
                <w:b w:val="0"/>
                <w:sz w:val="18"/>
              </w:rPr>
              <w:t>451 à 528</w:t>
            </w:r>
          </w:p>
        </w:tc>
      </w:tr>
      <w:tr>
        <w:tc>
          <w:tcPr>
            <w:tcW w:type="dxa" w:w="1584"/>
            <w:vAlign w:val="top"/>
          </w:tcPr>
          <w:p>
            <w:r/>
            <w:r>
              <w:rPr>
                <w:rFonts w:ascii="Aptos" w:hAnsi="Aptos"/>
                <w:b w:val="0"/>
                <w:sz w:val="18"/>
              </w:rPr>
              <w:t>LIVRE IX</w:t>
            </w:r>
          </w:p>
        </w:tc>
        <w:tc>
          <w:tcPr>
            <w:tcW w:type="dxa" w:w="7776"/>
            <w:vAlign w:val="top"/>
          </w:tcPr>
          <w:p>
            <w:r/>
            <w:r>
              <w:rPr>
                <w:rFonts w:ascii="Aptos" w:hAnsi="Aptos"/>
                <w:b w:val="0"/>
                <w:sz w:val="18"/>
              </w:rPr>
              <w:t>DE LA SOUVERAINETÉ EXTÉRIEURE, DE LA NEUTRALITÉ, DE LA SÉCURITÉ NATIONALE ET DE LA PROTECTION DU TERRITOIRE</w:t>
            </w:r>
          </w:p>
        </w:tc>
        <w:tc>
          <w:tcPr>
            <w:tcW w:type="dxa" w:w="1440"/>
            <w:vAlign w:val="top"/>
          </w:tcPr>
          <w:p>
            <w:r/>
            <w:r>
              <w:rPr>
                <w:rFonts w:ascii="Aptos" w:hAnsi="Aptos"/>
                <w:b w:val="0"/>
                <w:sz w:val="18"/>
              </w:rPr>
              <w:t>529 à 636</w:t>
            </w:r>
          </w:p>
        </w:tc>
      </w:tr>
      <w:tr>
        <w:tc>
          <w:tcPr>
            <w:tcW w:type="dxa" w:w="1584"/>
            <w:vAlign w:val="top"/>
          </w:tcPr>
          <w:p>
            <w:r/>
            <w:r>
              <w:rPr>
                <w:rFonts w:ascii="Aptos" w:hAnsi="Aptos"/>
                <w:b w:val="0"/>
                <w:sz w:val="18"/>
              </w:rPr>
              <w:t>LIVRE X</w:t>
            </w:r>
          </w:p>
        </w:tc>
        <w:tc>
          <w:tcPr>
            <w:tcW w:type="dxa" w:w="7776"/>
            <w:vAlign w:val="top"/>
          </w:tcPr>
          <w:p>
            <w:r/>
            <w:r>
              <w:rPr>
                <w:rFonts w:ascii="Aptos" w:hAnsi="Aptos"/>
                <w:b w:val="0"/>
                <w:sz w:val="18"/>
              </w:rPr>
              <w:t>DES DISPOSITIONS ORGANIQUES FINALES, DE LA TRANSITION, DE LA CONSOLIDATION ET DU REPÉRAGE</w:t>
            </w:r>
          </w:p>
        </w:tc>
        <w:tc>
          <w:tcPr>
            <w:tcW w:type="dxa" w:w="1440"/>
            <w:vAlign w:val="top"/>
          </w:tcPr>
          <w:p>
            <w:r/>
            <w:r>
              <w:rPr>
                <w:rFonts w:ascii="Aptos" w:hAnsi="Aptos"/>
                <w:b w:val="0"/>
                <w:sz w:val="18"/>
              </w:rPr>
              <w:t>637 à 684</w:t>
            </w:r>
          </w:p>
        </w:tc>
      </w:tr>
    </w:tbl>
    <w:p>
      <w:r>
        <w:br w:type="page"/>
      </w:r>
    </w:p>
    <w:p>
      <w:pPr>
        <w:pStyle w:val="Heading1"/>
      </w:pPr>
      <w:r>
        <w:t>PRÉAMBULE ORGANIQUE</w:t>
      </w:r>
    </w:p>
    <w:p>
      <w:r>
        <w:rPr>
          <w:b w:val="0"/>
          <w:i w:val="0"/>
        </w:rPr>
        <w:t>Les présentes lois organiques ont pour objet de rendre applicables les principes fondamentaux de la Constitution du Québec, Version Projet Nova.</w:t>
      </w:r>
    </w:p>
    <w:p>
      <w:r>
        <w:rPr>
          <w:b w:val="0"/>
          <w:i w:val="0"/>
        </w:rPr>
        <w:t>Elles établissent les mécanismes nécessaires à l’exercice réel de la souveraineté populaire, à la protection des droits fondamentaux, à l’organisation des institutions, à la transparence publique, à la responsabilité des décideurs, à l’indépendance électorale, à la démocratie directe, à la lutte contre la corruption et à la prévention de toute capture de l’État.</w:t>
      </w:r>
    </w:p>
    <w:p>
      <w:r>
        <w:rPr>
          <w:b w:val="0"/>
          <w:i w:val="0"/>
        </w:rPr>
        <w:t>Elles ne peuvent modifier, affaiblir, contourner ou suspendre la Constitution. Elles existent pour appliquer la Constitution, non pour la remplacer.</w:t>
      </w:r>
    </w:p>
    <w:p>
      <w:r>
        <w:rPr>
          <w:b w:val="0"/>
          <w:i w:val="0"/>
        </w:rPr>
        <w:t>Aucune disposition organique ne peut être interprétée comme autorisant un gouvernement, une institution, une autorité indépendante, une administration ou un représentant public à exercer un pouvoir non prévu par la Constitution.</w:t>
      </w:r>
    </w:p>
    <w:p>
      <w:r>
        <w:br w:type="page"/>
      </w:r>
    </w:p>
    <w:p>
      <w:pPr>
        <w:pStyle w:val="Heading1"/>
      </w:pPr>
      <w:r>
        <w:t>LIVRE I</w:t>
      </w:r>
    </w:p>
    <w:p>
      <w:pPr>
        <w:pStyle w:val="Heading2"/>
      </w:pPr>
      <w:r>
        <w:t>DISPOSITIONS GÉNÉRALES D’APPLICATION CONSTITUTIONNELLE</w:t>
      </w:r>
    </w:p>
    <w:p>
      <w:r>
        <w:rPr>
          <w:b w:val="0"/>
          <w:i w:val="0"/>
        </w:rPr>
        <w:t>Ce livre regroupe les dispositions organiques relatives à dispositions générales d’application constitutionnelle. Il est interprété selon la Constitution du Québec, Version Projet Nova, et selon les principes de clarté, transparence, responsabilité personnelle et contrôle citoyen.</w:t>
      </w:r>
    </w:p>
    <w:p>
      <w:pPr>
        <w:pStyle w:val="Heading2"/>
      </w:pPr>
      <w:r>
        <w:t>TITRE I</w:t>
      </w:r>
    </w:p>
    <w:p>
      <w:pPr>
        <w:pStyle w:val="Heading3"/>
      </w:pPr>
      <w:r>
        <w:t>DE LA NATURE DES LOIS ORGANIQUES</w:t>
      </w:r>
    </w:p>
    <w:p>
      <w:r>
        <w:rPr>
          <w:b w:val="0"/>
          <w:i w:val="0"/>
        </w:rPr>
        <w:t>Les articles 1 à 10 organisent le régime applicable à la nature, la hiérarchie et l’objet des lois organiques. Ces dispositions doivent empêcher les contournements, préciser les responsabilités et garantir des recours effectifs.</w:t>
      </w:r>
    </w:p>
    <w:p>
      <w:pPr>
        <w:pStyle w:val="Heading4"/>
      </w:pPr>
      <w:r>
        <w:t>Article 1 — Objet des lois organiques</w:t>
      </w:r>
    </w:p>
    <w:p>
      <w:r>
        <w:rPr>
          <w:b w:val="0"/>
          <w:i w:val="0"/>
        </w:rPr>
        <w:t>La présente disposition précise les règles applicables en matière de la nature, la hiérarchie et l’objet des lois organiques.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2 — Subordination absolue à la Constitution</w:t>
      </w:r>
    </w:p>
    <w:p>
      <w:r>
        <w:rPr>
          <w:b w:val="0"/>
          <w:i w:val="0"/>
        </w:rPr>
        <w:t>Toute autorité visée par le présent titre doit agir de manière claire, documentée, vérifiable et contrôlable. Aucune procédure relative à la nature, la hiérarchie et l’objet des lois organiques ne peut être utilisée pour réduire un droit, contourner une garantie organique ou protéger un privilège injustifié. Cette disposition est considérée comme structurante dans le présent document et doit être priorisée dans la mise en œuvre, la concordance et les audits de conformité.</w:t>
      </w:r>
    </w:p>
    <w:p>
      <w:pPr>
        <w:pStyle w:val="Heading4"/>
      </w:pPr>
      <w:r>
        <w:t>Article 3 — Valeur supérieure aux lois ordinaires</w:t>
      </w:r>
    </w:p>
    <w:p>
      <w:r>
        <w:rPr>
          <w:b w:val="0"/>
          <w:i w:val="0"/>
        </w:rPr>
        <w:t>Les mécanismes prévus au présent article servent à rendre l’action publique effective, accessible et opposable. Le citoyen doit pouvoir comprendre qui décide, selon quelles règles, dans quels délais et avec quels recours. Cette disposition est considérée comme structurante dans le présent document et doit être priorisée dans la mise en œuvre, la concordance et les audits de conformité.</w:t>
      </w:r>
    </w:p>
    <w:p>
      <w:pPr>
        <w:pStyle w:val="Heading4"/>
      </w:pPr>
      <w:r>
        <w:t>Article 4 — Domaine réservé aux lois organiques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 Cette disposition est considérée comme structurante dans le présent document et doit être priorisée dans la mise en œuvre, la concordance et les audits de conformité.</w:t>
      </w:r>
    </w:p>
    <w:p>
      <w:pPr>
        <w:pStyle w:val="Heading4"/>
      </w:pPr>
      <w:r>
        <w:t>Article 5 — Interdiction du transfert vers une norme inférieure</w:t>
      </w:r>
    </w:p>
    <w:p>
      <w:r>
        <w:rPr>
          <w:b w:val="0"/>
          <w:i w:val="0"/>
        </w:rPr>
        <w:t>La présente disposition précise les règles applicables en matière de la nature, la hiérarchie et l’objet des lois organiques.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6 — Interprétation protectrice</w:t>
      </w:r>
    </w:p>
    <w:p>
      <w:r>
        <w:rPr>
          <w:b w:val="0"/>
          <w:i w:val="0"/>
        </w:rPr>
        <w:t>Toute autorité visée par le présent titre doit agir de manière claire, documentée, vérifiable et contrôlable. Aucune procédure relative à la nature, la hiérarchie et l’objet des lois organiques ne peut être utilisée pour réduire un droit, contourner une garantie organique ou protéger un privilège injustifié. Cette disposition est considérée comme structurante dans le présent document et doit être priorisée dans la mise en œuvre, la concordance et les audits de conformité.</w:t>
      </w:r>
    </w:p>
    <w:p>
      <w:pPr>
        <w:pStyle w:val="Heading4"/>
      </w:pPr>
      <w:r>
        <w:t>Article 7 — Application directe</w:t>
      </w:r>
    </w:p>
    <w:p>
      <w:r>
        <w:rPr>
          <w:b w:val="0"/>
          <w:i w:val="0"/>
        </w:rPr>
        <w:t>Les mécanismes prévus au présent article servent à rendre l’action publique effective, accessible et opposable. Le citoyen doit pouvoir comprendre qui décide, selon quelles règles, dans quels délais et avec quels recours. Cette disposition est considérée comme structurante dans le présent document et doit être priorisée dans la mise en œuvre, la concordance et les audits de conformité.</w:t>
      </w:r>
    </w:p>
    <w:p>
      <w:pPr>
        <w:pStyle w:val="Heading4"/>
      </w:pPr>
      <w:r>
        <w:t>Article 8 — Interdiction du contournement organique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 Cette disposition est considérée comme structurante dans le présent document et doit être priorisée dans la mise en œuvre, la concordance et les audits de conformité.</w:t>
      </w:r>
    </w:p>
    <w:p>
      <w:pPr>
        <w:pStyle w:val="Heading4"/>
      </w:pPr>
      <w:r>
        <w:t>Article 9 — Principe de l’objet unique</w:t>
      </w:r>
    </w:p>
    <w:p>
      <w:r>
        <w:rPr>
          <w:b w:val="0"/>
          <w:i w:val="0"/>
        </w:rPr>
        <w:t>La présente disposition précise les règles applicables en matière de la nature, la hiérarchie et l’objet des lois organiques.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10 — Titre fidèle et résumé obligatoire</w:t>
      </w:r>
    </w:p>
    <w:p>
      <w:r>
        <w:rPr>
          <w:b w:val="0"/>
          <w:i w:val="0"/>
        </w:rPr>
        <w:t>Toute autorité visée par le présent titre doit agir de manière claire, documentée, vérifiable et contrôlable. Aucune procédure relative à la nature, la hiérarchie et l’objet des lois organiques ne peut être utilisée pour réduire un droit, contourner une garantie organique ou protéger un privilège injustifié. Cette disposition est considérée comme structurante dans le présent document et doit être priorisée dans la mise en œuvre, la concordance et les audits de conformité.</w:t>
      </w:r>
    </w:p>
    <w:p>
      <w:pPr>
        <w:pStyle w:val="Heading2"/>
      </w:pPr>
      <w:r>
        <w:t>TITRE II</w:t>
      </w:r>
    </w:p>
    <w:p>
      <w:pPr>
        <w:pStyle w:val="Heading3"/>
      </w:pPr>
      <w:r>
        <w:t>DE LA TABLE DE CONCORDANCE ORGANIQUE</w:t>
      </w:r>
    </w:p>
    <w:p>
      <w:r>
        <w:rPr>
          <w:b w:val="0"/>
          <w:i w:val="0"/>
        </w:rPr>
        <w:t>Les articles 11 à 14 organisent le régime applicable à la table de concordance organique. Ces dispositions doivent empêcher les contournements, préciser les responsabilités et garantir des recours effectifs.</w:t>
      </w:r>
    </w:p>
    <w:p>
      <w:pPr>
        <w:pStyle w:val="Heading4"/>
      </w:pPr>
      <w:r>
        <w:t>Article 11 — Table de concordance obligatoire</w:t>
      </w:r>
    </w:p>
    <w:p>
      <w:r>
        <w:rPr>
          <w:b w:val="0"/>
          <w:i w:val="0"/>
        </w:rPr>
        <w:t>La présente disposition précise les règles applicables en matière de la table de concordance organique.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12 — Fonction de la table de concordance</w:t>
      </w:r>
    </w:p>
    <w:p>
      <w:r>
        <w:rPr>
          <w:b w:val="0"/>
          <w:i w:val="0"/>
        </w:rPr>
        <w:t>Toute autorité visée par le présent titre doit agir de manière claire, documentée, vérifiable et contrôlable. Aucune procédure relative à la table de concordance organique ne peut être utilisée pour réduire un droit, contourner une garantie organique ou protéger un privilège injustifié. Cette disposition est considérée comme structurante dans le présent document et doit être priorisée dans la mise en œuvre, la concordance et les audits de conformité.</w:t>
      </w:r>
    </w:p>
    <w:p>
      <w:pPr>
        <w:pStyle w:val="Heading4"/>
      </w:pPr>
      <w:r>
        <w:t>Article 13 — Mise à jour de la table de concordance</w:t>
      </w:r>
    </w:p>
    <w:p>
      <w:r>
        <w:rPr>
          <w:b w:val="0"/>
          <w:i w:val="0"/>
        </w:rPr>
        <w:t>Les mécanismes prévus au présent article servent à rendre l’action publique effective, accessible et opposable. Le citoyen doit pouvoir comprendre qui décide, selon quelles règles, dans quels délais et avec quels recours. Cette disposition est considérée comme structurante dans le présent document et doit être priorisée dans la mise en œuvre, la concordance et les audits de conformité.</w:t>
      </w:r>
    </w:p>
    <w:p>
      <w:pPr>
        <w:pStyle w:val="Heading4"/>
      </w:pPr>
      <w:r>
        <w:t>Article 14 — Accessibilité publique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 Cette disposition est considérée comme structurante dans le présent document et doit être priorisée dans la mise en œuvre, la concordance et les audits de conformité.</w:t>
      </w:r>
    </w:p>
    <w:p>
      <w:pPr>
        <w:pStyle w:val="Heading2"/>
      </w:pPr>
      <w:r>
        <w:t>TITRE III</w:t>
      </w:r>
    </w:p>
    <w:p>
      <w:pPr>
        <w:pStyle w:val="Heading3"/>
      </w:pPr>
      <w:r>
        <w:t>DU REGISTRE ORGANIQUE ET DE LA PUBLICATION DU DROIT</w:t>
      </w:r>
    </w:p>
    <w:p>
      <w:r>
        <w:rPr>
          <w:b w:val="0"/>
          <w:i w:val="0"/>
        </w:rPr>
        <w:t>Les articles 15 à 18 organisent le régime applicable à la publication, le registre organique et l’accessibilité du droit. Ces dispositions doivent empêcher les contournements, préciser les responsabilités et garantir des recours effectifs.</w:t>
      </w:r>
    </w:p>
    <w:p>
      <w:pPr>
        <w:pStyle w:val="Heading4"/>
      </w:pPr>
      <w:r>
        <w:t>Article 15 — Registre organique officiel</w:t>
      </w:r>
    </w:p>
    <w:p>
      <w:r>
        <w:rPr>
          <w:b w:val="0"/>
          <w:i w:val="0"/>
        </w:rPr>
        <w:t>La présente disposition précise les règles applicables en matière de la publication, le registre organique et l’accessibilité du droit.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16 — Publication avant application</w:t>
      </w:r>
    </w:p>
    <w:p>
      <w:r>
        <w:rPr>
          <w:b w:val="0"/>
          <w:i w:val="0"/>
        </w:rPr>
        <w:t>Toute autorité visée par le présent titre doit agir de manière claire, documentée, vérifiable et contrôlable. Aucune procédure relative à la publication, le registre organique et l’accessibilité du droit ne peut être utilisée pour réduire un droit, contourner une garantie organique ou protéger un privilège injustifié. Cette disposition est considérée comme structurante dans le présent document et doit être priorisée dans la mise en œuvre, la concordance et les audits de conformité.</w:t>
      </w:r>
    </w:p>
    <w:p>
      <w:pPr>
        <w:pStyle w:val="Heading4"/>
      </w:pPr>
      <w:r>
        <w:t>Article 17 — Version en langage clair</w:t>
      </w:r>
    </w:p>
    <w:p>
      <w:r>
        <w:rPr>
          <w:b w:val="0"/>
          <w:i w:val="0"/>
        </w:rPr>
        <w:t>Les mécanismes prévus au présent article servent à rendre l’action publique effective, accessible et opposable. Le citoyen doit pouvoir comprendre qui décide, selon quelles règles, dans quels délais et avec quels recours. Cette disposition est considérée comme structurante dans le présent document et doit être priorisée dans la mise en œuvre, la concordance et les audits de conformité.</w:t>
      </w:r>
    </w:p>
    <w:p>
      <w:pPr>
        <w:pStyle w:val="Heading4"/>
      </w:pPr>
      <w:r>
        <w:t>Article 18 — Index analytique obligatoire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 Cette disposition est considérée comme structurante dans le présent document et doit être priorisée dans la mise en œuvre, la concordance et les audits de conformité.</w:t>
      </w:r>
    </w:p>
    <w:p>
      <w:pPr>
        <w:pStyle w:val="Heading2"/>
      </w:pPr>
      <w:r>
        <w:t>TITRE IV</w:t>
      </w:r>
    </w:p>
    <w:p>
      <w:pPr>
        <w:pStyle w:val="Heading3"/>
      </w:pPr>
      <w:r>
        <w:t>DE L’ÉLABORATION, DE L’ADOPTION ET DE LA MODIFICATION DES LOIS ORGANIQUES</w:t>
      </w:r>
    </w:p>
    <w:p>
      <w:r>
        <w:rPr>
          <w:b w:val="0"/>
          <w:i w:val="0"/>
        </w:rPr>
        <w:t>Les articles 19 à 26 organisent le régime applicable à l’adoption et la modification des lois organiques. Ces dispositions doivent empêcher les contournements, préciser les responsabilités et garantir des recours effectifs.</w:t>
      </w:r>
    </w:p>
    <w:p>
      <w:pPr>
        <w:pStyle w:val="Heading4"/>
      </w:pPr>
      <w:r>
        <w:t>Article 19 — Objet organique - l’adoption et la modification des lois organiques</w:t>
      </w:r>
    </w:p>
    <w:p>
      <w:r>
        <w:rPr>
          <w:b w:val="0"/>
          <w:i w:val="0"/>
        </w:rPr>
        <w:t>La présente disposition précise les règles applicables en matière de l’adoption et la modification des lois organiques. Elle doit être appliquée conformément à la Constitution du Québec, à la souveraineté populaire, à la transparence publique et à la responsabilité personnelle des décideurs.</w:t>
      </w:r>
    </w:p>
    <w:p>
      <w:pPr>
        <w:pStyle w:val="Heading4"/>
      </w:pPr>
      <w:r>
        <w:t>Article 20 — Principe général - l’adoption et la modification des lois organiques</w:t>
      </w:r>
    </w:p>
    <w:p>
      <w:r>
        <w:rPr>
          <w:b w:val="0"/>
          <w:i w:val="0"/>
        </w:rPr>
        <w:t>Toute autorité visée par le présent titre doit agir de manière claire, documentée, vérifiable et contrôlable. Aucune procédure relative à l’adoption et la modification des lois organiques ne peut être utilisée pour réduire un droit, contourner une garantie organique ou protéger un privilège injustifié.</w:t>
      </w:r>
    </w:p>
    <w:p>
      <w:pPr>
        <w:pStyle w:val="Heading4"/>
      </w:pPr>
      <w:r>
        <w:t>Article 21 — Champ d’application - l’adoption et la modification des lois organiques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22 — Autorité responsable - l’adoption et la modification des lois organiques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23 — Procédure applicable - l’adoption et la modification des lois organiques</w:t>
      </w:r>
    </w:p>
    <w:p>
      <w:r>
        <w:rPr>
          <w:b w:val="0"/>
          <w:i w:val="0"/>
        </w:rPr>
        <w:t>La présente disposition précise les règles applicables en matière de l’adoption et la modification des lois organiques. Elle doit être appliquée conformément à la Constitution du Québec, à la souveraineté populaire, à la transparence publique et à la responsabilité personnelle des décideurs.</w:t>
      </w:r>
    </w:p>
    <w:p>
      <w:pPr>
        <w:pStyle w:val="Heading4"/>
      </w:pPr>
      <w:r>
        <w:t>Article 24 — Publication obligatoire - l’adoption et la modification des lois organiques</w:t>
      </w:r>
    </w:p>
    <w:p>
      <w:r>
        <w:rPr>
          <w:b w:val="0"/>
          <w:i w:val="0"/>
        </w:rPr>
        <w:t>Toute autorité visée par le présent titre doit agir de manière claire, documentée, vérifiable et contrôlable. Aucune procédure relative à l’adoption et la modification des lois organiques ne peut être utilisée pour réduire un droit, contourner une garantie organique ou protéger un privilège injustifié.</w:t>
      </w:r>
    </w:p>
    <w:p>
      <w:pPr>
        <w:pStyle w:val="Heading4"/>
      </w:pPr>
      <w:r>
        <w:t>Article 25 — Contrôle indépendant - l’adoption et la modification des lois organiques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26 — Recours citoyen - l’adoption et la modification des lois organiques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2"/>
      </w:pPr>
      <w:r>
        <w:t>TITRE V</w:t>
      </w:r>
    </w:p>
    <w:p>
      <w:pPr>
        <w:pStyle w:val="Heading3"/>
      </w:pPr>
      <w:r>
        <w:t>DES RECOURS CONTRE LES VIOLATIONS ORGANIQUES</w:t>
      </w:r>
    </w:p>
    <w:p>
      <w:r>
        <w:rPr>
          <w:b w:val="0"/>
          <w:i w:val="0"/>
        </w:rPr>
        <w:t>Les articles 27 à 32 organisent le régime applicable à les recours contre les violations organiques. Ces dispositions doivent empêcher les contournements, préciser les responsabilités et garantir des recours effectifs.</w:t>
      </w:r>
    </w:p>
    <w:p>
      <w:pPr>
        <w:pStyle w:val="Heading4"/>
      </w:pPr>
      <w:r>
        <w:t>Article 27 — Objet organique - les recours contre les violations organiques</w:t>
      </w:r>
    </w:p>
    <w:p>
      <w:r>
        <w:rPr>
          <w:b w:val="0"/>
          <w:i w:val="0"/>
        </w:rPr>
        <w:t>La présente disposition précise les règles applicables en matière de les recours contre les violations organiques. Elle doit être appliquée conformément à la Constitution du Québec, à la souveraineté populaire, à la transparence publique et à la responsabilité personnelle des décideurs.</w:t>
      </w:r>
    </w:p>
    <w:p>
      <w:pPr>
        <w:pStyle w:val="Heading4"/>
      </w:pPr>
      <w:r>
        <w:t>Article 28 — Principe général - les recours contre les violations organiques</w:t>
      </w:r>
    </w:p>
    <w:p>
      <w:r>
        <w:rPr>
          <w:b w:val="0"/>
          <w:i w:val="0"/>
        </w:rPr>
        <w:t>Toute autorité visée par le présent titre doit agir de manière claire, documentée, vérifiable et contrôlable. Aucune procédure relative à les recours contre les violations organiques ne peut être utilisée pour réduire un droit, contourner une garantie organique ou protéger un privilège injustifié.</w:t>
      </w:r>
    </w:p>
    <w:p>
      <w:pPr>
        <w:pStyle w:val="Heading4"/>
      </w:pPr>
      <w:r>
        <w:t>Article 29 — Champ d’application - les recours contre les violations organiques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30 — Autorité responsable - les recours contre les violations organiques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31 — Procédure applicable - les recours contre les violations organiques</w:t>
      </w:r>
    </w:p>
    <w:p>
      <w:r>
        <w:rPr>
          <w:b w:val="0"/>
          <w:i w:val="0"/>
        </w:rPr>
        <w:t>La présente disposition précise les règles applicables en matière de les recours contre les violations organiques. Elle doit être appliquée conformément à la Constitution du Québec, à la souveraineté populaire, à la transparence publique et à la responsabilité personnelle des décideurs.</w:t>
      </w:r>
    </w:p>
    <w:p>
      <w:pPr>
        <w:pStyle w:val="Heading4"/>
      </w:pPr>
      <w:r>
        <w:t>Article 32 — Publication obligatoire - les recours contre les violations organiques</w:t>
      </w:r>
    </w:p>
    <w:p>
      <w:r>
        <w:rPr>
          <w:b w:val="0"/>
          <w:i w:val="0"/>
        </w:rPr>
        <w:t>Toute autorité visée par le présent titre doit agir de manière claire, documentée, vérifiable et contrôlable. Aucune procédure relative à les recours contre les violations organiques ne peut être utilisée pour réduire un droit, contourner une garantie organique ou protéger un privilège injustifié.</w:t>
      </w:r>
    </w:p>
    <w:p>
      <w:pPr>
        <w:pStyle w:val="Heading2"/>
      </w:pPr>
      <w:r>
        <w:t>TITRE VI</w:t>
      </w:r>
    </w:p>
    <w:p>
      <w:pPr>
        <w:pStyle w:val="Heading3"/>
      </w:pPr>
      <w:r>
        <w:t>DES PRINCIPES COMMUNS AUX AUTORITÉS INDÉPENDANTES</w:t>
      </w:r>
    </w:p>
    <w:p>
      <w:r>
        <w:rPr>
          <w:b w:val="0"/>
          <w:i w:val="0"/>
        </w:rPr>
        <w:t>Les articles 33 à 40 organisent le régime applicable à les autorités indépendantes. Ces dispositions doivent empêcher les contournements, préciser les responsabilités et garantir des recours effectifs.</w:t>
      </w:r>
    </w:p>
    <w:p>
      <w:pPr>
        <w:pStyle w:val="Heading4"/>
      </w:pPr>
      <w:r>
        <w:t>Article 33 — Objet organique - les autorités indépendantes</w:t>
      </w:r>
    </w:p>
    <w:p>
      <w:r>
        <w:rPr>
          <w:b w:val="0"/>
          <w:i w:val="0"/>
        </w:rPr>
        <w:t>La présente disposition précise les règles applicables en matière de les autorités indépendantes. Elle doit être appliquée conformément à la Constitution du Québec, à la souveraineté populaire, à la transparence publique et à la responsabilité personnelle des décideurs.</w:t>
      </w:r>
    </w:p>
    <w:p>
      <w:pPr>
        <w:pStyle w:val="Heading4"/>
      </w:pPr>
      <w:r>
        <w:t>Article 34 — Principe général - les autorités indépendantes</w:t>
      </w:r>
    </w:p>
    <w:p>
      <w:r>
        <w:rPr>
          <w:b w:val="0"/>
          <w:i w:val="0"/>
        </w:rPr>
        <w:t>Toute autorité visée par le présent titre doit agir de manière claire, documentée, vérifiable et contrôlable. Aucune procédure relative à les autorités indépendantes ne peut être utilisée pour réduire un droit, contourner une garantie organique ou protéger un privilège injustifié.</w:t>
      </w:r>
    </w:p>
    <w:p>
      <w:pPr>
        <w:pStyle w:val="Heading4"/>
      </w:pPr>
      <w:r>
        <w:t>Article 35 — Champ d’application - les autorités indépendantes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36 — Autorité responsable - les autorités indépendantes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37 — Procédure applicable - les autorités indépendantes</w:t>
      </w:r>
    </w:p>
    <w:p>
      <w:r>
        <w:rPr>
          <w:b w:val="0"/>
          <w:i w:val="0"/>
        </w:rPr>
        <w:t>La présente disposition précise les règles applicables en matière de les autorités indépendantes. Elle doit être appliquée conformément à la Constitution du Québec, à la souveraineté populaire, à la transparence publique et à la responsabilité personnelle des décideurs.</w:t>
      </w:r>
    </w:p>
    <w:p>
      <w:pPr>
        <w:pStyle w:val="Heading4"/>
      </w:pPr>
      <w:r>
        <w:t>Article 38 — Publication obligatoire - les autorités indépendantes</w:t>
      </w:r>
    </w:p>
    <w:p>
      <w:r>
        <w:rPr>
          <w:b w:val="0"/>
          <w:i w:val="0"/>
        </w:rPr>
        <w:t>Toute autorité visée par le présent titre doit agir de manière claire, documentée, vérifiable et contrôlable. Aucune procédure relative à les autorités indépendantes ne peut être utilisée pour réduire un droit, contourner une garantie organique ou protéger un privilège injustifié.</w:t>
      </w:r>
    </w:p>
    <w:p>
      <w:pPr>
        <w:pStyle w:val="Heading4"/>
      </w:pPr>
      <w:r>
        <w:t>Article 39 — Contrôle indépendant - les autorités indépendantes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40 — Recours citoyen - les autorités indépendantes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r>
        <w:br w:type="page"/>
      </w:r>
    </w:p>
    <w:p>
      <w:pPr>
        <w:pStyle w:val="Heading1"/>
      </w:pPr>
      <w:r>
        <w:t>LIVRE II</w:t>
      </w:r>
    </w:p>
    <w:p>
      <w:pPr>
        <w:pStyle w:val="Heading2"/>
      </w:pPr>
      <w:r>
        <w:t>DE L’AUTORITÉ ÉLECTORALE INDÉPENDANTE ET DE LA SOUVERAINETÉ DÉMOCRATIQUE</w:t>
      </w:r>
    </w:p>
    <w:p>
      <w:r>
        <w:rPr>
          <w:b w:val="0"/>
          <w:i w:val="0"/>
        </w:rPr>
        <w:t>Ce livre regroupe les dispositions organiques relatives à de l’autorité électorale indépendante et de la souveraineté démocratique. Il est interprété selon la Constitution du Québec, Version Projet Nova, et selon les principes de clarté, transparence, responsabilité personnelle et contrôle citoyen.</w:t>
      </w:r>
    </w:p>
    <w:p>
      <w:pPr>
        <w:pStyle w:val="Heading2"/>
      </w:pPr>
      <w:r>
        <w:t>TITRE VII</w:t>
      </w:r>
    </w:p>
    <w:p>
      <w:pPr>
        <w:pStyle w:val="Heading3"/>
      </w:pPr>
      <w:r>
        <w:t>DE L’AUTORITÉ ÉLECTORALE INDÉPENDANTE</w:t>
      </w:r>
    </w:p>
    <w:p>
      <w:r>
        <w:rPr>
          <w:b w:val="0"/>
          <w:i w:val="0"/>
        </w:rPr>
        <w:t>Les articles 41 à 50 organisent le régime applicable à l’Autorité électorale indépendante. Ces dispositions doivent empêcher les contournements, préciser les responsabilités et garantir des recours effectifs.</w:t>
      </w:r>
    </w:p>
    <w:p>
      <w:pPr>
        <w:pStyle w:val="Heading4"/>
      </w:pPr>
      <w:r>
        <w:t>Article 41 — Création de l’Autorité électorale indépendante</w:t>
      </w:r>
    </w:p>
    <w:p>
      <w:r>
        <w:rPr>
          <w:b w:val="0"/>
          <w:i w:val="0"/>
        </w:rPr>
        <w:t>La présente disposition précise les règles applicables en matière de l’Autorité électorale indépendante.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42 — Mission générale</w:t>
      </w:r>
    </w:p>
    <w:p>
      <w:r>
        <w:rPr>
          <w:b w:val="0"/>
          <w:i w:val="0"/>
        </w:rPr>
        <w:t>Toute autorité visée par le présent titre doit agir de manière claire, documentée, vérifiable et contrôlable. Aucune procédure relative à l’Autorité électorale indépendante ne peut être utilisée pour réduire un droit, contourner une garantie organique ou protéger un privilège injustifié. Cette disposition est considérée comme structurante dans le présent document et doit être priorisée dans la mise en œuvre, la concordance et les audits de conformité.</w:t>
      </w:r>
    </w:p>
    <w:p>
      <w:pPr>
        <w:pStyle w:val="Heading4"/>
      </w:pPr>
      <w:r>
        <w:t>Article 43 — Indépendance absolue</w:t>
      </w:r>
    </w:p>
    <w:p>
      <w:r>
        <w:rPr>
          <w:b w:val="0"/>
          <w:i w:val="0"/>
        </w:rPr>
        <w:t>Les mécanismes prévus au présent article servent à rendre l’action publique effective, accessible et opposable. Le citoyen doit pouvoir comprendre qui décide, selon quelles règles, dans quels délais et avec quels recours. Cette disposition est considérée comme structurante dans le présent document et doit être priorisée dans la mise en œuvre, la concordance et les audits de conformité.</w:t>
      </w:r>
    </w:p>
    <w:p>
      <w:pPr>
        <w:pStyle w:val="Heading4"/>
      </w:pPr>
      <w:r>
        <w:t>Article 44 — Financement protégé</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 Cette disposition est considérée comme structurante dans le présent document et doit être priorisée dans la mise en œuvre, la concordance et les audits de conformité.</w:t>
      </w:r>
    </w:p>
    <w:p>
      <w:pPr>
        <w:pStyle w:val="Heading4"/>
      </w:pPr>
      <w:r>
        <w:t>Article 45 — Composition</w:t>
      </w:r>
    </w:p>
    <w:p>
      <w:r>
        <w:rPr>
          <w:b w:val="0"/>
          <w:i w:val="0"/>
        </w:rPr>
        <w:t>La présente disposition précise les règles applicables en matière de l’Autorité électorale indépendante.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46 — Nomination des membres</w:t>
      </w:r>
    </w:p>
    <w:p>
      <w:r>
        <w:rPr>
          <w:b w:val="0"/>
          <w:i w:val="0"/>
        </w:rPr>
        <w:t>Toute autorité visée par le présent titre doit agir de manière claire, documentée, vérifiable et contrôlable. Aucune procédure relative à l’Autorité électorale indépendante ne peut être utilisée pour réduire un droit, contourner une garantie organique ou protéger un privilège injustifié. Cette disposition est considérée comme structurante dans le présent document et doit être priorisée dans la mise en œuvre, la concordance et les audits de conformité.</w:t>
      </w:r>
    </w:p>
    <w:p>
      <w:pPr>
        <w:pStyle w:val="Heading4"/>
      </w:pPr>
      <w:r>
        <w:t>Article 47 — Incompatibilités</w:t>
      </w:r>
    </w:p>
    <w:p>
      <w:r>
        <w:rPr>
          <w:b w:val="0"/>
          <w:i w:val="0"/>
        </w:rPr>
        <w:t>Les mécanismes prévus au présent article servent à rendre l’action publique effective, accessible et opposable. Le citoyen doit pouvoir comprendre qui décide, selon quelles règles, dans quels délais et avec quels recours. Cette disposition est considérée comme structurante dans le présent document et doit être priorisée dans la mise en œuvre, la concordance et les audits de conformité.</w:t>
      </w:r>
    </w:p>
    <w:p>
      <w:pPr>
        <w:pStyle w:val="Heading4"/>
      </w:pPr>
      <w:r>
        <w:t>Article 48 — Serment de neutralité démocratique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 Cette disposition est considérée comme structurante dans le présent document et doit être priorisée dans la mise en œuvre, la concordance et les audits de conformité.</w:t>
      </w:r>
    </w:p>
    <w:p>
      <w:pPr>
        <w:pStyle w:val="Heading4"/>
      </w:pPr>
      <w:r>
        <w:t>Article 49 — Personnel électoral</w:t>
      </w:r>
    </w:p>
    <w:p>
      <w:r>
        <w:rPr>
          <w:b w:val="0"/>
          <w:i w:val="0"/>
        </w:rPr>
        <w:t>La présente disposition précise les règles applicables en matière de l’Autorité électorale indépendante.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50 — Pouvoirs de l’Autorité électorale indépendante</w:t>
      </w:r>
    </w:p>
    <w:p>
      <w:r>
        <w:rPr>
          <w:b w:val="0"/>
          <w:i w:val="0"/>
        </w:rPr>
        <w:t>Toute autorité visée par le présent titre doit agir de manière claire, documentée, vérifiable et contrôlable. Aucune procédure relative à l’Autorité électorale indépendante ne peut être utilisée pour réduire un droit, contourner une garantie organique ou protéger un privilège injustifié. Cette disposition est considérée comme structurante dans le présent document et doit être priorisée dans la mise en œuvre, la concordance et les audits de conformité.</w:t>
      </w:r>
    </w:p>
    <w:p>
      <w:pPr>
        <w:pStyle w:val="Heading2"/>
      </w:pPr>
      <w:r>
        <w:t>TITRE VIII</w:t>
      </w:r>
    </w:p>
    <w:p>
      <w:pPr>
        <w:pStyle w:val="Heading3"/>
      </w:pPr>
      <w:r>
        <w:t>DU REGISTRE CIVIQUE ÉLECTORAL</w:t>
      </w:r>
    </w:p>
    <w:p>
      <w:r>
        <w:rPr>
          <w:b w:val="0"/>
          <w:i w:val="0"/>
        </w:rPr>
        <w:t>Les articles 51 à 54 organisent le régime applicable à le registre civique électoral. Ces dispositions doivent empêcher les contournements, préciser les responsabilités et garantir des recours effectifs.</w:t>
      </w:r>
    </w:p>
    <w:p>
      <w:pPr>
        <w:pStyle w:val="Heading4"/>
      </w:pPr>
      <w:r>
        <w:t>Article 51 — Objet organique - le registre civique électoral</w:t>
      </w:r>
    </w:p>
    <w:p>
      <w:r>
        <w:rPr>
          <w:b w:val="0"/>
          <w:i w:val="0"/>
        </w:rPr>
        <w:t>La présente disposition précise les règles applicables en matière de le registre civique électoral. Elle doit être appliquée conformément à la Constitution du Québec, à la souveraineté populaire, à la transparence publique et à la responsabilité personnelle des décideurs.</w:t>
      </w:r>
    </w:p>
    <w:p>
      <w:pPr>
        <w:pStyle w:val="Heading4"/>
      </w:pPr>
      <w:r>
        <w:t>Article 52 — Principe général - le registre civique électoral</w:t>
      </w:r>
    </w:p>
    <w:p>
      <w:r>
        <w:rPr>
          <w:b w:val="0"/>
          <w:i w:val="0"/>
        </w:rPr>
        <w:t>Toute autorité visée par le présent titre doit agir de manière claire, documentée, vérifiable et contrôlable. Aucune procédure relative à le registre civique électoral ne peut être utilisée pour réduire un droit, contourner une garantie organique ou protéger un privilège injustifié.</w:t>
      </w:r>
    </w:p>
    <w:p>
      <w:pPr>
        <w:pStyle w:val="Heading4"/>
      </w:pPr>
      <w:r>
        <w:t>Article 53 — Champ d’application - le registre civique électoral</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54 — Autorité responsable - le registre civique électoral</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2"/>
      </w:pPr>
      <w:r>
        <w:t>TITRE IX</w:t>
      </w:r>
    </w:p>
    <w:p>
      <w:pPr>
        <w:pStyle w:val="Heading3"/>
      </w:pPr>
      <w:r>
        <w:t>DES ÉLECTIONS</w:t>
      </w:r>
    </w:p>
    <w:p>
      <w:r>
        <w:rPr>
          <w:b w:val="0"/>
          <w:i w:val="0"/>
        </w:rPr>
        <w:t>Les articles 55 à 72 organisent le régime applicable à les élections. Ces dispositions doivent empêcher les contournements, préciser les responsabilités et garantir des recours effectifs.</w:t>
      </w:r>
    </w:p>
    <w:p>
      <w:pPr>
        <w:pStyle w:val="Heading4"/>
      </w:pPr>
      <w:r>
        <w:t>Article 55 — Objet organique - les élections</w:t>
      </w:r>
    </w:p>
    <w:p>
      <w:r>
        <w:rPr>
          <w:b w:val="0"/>
          <w:i w:val="0"/>
        </w:rPr>
        <w:t>La présente disposition précise les règles applicables en matière de les élections. Elle doit être appliquée conformément à la Constitution du Québec, à la souveraineté populaire, à la transparence publique et à la responsabilité personnelle des décideurs.</w:t>
      </w:r>
    </w:p>
    <w:p>
      <w:pPr>
        <w:pStyle w:val="Heading4"/>
      </w:pPr>
      <w:r>
        <w:t>Article 56 — Principe général - les élections</w:t>
      </w:r>
    </w:p>
    <w:p>
      <w:r>
        <w:rPr>
          <w:b w:val="0"/>
          <w:i w:val="0"/>
        </w:rPr>
        <w:t>Toute autorité visée par le présent titre doit agir de manière claire, documentée, vérifiable et contrôlable. Aucune procédure relative à les élections ne peut être utilisée pour réduire un droit, contourner une garantie organique ou protéger un privilège injustifié.</w:t>
      </w:r>
    </w:p>
    <w:p>
      <w:pPr>
        <w:pStyle w:val="Heading4"/>
      </w:pPr>
      <w:r>
        <w:t>Article 57 — Champ d’application - les élections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58 — Autorité responsable - les élections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59 — Procédure applicable - les élections</w:t>
      </w:r>
    </w:p>
    <w:p>
      <w:r>
        <w:rPr>
          <w:b w:val="0"/>
          <w:i w:val="0"/>
        </w:rPr>
        <w:t>La présente disposition précise les règles applicables en matière de les élections. Elle doit être appliquée conformément à la Constitution du Québec, à la souveraineté populaire, à la transparence publique et à la responsabilité personnelle des décideurs.</w:t>
      </w:r>
    </w:p>
    <w:p>
      <w:pPr>
        <w:pStyle w:val="Heading4"/>
      </w:pPr>
      <w:r>
        <w:t>Article 60 — Publication obligatoire - les élections</w:t>
      </w:r>
    </w:p>
    <w:p>
      <w:r>
        <w:rPr>
          <w:b w:val="0"/>
          <w:i w:val="0"/>
        </w:rPr>
        <w:t>Toute autorité visée par le présent titre doit agir de manière claire, documentée, vérifiable et contrôlable. Aucune procédure relative à les élections ne peut être utilisée pour réduire un droit, contourner une garantie organique ou protéger un privilège injustifié.</w:t>
      </w:r>
    </w:p>
    <w:p>
      <w:pPr>
        <w:pStyle w:val="Heading4"/>
      </w:pPr>
      <w:r>
        <w:t>Article 61 — Contrôle indépendant - les élections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62 — Recours citoyen - les élections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63 — Transparence - les élections</w:t>
      </w:r>
    </w:p>
    <w:p>
      <w:r>
        <w:rPr>
          <w:b w:val="0"/>
          <w:i w:val="0"/>
        </w:rPr>
        <w:t>La présente disposition précise les règles applicables en matière de les élections. Elle doit être appliquée conformément à la Constitution du Québec, à la souveraineté populaire, à la transparence publique et à la responsabilité personnelle des décideurs.</w:t>
      </w:r>
    </w:p>
    <w:p>
      <w:pPr>
        <w:pStyle w:val="Heading4"/>
      </w:pPr>
      <w:r>
        <w:t>Article 64 — Obligations institutionnelles - les élections</w:t>
      </w:r>
    </w:p>
    <w:p>
      <w:r>
        <w:rPr>
          <w:b w:val="0"/>
          <w:i w:val="0"/>
        </w:rPr>
        <w:t>Toute autorité visée par le présent titre doit agir de manière claire, documentée, vérifiable et contrôlable. Aucune procédure relative à les élections ne peut être utilisée pour réduire un droit, contourner une garantie organique ou protéger un privilège injustifié.</w:t>
      </w:r>
    </w:p>
    <w:p>
      <w:pPr>
        <w:pStyle w:val="Heading4"/>
      </w:pPr>
      <w:r>
        <w:t>Article 65 — Protection contre le contournement - les élections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66 — Responsabilité personnelle - les élections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67 — Sanctions - les élections</w:t>
      </w:r>
    </w:p>
    <w:p>
      <w:r>
        <w:rPr>
          <w:b w:val="0"/>
          <w:i w:val="0"/>
        </w:rPr>
        <w:t>La présente disposition précise les règles applicables en matière de les élections. Elle doit être appliquée conformément à la Constitution du Québec, à la souveraineté populaire, à la transparence publique et à la responsabilité personnelle des décideurs.</w:t>
      </w:r>
    </w:p>
    <w:p>
      <w:pPr>
        <w:pStyle w:val="Heading4"/>
      </w:pPr>
      <w:r>
        <w:t>Article 68 — Audit périodique - les élections</w:t>
      </w:r>
    </w:p>
    <w:p>
      <w:r>
        <w:rPr>
          <w:b w:val="0"/>
          <w:i w:val="0"/>
        </w:rPr>
        <w:t>Toute autorité visée par le présent titre doit agir de manière claire, documentée, vérifiable et contrôlable. Aucune procédure relative à les élections ne peut être utilisée pour réduire un droit, contourner une garantie organique ou protéger un privilège injustifié.</w:t>
      </w:r>
    </w:p>
    <w:p>
      <w:pPr>
        <w:pStyle w:val="Heading4"/>
      </w:pPr>
      <w:r>
        <w:t>Article 69 — Rapport public - les élections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70 — Règles de transition - les élections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71 — Garanties minimales - les élections</w:t>
      </w:r>
    </w:p>
    <w:p>
      <w:r>
        <w:rPr>
          <w:b w:val="0"/>
          <w:i w:val="0"/>
        </w:rPr>
        <w:t>La présente disposition précise les règles applicables en matière de les élections. Elle doit être appliquée conformément à la Constitution du Québec, à la souveraineté populaire, à la transparence publique et à la responsabilité personnelle des décideurs.</w:t>
      </w:r>
    </w:p>
    <w:p>
      <w:pPr>
        <w:pStyle w:val="Heading4"/>
      </w:pPr>
      <w:r>
        <w:t>Article 72 — Coordination institutionnelle - les élections</w:t>
      </w:r>
    </w:p>
    <w:p>
      <w:r>
        <w:rPr>
          <w:b w:val="0"/>
          <w:i w:val="0"/>
        </w:rPr>
        <w:t>Toute autorité visée par le présent titre doit agir de manière claire, documentée, vérifiable et contrôlable. Aucune procédure relative à les élections ne peut être utilisée pour réduire un droit, contourner une garantie organique ou protéger un privilège injustifié.</w:t>
      </w:r>
    </w:p>
    <w:p>
      <w:pPr>
        <w:pStyle w:val="Heading2"/>
      </w:pPr>
      <w:r>
        <w:t>TITRE X</w:t>
      </w:r>
    </w:p>
    <w:p>
      <w:pPr>
        <w:pStyle w:val="Heading3"/>
      </w:pPr>
      <w:r>
        <w:t>DU VOTE NUMÉRIQUE, DE LA PREUVE MATÉRIELLE ET DE LA VÉRIFIABILITÉ</w:t>
      </w:r>
    </w:p>
    <w:p>
      <w:r>
        <w:rPr>
          <w:b w:val="0"/>
          <w:i w:val="0"/>
        </w:rPr>
        <w:t>Les articles 73 à 77 organisent le régime applicable à le vote numérique et la preuve matérielle. Ces dispositions doivent empêcher les contournements, préciser les responsabilités et garantir des recours effectifs.</w:t>
      </w:r>
    </w:p>
    <w:p>
      <w:pPr>
        <w:pStyle w:val="Heading4"/>
      </w:pPr>
      <w:r>
        <w:t>Article 73 — Objet organique - le vote numérique et la preuve matérielle</w:t>
      </w:r>
    </w:p>
    <w:p>
      <w:r>
        <w:rPr>
          <w:b w:val="0"/>
          <w:i w:val="0"/>
        </w:rPr>
        <w:t>La présente disposition précise les règles applicables en matière de le vote numérique et la preuve matérielle. Elle doit être appliquée conformément à la Constitution du Québec, à la souveraineté populaire, à la transparence publique et à la responsabilité personnelle des décideurs.</w:t>
      </w:r>
    </w:p>
    <w:p>
      <w:pPr>
        <w:pStyle w:val="Heading4"/>
      </w:pPr>
      <w:r>
        <w:t>Article 74 — Principe général - le vote numérique et la preuve matérielle</w:t>
      </w:r>
    </w:p>
    <w:p>
      <w:r>
        <w:rPr>
          <w:b w:val="0"/>
          <w:i w:val="0"/>
        </w:rPr>
        <w:t>Toute autorité visée par le présent titre doit agir de manière claire, documentée, vérifiable et contrôlable. Aucune procédure relative à le vote numérique et la preuve matérielle ne peut être utilisée pour réduire un droit, contourner une garantie organique ou protéger un privilège injustifié.</w:t>
      </w:r>
    </w:p>
    <w:p>
      <w:pPr>
        <w:pStyle w:val="Heading4"/>
      </w:pPr>
      <w:r>
        <w:t>Article 75 — Champ d’application - le vote numérique et la preuve matérielle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76 — Autorité responsable - le vote numérique et la preuve matérielle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77 — Procédure applicable - le vote numérique et la preuve matérielle</w:t>
      </w:r>
    </w:p>
    <w:p>
      <w:r>
        <w:rPr>
          <w:b w:val="0"/>
          <w:i w:val="0"/>
        </w:rPr>
        <w:t>La présente disposition précise les règles applicables en matière de le vote numérique et la preuve matérielle. Elle doit être appliquée conformément à la Constitution du Québec, à la souveraineté populaire, à la transparence publique et à la responsabilité personnelle des décideurs.</w:t>
      </w:r>
    </w:p>
    <w:p>
      <w:pPr>
        <w:pStyle w:val="Heading2"/>
      </w:pPr>
      <w:r>
        <w:t>TITRE XI</w:t>
      </w:r>
    </w:p>
    <w:p>
      <w:pPr>
        <w:pStyle w:val="Heading3"/>
      </w:pPr>
      <w:r>
        <w:t>DES RÉFÉRENDUMS</w:t>
      </w:r>
    </w:p>
    <w:p>
      <w:r>
        <w:rPr>
          <w:b w:val="0"/>
          <w:i w:val="0"/>
        </w:rPr>
        <w:t>Les articles 78 à 84 organisent le régime applicable à les référendums. Ces dispositions doivent empêcher les contournements, préciser les responsabilités et garantir des recours effectifs.</w:t>
      </w:r>
    </w:p>
    <w:p>
      <w:pPr>
        <w:pStyle w:val="Heading4"/>
      </w:pPr>
      <w:r>
        <w:t>Article 78 — Objet organique - les référendums</w:t>
      </w:r>
    </w:p>
    <w:p>
      <w:r>
        <w:rPr>
          <w:b w:val="0"/>
          <w:i w:val="0"/>
        </w:rPr>
        <w:t>La présente disposition précise les règles applicables en matière de les référendums. Elle doit être appliquée conformément à la Constitution du Québec, à la souveraineté populaire, à la transparence publique et à la responsabilité personnelle des décideurs.</w:t>
      </w:r>
    </w:p>
    <w:p>
      <w:pPr>
        <w:pStyle w:val="Heading4"/>
      </w:pPr>
      <w:r>
        <w:t>Article 79 — Principe général - les référendums</w:t>
      </w:r>
    </w:p>
    <w:p>
      <w:r>
        <w:rPr>
          <w:b w:val="0"/>
          <w:i w:val="0"/>
        </w:rPr>
        <w:t>Toute autorité visée par le présent titre doit agir de manière claire, documentée, vérifiable et contrôlable. Aucune procédure relative à les référendums ne peut être utilisée pour réduire un droit, contourner une garantie organique ou protéger un privilège injustifié.</w:t>
      </w:r>
    </w:p>
    <w:p>
      <w:pPr>
        <w:pStyle w:val="Heading4"/>
      </w:pPr>
      <w:r>
        <w:t>Article 80 — Champ d’application - les référendums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81 — Autorité responsable - les référendums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82 — Procédure applicable - les référendums</w:t>
      </w:r>
    </w:p>
    <w:p>
      <w:r>
        <w:rPr>
          <w:b w:val="0"/>
          <w:i w:val="0"/>
        </w:rPr>
        <w:t>La présente disposition précise les règles applicables en matière de les référendums. Elle doit être appliquée conformément à la Constitution du Québec, à la souveraineté populaire, à la transparence publique et à la responsabilité personnelle des décideurs.</w:t>
      </w:r>
    </w:p>
    <w:p>
      <w:pPr>
        <w:pStyle w:val="Heading4"/>
      </w:pPr>
      <w:r>
        <w:t>Article 83 — Publication obligatoire - les référendums</w:t>
      </w:r>
    </w:p>
    <w:p>
      <w:r>
        <w:rPr>
          <w:b w:val="0"/>
          <w:i w:val="0"/>
        </w:rPr>
        <w:t>Toute autorité visée par le présent titre doit agir de manière claire, documentée, vérifiable et contrôlable. Aucune procédure relative à les référendums ne peut être utilisée pour réduire un droit, contourner une garantie organique ou protéger un privilège injustifié.</w:t>
      </w:r>
    </w:p>
    <w:p>
      <w:pPr>
        <w:pStyle w:val="Heading4"/>
      </w:pPr>
      <w:r>
        <w:t>Article 84 — Contrôle indépendant - les référendums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2"/>
      </w:pPr>
      <w:r>
        <w:t>TITRE XII</w:t>
      </w:r>
    </w:p>
    <w:p>
      <w:pPr>
        <w:pStyle w:val="Heading3"/>
      </w:pPr>
      <w:r>
        <w:t>DE L’INITIATIVE CITOYENNE ET DE LA PÉTITION OPPOSABLE</w:t>
      </w:r>
    </w:p>
    <w:p>
      <w:r>
        <w:rPr>
          <w:b w:val="0"/>
          <w:i w:val="0"/>
        </w:rPr>
        <w:t>Les articles 85 à 92 organisent le régime applicable à l’initiative citoyenne et les pétitions opposables. Ces dispositions doivent empêcher les contournements, préciser les responsabilités et garantir des recours effectifs.</w:t>
      </w:r>
    </w:p>
    <w:p>
      <w:pPr>
        <w:pStyle w:val="Heading4"/>
      </w:pPr>
      <w:r>
        <w:t>Article 85 — Objet organique - l’initiative citoyenne et les pétitions opposables</w:t>
      </w:r>
    </w:p>
    <w:p>
      <w:r>
        <w:rPr>
          <w:b w:val="0"/>
          <w:i w:val="0"/>
        </w:rPr>
        <w:t>La présente disposition précise les règles applicables en matière de l’initiative citoyenne et les pétitions opposables. Elle doit être appliquée conformément à la Constitution du Québec, à la souveraineté populaire, à la transparence publique et à la responsabilité personnelle des décideurs.</w:t>
      </w:r>
    </w:p>
    <w:p>
      <w:pPr>
        <w:pStyle w:val="Heading4"/>
      </w:pPr>
      <w:r>
        <w:t>Article 86 — Principe général - l’initiative citoyenne et les pétitions opposables</w:t>
      </w:r>
    </w:p>
    <w:p>
      <w:r>
        <w:rPr>
          <w:b w:val="0"/>
          <w:i w:val="0"/>
        </w:rPr>
        <w:t>Toute autorité visée par le présent titre doit agir de manière claire, documentée, vérifiable et contrôlable. Aucune procédure relative à l’initiative citoyenne et les pétitions opposables ne peut être utilisée pour réduire un droit, contourner une garantie organique ou protéger un privilège injustifié.</w:t>
      </w:r>
    </w:p>
    <w:p>
      <w:pPr>
        <w:pStyle w:val="Heading4"/>
      </w:pPr>
      <w:r>
        <w:t>Article 87 — Champ d’application - l’initiative citoyenne et les pétitions opposables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88 — Autorité responsable - l’initiative citoyenne et les pétitions opposables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89 — Procédure applicable - l’initiative citoyenne et les pétitions opposables</w:t>
      </w:r>
    </w:p>
    <w:p>
      <w:r>
        <w:rPr>
          <w:b w:val="0"/>
          <w:i w:val="0"/>
        </w:rPr>
        <w:t>La présente disposition précise les règles applicables en matière de l’initiative citoyenne et les pétitions opposables. Elle doit être appliquée conformément à la Constitution du Québec, à la souveraineté populaire, à la transparence publique et à la responsabilité personnelle des décideurs.</w:t>
      </w:r>
    </w:p>
    <w:p>
      <w:pPr>
        <w:pStyle w:val="Heading4"/>
      </w:pPr>
      <w:r>
        <w:t>Article 90 — Publication obligatoire - l’initiative citoyenne et les pétitions opposables</w:t>
      </w:r>
    </w:p>
    <w:p>
      <w:r>
        <w:rPr>
          <w:b w:val="0"/>
          <w:i w:val="0"/>
        </w:rPr>
        <w:t>Toute autorité visée par le présent titre doit agir de manière claire, documentée, vérifiable et contrôlable. Aucune procédure relative à l’initiative citoyenne et les pétitions opposables ne peut être utilisée pour réduire un droit, contourner une garantie organique ou protéger un privilège injustifié.</w:t>
      </w:r>
    </w:p>
    <w:p>
      <w:pPr>
        <w:pStyle w:val="Heading4"/>
      </w:pPr>
      <w:r>
        <w:t>Article 91 — Contrôle indépendant - l’initiative citoyenne et les pétitions opposables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92 — Recours citoyen - l’initiative citoyenne et les pétitions opposables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2"/>
      </w:pPr>
      <w:r>
        <w:t>TITRE XIII</w:t>
      </w:r>
    </w:p>
    <w:p>
      <w:pPr>
        <w:pStyle w:val="Heading3"/>
      </w:pPr>
      <w:r>
        <w:t>DE LA RÉVOCATION POPULAIRE</w:t>
      </w:r>
    </w:p>
    <w:p>
      <w:r>
        <w:rPr>
          <w:b w:val="0"/>
          <w:i w:val="0"/>
        </w:rPr>
        <w:t>Les articles 93 à 101 organisent le régime applicable à la révocation populaire. Ces dispositions doivent empêcher les contournements, préciser les responsabilités et garantir des recours effectifs.</w:t>
      </w:r>
    </w:p>
    <w:p>
      <w:pPr>
        <w:pStyle w:val="Heading4"/>
      </w:pPr>
      <w:r>
        <w:t>Article 93 — Objet organique - la révocation populaire</w:t>
      </w:r>
    </w:p>
    <w:p>
      <w:r>
        <w:rPr>
          <w:b w:val="0"/>
          <w:i w:val="0"/>
        </w:rPr>
        <w:t>La présente disposition précise les règles applicables en matière de la révocation populaire. Elle doit être appliquée conformément à la Constitution du Québec, à la souveraineté populaire, à la transparence publique et à la responsabilité personnelle des décideurs.</w:t>
      </w:r>
    </w:p>
    <w:p>
      <w:pPr>
        <w:pStyle w:val="Heading4"/>
      </w:pPr>
      <w:r>
        <w:t>Article 94 — Principe général - la révocation populaire</w:t>
      </w:r>
    </w:p>
    <w:p>
      <w:r>
        <w:rPr>
          <w:b w:val="0"/>
          <w:i w:val="0"/>
        </w:rPr>
        <w:t>Toute autorité visée par le présent titre doit agir de manière claire, documentée, vérifiable et contrôlable. Aucune procédure relative à la révocation populaire ne peut être utilisée pour réduire un droit, contourner une garantie organique ou protéger un privilège injustifié.</w:t>
      </w:r>
    </w:p>
    <w:p>
      <w:pPr>
        <w:pStyle w:val="Heading4"/>
      </w:pPr>
      <w:r>
        <w:t>Article 95 — Champ d’application - la révocation populaire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96 — Autorité responsable - la révocation populaire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97 — Procédure applicable - la révocation populaire</w:t>
      </w:r>
    </w:p>
    <w:p>
      <w:r>
        <w:rPr>
          <w:b w:val="0"/>
          <w:i w:val="0"/>
        </w:rPr>
        <w:t>La présente disposition précise les règles applicables en matière de la révocation populaire. Elle doit être appliquée conformément à la Constitution du Québec, à la souveraineté populaire, à la transparence publique et à la responsabilité personnelle des décideurs.</w:t>
      </w:r>
    </w:p>
    <w:p>
      <w:pPr>
        <w:pStyle w:val="Heading4"/>
      </w:pPr>
      <w:r>
        <w:t>Article 98 — Publication obligatoire - la révocation populaire</w:t>
      </w:r>
    </w:p>
    <w:p>
      <w:r>
        <w:rPr>
          <w:b w:val="0"/>
          <w:i w:val="0"/>
        </w:rPr>
        <w:t>Toute autorité visée par le présent titre doit agir de manière claire, documentée, vérifiable et contrôlable. Aucune procédure relative à la révocation populaire ne peut être utilisée pour réduire un droit, contourner une garantie organique ou protéger un privilège injustifié.</w:t>
      </w:r>
    </w:p>
    <w:p>
      <w:pPr>
        <w:pStyle w:val="Heading4"/>
      </w:pPr>
      <w:r>
        <w:t>Article 99 — Contrôle indépendant - la révocation populaire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100 — Recours citoyen - la révocation populaire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101 — Transparence - la révocation populaire</w:t>
      </w:r>
    </w:p>
    <w:p>
      <w:r>
        <w:rPr>
          <w:b w:val="0"/>
          <w:i w:val="0"/>
        </w:rPr>
        <w:t>La présente disposition précise les règles applicables en matière de la révocation populaire. Elle doit être appliquée conformément à la Constitution du Québec, à la souveraineté populaire, à la transparence publique et à la responsabilité personnelle des décideurs.</w:t>
      </w:r>
    </w:p>
    <w:p>
      <w:pPr>
        <w:pStyle w:val="Heading2"/>
      </w:pPr>
      <w:r>
        <w:t>TITRE XIV</w:t>
      </w:r>
    </w:p>
    <w:p>
      <w:pPr>
        <w:pStyle w:val="Heading3"/>
      </w:pPr>
      <w:r>
        <w:t>DES PLAINTES, CONTESTATIONS ET CONTENTIEUX ÉLECTORAUX</w:t>
      </w:r>
    </w:p>
    <w:p>
      <w:r>
        <w:rPr>
          <w:b w:val="0"/>
          <w:i w:val="0"/>
        </w:rPr>
        <w:t>Les articles 102 à 106 organisent le régime applicable à le contentieux électoral. Ces dispositions doivent empêcher les contournements, préciser les responsabilités et garantir des recours effectifs.</w:t>
      </w:r>
    </w:p>
    <w:p>
      <w:pPr>
        <w:pStyle w:val="Heading4"/>
      </w:pPr>
      <w:r>
        <w:t>Article 102 — Objet organique - le contentieux électoral</w:t>
      </w:r>
    </w:p>
    <w:p>
      <w:r>
        <w:rPr>
          <w:b w:val="0"/>
          <w:i w:val="0"/>
        </w:rPr>
        <w:t>La présente disposition précise les règles applicables en matière de le contentieux électoral. Elle doit être appliquée conformément à la Constitution du Québec, à la souveraineté populaire, à la transparence publique et à la responsabilité personnelle des décideurs.</w:t>
      </w:r>
    </w:p>
    <w:p>
      <w:pPr>
        <w:pStyle w:val="Heading4"/>
      </w:pPr>
      <w:r>
        <w:t>Article 103 — Principe général - le contentieux électoral</w:t>
      </w:r>
    </w:p>
    <w:p>
      <w:r>
        <w:rPr>
          <w:b w:val="0"/>
          <w:i w:val="0"/>
        </w:rPr>
        <w:t>Toute autorité visée par le présent titre doit agir de manière claire, documentée, vérifiable et contrôlable. Aucune procédure relative à le contentieux électoral ne peut être utilisée pour réduire un droit, contourner une garantie organique ou protéger un privilège injustifié.</w:t>
      </w:r>
    </w:p>
    <w:p>
      <w:pPr>
        <w:pStyle w:val="Heading4"/>
      </w:pPr>
      <w:r>
        <w:t>Article 104 — Champ d’application - le contentieux électoral</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105 — Autorité responsable - le contentieux électoral</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106 — Procédure applicable - le contentieux électoral</w:t>
      </w:r>
    </w:p>
    <w:p>
      <w:r>
        <w:rPr>
          <w:b w:val="0"/>
          <w:i w:val="0"/>
        </w:rPr>
        <w:t>La présente disposition précise les règles applicables en matière de le contentieux électoral. Elle doit être appliquée conformément à la Constitution du Québec, à la souveraineté populaire, à la transparence publique et à la responsabilité personnelle des décideurs.</w:t>
      </w:r>
    </w:p>
    <w:p>
      <w:pPr>
        <w:pStyle w:val="Heading2"/>
      </w:pPr>
      <w:r>
        <w:t>TITRE XV</w:t>
      </w:r>
    </w:p>
    <w:p>
      <w:pPr>
        <w:pStyle w:val="Heading3"/>
      </w:pPr>
      <w:r>
        <w:t>DE LA TRANSPARENCE DÉMOCRATIQUE ET DES ARCHIVES ÉLECTORALES</w:t>
      </w:r>
    </w:p>
    <w:p>
      <w:r>
        <w:rPr>
          <w:b w:val="0"/>
          <w:i w:val="0"/>
        </w:rPr>
        <w:t>Les articles 107 à 110 organisent le régime applicable à les archives et la transparence démocratique. Ces dispositions doivent empêcher les contournements, préciser les responsabilités et garantir des recours effectifs.</w:t>
      </w:r>
    </w:p>
    <w:p>
      <w:pPr>
        <w:pStyle w:val="Heading4"/>
      </w:pPr>
      <w:r>
        <w:t>Article 107 — Objet organique - les archives et la transparence démocratique</w:t>
      </w:r>
    </w:p>
    <w:p>
      <w:r>
        <w:rPr>
          <w:b w:val="0"/>
          <w:i w:val="0"/>
        </w:rPr>
        <w:t>La présente disposition précise les règles applicables en matière de les archives et la transparence démocratique. Elle doit être appliquée conformément à la Constitution du Québec, à la souveraineté populaire, à la transparence publique et à la responsabilité personnelle des décideurs.</w:t>
      </w:r>
    </w:p>
    <w:p>
      <w:pPr>
        <w:pStyle w:val="Heading4"/>
      </w:pPr>
      <w:r>
        <w:t>Article 108 — Principe général - les archives et la transparence démocratique</w:t>
      </w:r>
    </w:p>
    <w:p>
      <w:r>
        <w:rPr>
          <w:b w:val="0"/>
          <w:i w:val="0"/>
        </w:rPr>
        <w:t>Toute autorité visée par le présent titre doit agir de manière claire, documentée, vérifiable et contrôlable. Aucune procédure relative à les archives et la transparence démocratique ne peut être utilisée pour réduire un droit, contourner une garantie organique ou protéger un privilège injustifié.</w:t>
      </w:r>
    </w:p>
    <w:p>
      <w:pPr>
        <w:pStyle w:val="Heading4"/>
      </w:pPr>
      <w:r>
        <w:t>Article 109 — Champ d’application - les archives et la transparence démocratique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110 — Autorité responsable - les archives et la transparence démocratique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2"/>
      </w:pPr>
      <w:r>
        <w:t>TITRE XVI</w:t>
      </w:r>
    </w:p>
    <w:p>
      <w:pPr>
        <w:pStyle w:val="Heading3"/>
      </w:pPr>
      <w:r>
        <w:t>DES INFRACTIONS DÉMOCRATIQUES</w:t>
      </w:r>
    </w:p>
    <w:p>
      <w:r>
        <w:rPr>
          <w:b w:val="0"/>
          <w:i w:val="0"/>
        </w:rPr>
        <w:t>Les articles 111 à 115 organisent le régime applicable à les infractions démocratiques. Ces dispositions doivent empêcher les contournements, préciser les responsabilités et garantir des recours effectifs.</w:t>
      </w:r>
    </w:p>
    <w:p>
      <w:pPr>
        <w:pStyle w:val="Heading4"/>
      </w:pPr>
      <w:r>
        <w:t>Article 111 — Objet organique - les infractions démocratiques</w:t>
      </w:r>
    </w:p>
    <w:p>
      <w:r>
        <w:rPr>
          <w:b w:val="0"/>
          <w:i w:val="0"/>
        </w:rPr>
        <w:t>La présente disposition précise les règles applicables en matière de les infractions démocratiques. Elle doit être appliquée conformément à la Constitution du Québec, à la souveraineté populaire, à la transparence publique et à la responsabilité personnelle des décideurs.</w:t>
      </w:r>
    </w:p>
    <w:p>
      <w:pPr>
        <w:pStyle w:val="Heading4"/>
      </w:pPr>
      <w:r>
        <w:t>Article 112 — Principe général - les infractions démocratiques</w:t>
      </w:r>
    </w:p>
    <w:p>
      <w:r>
        <w:rPr>
          <w:b w:val="0"/>
          <w:i w:val="0"/>
        </w:rPr>
        <w:t>Toute autorité visée par le présent titre doit agir de manière claire, documentée, vérifiable et contrôlable. Aucune procédure relative à les infractions démocratiques ne peut être utilisée pour réduire un droit, contourner une garantie organique ou protéger un privilège injustifié.</w:t>
      </w:r>
    </w:p>
    <w:p>
      <w:pPr>
        <w:pStyle w:val="Heading4"/>
      </w:pPr>
      <w:r>
        <w:t>Article 113 — Champ d’application - les infractions démocratiques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114 — Autorité responsable - les infractions démocratiques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115 — Procédure applicable - les infractions démocratiques</w:t>
      </w:r>
    </w:p>
    <w:p>
      <w:r>
        <w:rPr>
          <w:b w:val="0"/>
          <w:i w:val="0"/>
        </w:rPr>
        <w:t>La présente disposition précise les règles applicables en matière de les infractions démocratiques. Elle doit être appliquée conformément à la Constitution du Québec, à la souveraineté populaire, à la transparence publique et à la responsabilité personnelle des décideurs.</w:t>
      </w:r>
    </w:p>
    <w:p>
      <w:r>
        <w:br w:type="page"/>
      </w:r>
    </w:p>
    <w:p>
      <w:pPr>
        <w:pStyle w:val="Heading1"/>
      </w:pPr>
      <w:r>
        <w:t>LIVRE III</w:t>
      </w:r>
    </w:p>
    <w:p>
      <w:pPr>
        <w:pStyle w:val="Heading2"/>
      </w:pPr>
      <w:r>
        <w:t>DU TRIBUNAL CONSTITUTIONNEL ET DU CONTRÔLE DE CONSTITUTIONNALITÉ</w:t>
      </w:r>
    </w:p>
    <w:p>
      <w:r>
        <w:rPr>
          <w:b w:val="0"/>
          <w:i w:val="0"/>
        </w:rPr>
        <w:t>Ce livre regroupe les dispositions organiques relatives à du tribunal constitutionnel et du contrôle de constitutionnalité. Il est interprété selon la Constitution du Québec, Version Projet Nova, et selon les principes de clarté, transparence, responsabilité personnelle et contrôle citoyen.</w:t>
      </w:r>
    </w:p>
    <w:p>
      <w:pPr>
        <w:pStyle w:val="Heading2"/>
      </w:pPr>
      <w:r>
        <w:t>TITRE XVII</w:t>
      </w:r>
    </w:p>
    <w:p>
      <w:pPr>
        <w:pStyle w:val="Heading3"/>
      </w:pPr>
      <w:r>
        <w:t>DU TRIBUNAL CONSTITUTIONNEL</w:t>
      </w:r>
    </w:p>
    <w:p>
      <w:r>
        <w:rPr>
          <w:b w:val="0"/>
          <w:i w:val="0"/>
        </w:rPr>
        <w:t>Les articles 116 à 126 organisent le régime applicable à le Tribunal constitutionnel. Ces dispositions doivent empêcher les contournements, préciser les responsabilités et garantir des recours effectifs.</w:t>
      </w:r>
    </w:p>
    <w:p>
      <w:pPr>
        <w:pStyle w:val="Heading4"/>
      </w:pPr>
      <w:r>
        <w:t>Article 116 — Création du Tribunal constitutionnel</w:t>
      </w:r>
    </w:p>
    <w:p>
      <w:r>
        <w:rPr>
          <w:b w:val="0"/>
          <w:i w:val="0"/>
        </w:rPr>
        <w:t>La présente disposition précise les règles applicables en matière de le Tribunal constitutionnel.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117 — Mission fondamentale</w:t>
      </w:r>
    </w:p>
    <w:p>
      <w:r>
        <w:rPr>
          <w:b w:val="0"/>
          <w:i w:val="0"/>
        </w:rPr>
        <w:t>Toute autorité visée par le présent titre doit agir de manière claire, documentée, vérifiable et contrôlable. Aucune procédure relative à le Tribunal constitutionnel ne peut être utilisée pour réduire un droit, contourner une garantie organique ou protéger un privilège injustifié. Cette disposition est considérée comme structurante dans le présent document et doit être priorisée dans la mise en œuvre, la concordance et les audits de conformité.</w:t>
      </w:r>
    </w:p>
    <w:p>
      <w:pPr>
        <w:pStyle w:val="Heading4"/>
      </w:pPr>
      <w:r>
        <w:t>Article 118 — Indépendance du Tribunal constitutionnel</w:t>
      </w:r>
    </w:p>
    <w:p>
      <w:r>
        <w:rPr>
          <w:b w:val="0"/>
          <w:i w:val="0"/>
        </w:rPr>
        <w:t>Les mécanismes prévus au présent article servent à rendre l’action publique effective, accessible et opposable. Le citoyen doit pouvoir comprendre qui décide, selon quelles règles, dans quels délais et avec quels recours. Cette disposition est considérée comme structurante dans le présent document et doit être priorisée dans la mise en œuvre, la concordance et les audits de conformité.</w:t>
      </w:r>
    </w:p>
    <w:p>
      <w:pPr>
        <w:pStyle w:val="Heading4"/>
      </w:pPr>
      <w:r>
        <w:t>Article 119 — Composition du Tribunal constitutionnel</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 Cette disposition est considérée comme structurante dans le présent document et doit être priorisée dans la mise en œuvre, la concordance et les audits de conformité.</w:t>
      </w:r>
    </w:p>
    <w:p>
      <w:pPr>
        <w:pStyle w:val="Heading4"/>
      </w:pPr>
      <w:r>
        <w:t>Article 120 — Nomination des juges constitutionnels</w:t>
      </w:r>
    </w:p>
    <w:p>
      <w:r>
        <w:rPr>
          <w:b w:val="0"/>
          <w:i w:val="0"/>
        </w:rPr>
        <w:t>La présente disposition précise les règles applicables en matière de le Tribunal constitutionnel.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121 — Publication obligatoire - le Tribunal constitutionnel</w:t>
      </w:r>
    </w:p>
    <w:p>
      <w:r>
        <w:rPr>
          <w:b w:val="0"/>
          <w:i w:val="0"/>
        </w:rPr>
        <w:t>Toute autorité visée par le présent titre doit agir de manière claire, documentée, vérifiable et contrôlable. Aucune procédure relative à le Tribunal constitutionnel ne peut être utilisée pour réduire un droit, contourner une garantie organique ou protéger un privilège injustifié.</w:t>
      </w:r>
    </w:p>
    <w:p>
      <w:pPr>
        <w:pStyle w:val="Heading4"/>
      </w:pPr>
      <w:r>
        <w:t>Article 122 — Contrôle indépendant - le Tribunal constitutionnel</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123 — Recours citoyen - le Tribunal constitutionnel</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124 — Transparence - le Tribunal constitutionnel</w:t>
      </w:r>
    </w:p>
    <w:p>
      <w:r>
        <w:rPr>
          <w:b w:val="0"/>
          <w:i w:val="0"/>
        </w:rPr>
        <w:t>La présente disposition précise les règles applicables en matière de le Tribunal constitutionnel. Elle doit être appliquée conformément à la Constitution du Québec, à la souveraineté populaire, à la transparence publique et à la responsabilité personnelle des décideurs.</w:t>
      </w:r>
    </w:p>
    <w:p>
      <w:pPr>
        <w:pStyle w:val="Heading4"/>
      </w:pPr>
      <w:r>
        <w:t>Article 125 — Obligations institutionnelles - le Tribunal constitutionnel</w:t>
      </w:r>
    </w:p>
    <w:p>
      <w:r>
        <w:rPr>
          <w:b w:val="0"/>
          <w:i w:val="0"/>
        </w:rPr>
        <w:t>Toute autorité visée par le présent titre doit agir de manière claire, documentée, vérifiable et contrôlable. Aucune procédure relative à le Tribunal constitutionnel ne peut être utilisée pour réduire un droit, contourner une garantie organique ou protéger un privilège injustifié.</w:t>
      </w:r>
    </w:p>
    <w:p>
      <w:pPr>
        <w:pStyle w:val="Heading4"/>
      </w:pPr>
      <w:r>
        <w:t>Article 126 — Protection contre le contournement - le Tribunal constitutionnel</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2"/>
      </w:pPr>
      <w:r>
        <w:t>TITRE XVIII</w:t>
      </w:r>
    </w:p>
    <w:p>
      <w:pPr>
        <w:pStyle w:val="Heading3"/>
      </w:pPr>
      <w:r>
        <w:t>DES COMPÉTENCES DU TRIBUNAL CONSTITUTIONNEL</w:t>
      </w:r>
    </w:p>
    <w:p>
      <w:r>
        <w:rPr>
          <w:b w:val="0"/>
          <w:i w:val="0"/>
        </w:rPr>
        <w:t>Les articles 127 à 136 organisent le régime applicable à les compétences du Tribunal constitutionnel. Ces dispositions doivent empêcher les contournements, préciser les responsabilités et garantir des recours effectifs.</w:t>
      </w:r>
    </w:p>
    <w:p>
      <w:pPr>
        <w:pStyle w:val="Heading4"/>
      </w:pPr>
      <w:r>
        <w:t>Article 127 — Objet organique - les compétences du Tribunal constitutionnel</w:t>
      </w:r>
    </w:p>
    <w:p>
      <w:r>
        <w:rPr>
          <w:b w:val="0"/>
          <w:i w:val="0"/>
        </w:rPr>
        <w:t>La présente disposition précise les règles applicables en matière de les compétences du Tribunal constitutionnel. Elle doit être appliquée conformément à la Constitution du Québec, à la souveraineté populaire, à la transparence publique et à la responsabilité personnelle des décideurs.</w:t>
      </w:r>
    </w:p>
    <w:p>
      <w:pPr>
        <w:pStyle w:val="Heading4"/>
      </w:pPr>
      <w:r>
        <w:t>Article 128 — Principe général - les compétences du Tribunal constitutionnel</w:t>
      </w:r>
    </w:p>
    <w:p>
      <w:r>
        <w:rPr>
          <w:b w:val="0"/>
          <w:i w:val="0"/>
        </w:rPr>
        <w:t>Toute autorité visée par le présent titre doit agir de manière claire, documentée, vérifiable et contrôlable. Aucune procédure relative à les compétences du Tribunal constitutionnel ne peut être utilisée pour réduire un droit, contourner une garantie organique ou protéger un privilège injustifié.</w:t>
      </w:r>
    </w:p>
    <w:p>
      <w:pPr>
        <w:pStyle w:val="Heading4"/>
      </w:pPr>
      <w:r>
        <w:t>Article 129 — Champ d’application - les compétences du Tribunal constitutionnel</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130 — Autorité responsable - les compétences du Tribunal constitutionnel</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131 — Procédure applicable - les compétences du Tribunal constitutionnel</w:t>
      </w:r>
    </w:p>
    <w:p>
      <w:r>
        <w:rPr>
          <w:b w:val="0"/>
          <w:i w:val="0"/>
        </w:rPr>
        <w:t>La présente disposition précise les règles applicables en matière de les compétences du Tribunal constitutionnel. Elle doit être appliquée conformément à la Constitution du Québec, à la souveraineté populaire, à la transparence publique et à la responsabilité personnelle des décideurs.</w:t>
      </w:r>
    </w:p>
    <w:p>
      <w:pPr>
        <w:pStyle w:val="Heading4"/>
      </w:pPr>
      <w:r>
        <w:t>Article 132 — Publication obligatoire - les compétences du Tribunal constitutionnel</w:t>
      </w:r>
    </w:p>
    <w:p>
      <w:r>
        <w:rPr>
          <w:b w:val="0"/>
          <w:i w:val="0"/>
        </w:rPr>
        <w:t>Toute autorité visée par le présent titre doit agir de manière claire, documentée, vérifiable et contrôlable. Aucune procédure relative à les compétences du Tribunal constitutionnel ne peut être utilisée pour réduire un droit, contourner une garantie organique ou protéger un privilège injustifié.</w:t>
      </w:r>
    </w:p>
    <w:p>
      <w:pPr>
        <w:pStyle w:val="Heading4"/>
      </w:pPr>
      <w:r>
        <w:t>Article 133 — Contrôle indépendant - les compétences du Tribunal constitutionnel</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134 — Recours citoyen - les compétences du Tribunal constitutionnel</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135 — Transparence - les compétences du Tribunal constitutionnel</w:t>
      </w:r>
    </w:p>
    <w:p>
      <w:r>
        <w:rPr>
          <w:b w:val="0"/>
          <w:i w:val="0"/>
        </w:rPr>
        <w:t>La présente disposition précise les règles applicables en matière de les compétences du Tribunal constitutionnel. Elle doit être appliquée conformément à la Constitution du Québec, à la souveraineté populaire, à la transparence publique et à la responsabilité personnelle des décideurs.</w:t>
      </w:r>
    </w:p>
    <w:p>
      <w:pPr>
        <w:pStyle w:val="Heading4"/>
      </w:pPr>
      <w:r>
        <w:t>Article 136 — Obligations institutionnelles - les compétences du Tribunal constitutionnel</w:t>
      </w:r>
    </w:p>
    <w:p>
      <w:r>
        <w:rPr>
          <w:b w:val="0"/>
          <w:i w:val="0"/>
        </w:rPr>
        <w:t>Toute autorité visée par le présent titre doit agir de manière claire, documentée, vérifiable et contrôlable. Aucune procédure relative à les compétences du Tribunal constitutionnel ne peut être utilisée pour réduire un droit, contourner une garantie organique ou protéger un privilège injustifié.</w:t>
      </w:r>
    </w:p>
    <w:p>
      <w:pPr>
        <w:pStyle w:val="Heading2"/>
      </w:pPr>
      <w:r>
        <w:t>TITRE XIX</w:t>
      </w:r>
    </w:p>
    <w:p>
      <w:pPr>
        <w:pStyle w:val="Heading3"/>
      </w:pPr>
      <w:r>
        <w:t>DE LA SAISINE DU TRIBUNAL CONSTITUTIONNEL</w:t>
      </w:r>
    </w:p>
    <w:p>
      <w:r>
        <w:rPr>
          <w:b w:val="0"/>
          <w:i w:val="0"/>
        </w:rPr>
        <w:t>Les articles 137 à 143 organisent le régime applicable à la saisine du Tribunal constitutionnel. Ces dispositions doivent empêcher les contournements, préciser les responsabilités et garantir des recours effectifs.</w:t>
      </w:r>
    </w:p>
    <w:p>
      <w:pPr>
        <w:pStyle w:val="Heading4"/>
      </w:pPr>
      <w:r>
        <w:t>Article 137 — Objet organique - la saisine du Tribunal constitutionnel</w:t>
      </w:r>
    </w:p>
    <w:p>
      <w:r>
        <w:rPr>
          <w:b w:val="0"/>
          <w:i w:val="0"/>
        </w:rPr>
        <w:t>La présente disposition précise les règles applicables en matière de la saisine du Tribunal constitutionnel. Elle doit être appliquée conformément à la Constitution du Québec, à la souveraineté populaire, à la transparence publique et à la responsabilité personnelle des décideurs.</w:t>
      </w:r>
    </w:p>
    <w:p>
      <w:pPr>
        <w:pStyle w:val="Heading4"/>
      </w:pPr>
      <w:r>
        <w:t>Article 138 — Principe général - la saisine du Tribunal constitutionnel</w:t>
      </w:r>
    </w:p>
    <w:p>
      <w:r>
        <w:rPr>
          <w:b w:val="0"/>
          <w:i w:val="0"/>
        </w:rPr>
        <w:t>Toute autorité visée par le présent titre doit agir de manière claire, documentée, vérifiable et contrôlable. Aucune procédure relative à la saisine du Tribunal constitutionnel ne peut être utilisée pour réduire un droit, contourner une garantie organique ou protéger un privilège injustifié.</w:t>
      </w:r>
    </w:p>
    <w:p>
      <w:pPr>
        <w:pStyle w:val="Heading4"/>
      </w:pPr>
      <w:r>
        <w:t>Article 139 — Champ d’application - la saisine du Tribunal constitutionnel</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140 — Autorité responsable - la saisine du Tribunal constitutionnel</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141 — Procédure applicable - la saisine du Tribunal constitutionnel</w:t>
      </w:r>
    </w:p>
    <w:p>
      <w:r>
        <w:rPr>
          <w:b w:val="0"/>
          <w:i w:val="0"/>
        </w:rPr>
        <w:t>La présente disposition précise les règles applicables en matière de la saisine du Tribunal constitutionnel. Elle doit être appliquée conformément à la Constitution du Québec, à la souveraineté populaire, à la transparence publique et à la responsabilité personnelle des décideurs.</w:t>
      </w:r>
    </w:p>
    <w:p>
      <w:pPr>
        <w:pStyle w:val="Heading4"/>
      </w:pPr>
      <w:r>
        <w:t>Article 142 — Publication obligatoire - la saisine du Tribunal constitutionnel</w:t>
      </w:r>
    </w:p>
    <w:p>
      <w:r>
        <w:rPr>
          <w:b w:val="0"/>
          <w:i w:val="0"/>
        </w:rPr>
        <w:t>Toute autorité visée par le présent titre doit agir de manière claire, documentée, vérifiable et contrôlable. Aucune procédure relative à la saisine du Tribunal constitutionnel ne peut être utilisée pour réduire un droit, contourner une garantie organique ou protéger un privilège injustifié.</w:t>
      </w:r>
    </w:p>
    <w:p>
      <w:pPr>
        <w:pStyle w:val="Heading4"/>
      </w:pPr>
      <w:r>
        <w:t>Article 143 — Contrôle indépendant - la saisine du Tribunal constitutionnel</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2"/>
      </w:pPr>
      <w:r>
        <w:t>TITRE XX</w:t>
      </w:r>
    </w:p>
    <w:p>
      <w:pPr>
        <w:pStyle w:val="Heading3"/>
      </w:pPr>
      <w:r>
        <w:t>DE LA PROCÉDURE CONSTITUTIONNELLE</w:t>
      </w:r>
    </w:p>
    <w:p>
      <w:r>
        <w:rPr>
          <w:b w:val="0"/>
          <w:i w:val="0"/>
        </w:rPr>
        <w:t>Les articles 144 à 150 organisent le régime applicable à la procédure constitutionnelle. Ces dispositions doivent empêcher les contournements, préciser les responsabilités et garantir des recours effectifs.</w:t>
      </w:r>
    </w:p>
    <w:p>
      <w:pPr>
        <w:pStyle w:val="Heading4"/>
      </w:pPr>
      <w:r>
        <w:t>Article 144 — Objet organique - la procédure constitutionnelle</w:t>
      </w:r>
    </w:p>
    <w:p>
      <w:r>
        <w:rPr>
          <w:b w:val="0"/>
          <w:i w:val="0"/>
        </w:rPr>
        <w:t>La présente disposition précise les règles applicables en matière de la procédure constitutionnelle. Elle doit être appliquée conformément à la Constitution du Québec, à la souveraineté populaire, à la transparence publique et à la responsabilité personnelle des décideurs.</w:t>
      </w:r>
    </w:p>
    <w:p>
      <w:pPr>
        <w:pStyle w:val="Heading4"/>
      </w:pPr>
      <w:r>
        <w:t>Article 145 — Principe général - la procédure constitutionnelle</w:t>
      </w:r>
    </w:p>
    <w:p>
      <w:r>
        <w:rPr>
          <w:b w:val="0"/>
          <w:i w:val="0"/>
        </w:rPr>
        <w:t>Toute autorité visée par le présent titre doit agir de manière claire, documentée, vérifiable et contrôlable. Aucune procédure relative à la procédure constitutionnelle ne peut être utilisée pour réduire un droit, contourner une garantie organique ou protéger un privilège injustifié.</w:t>
      </w:r>
    </w:p>
    <w:p>
      <w:pPr>
        <w:pStyle w:val="Heading4"/>
      </w:pPr>
      <w:r>
        <w:t>Article 146 — Champ d’application - la procédure constitutionnelle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147 — Autorité responsable - la procédure constitutionnelle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148 — Procédure applicable - la procédure constitutionnelle</w:t>
      </w:r>
    </w:p>
    <w:p>
      <w:r>
        <w:rPr>
          <w:b w:val="0"/>
          <w:i w:val="0"/>
        </w:rPr>
        <w:t>La présente disposition précise les règles applicables en matière de la procédure constitutionnelle. Elle doit être appliquée conformément à la Constitution du Québec, à la souveraineté populaire, à la transparence publique et à la responsabilité personnelle des décideurs.</w:t>
      </w:r>
    </w:p>
    <w:p>
      <w:pPr>
        <w:pStyle w:val="Heading4"/>
      </w:pPr>
      <w:r>
        <w:t>Article 149 — Publication obligatoire - la procédure constitutionnelle</w:t>
      </w:r>
    </w:p>
    <w:p>
      <w:r>
        <w:rPr>
          <w:b w:val="0"/>
          <w:i w:val="0"/>
        </w:rPr>
        <w:t>Toute autorité visée par le présent titre doit agir de manière claire, documentée, vérifiable et contrôlable. Aucune procédure relative à la procédure constitutionnelle ne peut être utilisée pour réduire un droit, contourner une garantie organique ou protéger un privilège injustifié.</w:t>
      </w:r>
    </w:p>
    <w:p>
      <w:pPr>
        <w:pStyle w:val="Heading4"/>
      </w:pPr>
      <w:r>
        <w:t>Article 150 — Contrôle indépendant - la procédure constitutionnelle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2"/>
      </w:pPr>
      <w:r>
        <w:t>TITRE XXI</w:t>
      </w:r>
    </w:p>
    <w:p>
      <w:pPr>
        <w:pStyle w:val="Heading3"/>
      </w:pPr>
      <w:r>
        <w:t>DES DÉCISIONS DU TRIBUNAL CONSTITUTIONNEL</w:t>
      </w:r>
    </w:p>
    <w:p>
      <w:r>
        <w:rPr>
          <w:b w:val="0"/>
          <w:i w:val="0"/>
        </w:rPr>
        <w:t>Les articles 151 à 158 organisent le régime applicable à les décisions constitutionnelles. Ces dispositions doivent empêcher les contournements, préciser les responsabilités et garantir des recours effectifs.</w:t>
      </w:r>
    </w:p>
    <w:p>
      <w:pPr>
        <w:pStyle w:val="Heading4"/>
      </w:pPr>
      <w:r>
        <w:t>Article 151 — Objet organique - les décisions constitutionnelles</w:t>
      </w:r>
    </w:p>
    <w:p>
      <w:r>
        <w:rPr>
          <w:b w:val="0"/>
          <w:i w:val="0"/>
        </w:rPr>
        <w:t>La présente disposition précise les règles applicables en matière de les décisions constitutionnelles. Elle doit être appliquée conformément à la Constitution du Québec, à la souveraineté populaire, à la transparence publique et à la responsabilité personnelle des décideurs.</w:t>
      </w:r>
    </w:p>
    <w:p>
      <w:pPr>
        <w:pStyle w:val="Heading4"/>
      </w:pPr>
      <w:r>
        <w:t>Article 152 — Principe général - les décisions constitutionnelles</w:t>
      </w:r>
    </w:p>
    <w:p>
      <w:r>
        <w:rPr>
          <w:b w:val="0"/>
          <w:i w:val="0"/>
        </w:rPr>
        <w:t>Toute autorité visée par le présent titre doit agir de manière claire, documentée, vérifiable et contrôlable. Aucune procédure relative à les décisions constitutionnelles ne peut être utilisée pour réduire un droit, contourner une garantie organique ou protéger un privilège injustifié.</w:t>
      </w:r>
    </w:p>
    <w:p>
      <w:pPr>
        <w:pStyle w:val="Heading4"/>
      </w:pPr>
      <w:r>
        <w:t>Article 153 — Champ d’application - les décisions constitutionnelles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154 — Autorité responsable - les décisions constitutionnelles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155 — Procédure applicable - les décisions constitutionnelles</w:t>
      </w:r>
    </w:p>
    <w:p>
      <w:r>
        <w:rPr>
          <w:b w:val="0"/>
          <w:i w:val="0"/>
        </w:rPr>
        <w:t>La présente disposition précise les règles applicables en matière de les décisions constitutionnelles. Elle doit être appliquée conformément à la Constitution du Québec, à la souveraineté populaire, à la transparence publique et à la responsabilité personnelle des décideurs.</w:t>
      </w:r>
    </w:p>
    <w:p>
      <w:pPr>
        <w:pStyle w:val="Heading4"/>
      </w:pPr>
      <w:r>
        <w:t>Article 156 — Publication obligatoire - les décisions constitutionnelles</w:t>
      </w:r>
    </w:p>
    <w:p>
      <w:r>
        <w:rPr>
          <w:b w:val="0"/>
          <w:i w:val="0"/>
        </w:rPr>
        <w:t>Toute autorité visée par le présent titre doit agir de manière claire, documentée, vérifiable et contrôlable. Aucune procédure relative à les décisions constitutionnelles ne peut être utilisée pour réduire un droit, contourner une garantie organique ou protéger un privilège injustifié.</w:t>
      </w:r>
    </w:p>
    <w:p>
      <w:pPr>
        <w:pStyle w:val="Heading4"/>
      </w:pPr>
      <w:r>
        <w:t>Article 157 — Contrôle indépendant - les décisions constitutionnelles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158 — Recours citoyen - les décisions constitutionnelles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2"/>
      </w:pPr>
      <w:r>
        <w:t>TITRE XXII</w:t>
      </w:r>
    </w:p>
    <w:p>
      <w:pPr>
        <w:pStyle w:val="Heading3"/>
      </w:pPr>
      <w:r>
        <w:t>DU NOYAU CONSTITUTIONNEL INTANGIBLE</w:t>
      </w:r>
    </w:p>
    <w:p>
      <w:r>
        <w:rPr>
          <w:b w:val="0"/>
          <w:i w:val="0"/>
        </w:rPr>
        <w:t>Les articles 159 à 165 organisent le régime applicable à le noyau constitutionnel intangible. Ces dispositions doivent empêcher les contournements, préciser les responsabilités et garantir des recours effectifs.</w:t>
      </w:r>
    </w:p>
    <w:p>
      <w:pPr>
        <w:pStyle w:val="Heading4"/>
      </w:pPr>
      <w:r>
        <w:t>Article 159 — Objet organique - le noyau constitutionnel intangible</w:t>
      </w:r>
    </w:p>
    <w:p>
      <w:r>
        <w:rPr>
          <w:b w:val="0"/>
          <w:i w:val="0"/>
        </w:rPr>
        <w:t>La présente disposition précise les règles applicables en matière de le noyau constitutionnel intangible. Elle doit être appliquée conformément à la Constitution du Québec, à la souveraineté populaire, à la transparence publique et à la responsabilité personnelle des décideurs.</w:t>
      </w:r>
    </w:p>
    <w:p>
      <w:pPr>
        <w:pStyle w:val="Heading4"/>
      </w:pPr>
      <w:r>
        <w:t>Article 160 — Principe général - le noyau constitutionnel intangible</w:t>
      </w:r>
    </w:p>
    <w:p>
      <w:r>
        <w:rPr>
          <w:b w:val="0"/>
          <w:i w:val="0"/>
        </w:rPr>
        <w:t>Toute autorité visée par le présent titre doit agir de manière claire, documentée, vérifiable et contrôlable. Aucune procédure relative à le noyau constitutionnel intangible ne peut être utilisée pour réduire un droit, contourner une garantie organique ou protéger un privilège injustifié.</w:t>
      </w:r>
    </w:p>
    <w:p>
      <w:pPr>
        <w:pStyle w:val="Heading4"/>
      </w:pPr>
      <w:r>
        <w:t>Article 161 — Champ d’application - le noyau constitutionnel intangible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162 — Autorité responsable - le noyau constitutionnel intangible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163 — Procédure applicable - le noyau constitutionnel intangible</w:t>
      </w:r>
    </w:p>
    <w:p>
      <w:r>
        <w:rPr>
          <w:b w:val="0"/>
          <w:i w:val="0"/>
        </w:rPr>
        <w:t>La présente disposition précise les règles applicables en matière de le noyau constitutionnel intangible. Elle doit être appliquée conformément à la Constitution du Québec, à la souveraineté populaire, à la transparence publique et à la responsabilité personnelle des décideurs.</w:t>
      </w:r>
    </w:p>
    <w:p>
      <w:pPr>
        <w:pStyle w:val="Heading4"/>
      </w:pPr>
      <w:r>
        <w:t>Article 164 — Publication obligatoire - le noyau constitutionnel intangible</w:t>
      </w:r>
    </w:p>
    <w:p>
      <w:r>
        <w:rPr>
          <w:b w:val="0"/>
          <w:i w:val="0"/>
        </w:rPr>
        <w:t>Toute autorité visée par le présent titre doit agir de manière claire, documentée, vérifiable et contrôlable. Aucune procédure relative à le noyau constitutionnel intangible ne peut être utilisée pour réduire un droit, contourner une garantie organique ou protéger un privilège injustifié.</w:t>
      </w:r>
    </w:p>
    <w:p>
      <w:pPr>
        <w:pStyle w:val="Heading4"/>
      </w:pPr>
      <w:r>
        <w:t>Article 165 — Contrôle indépendant - le noyau constitutionnel intangible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2"/>
      </w:pPr>
      <w:r>
        <w:t>TITRE XXIII</w:t>
      </w:r>
    </w:p>
    <w:p>
      <w:pPr>
        <w:pStyle w:val="Heading3"/>
      </w:pPr>
      <w:r>
        <w:t>DES RECOURS CITOYENS CONSTITUTIONNELS</w:t>
      </w:r>
    </w:p>
    <w:p>
      <w:r>
        <w:rPr>
          <w:b w:val="0"/>
          <w:i w:val="0"/>
        </w:rPr>
        <w:t>Les articles 166 à 172 organisent le régime applicable à les recours citoyens constitutionnels. Ces dispositions doivent empêcher les contournements, préciser les responsabilités et garantir des recours effectifs.</w:t>
      </w:r>
    </w:p>
    <w:p>
      <w:pPr>
        <w:pStyle w:val="Heading4"/>
      </w:pPr>
      <w:r>
        <w:t>Article 166 — Objet organique - les recours citoyens constitutionnels</w:t>
      </w:r>
    </w:p>
    <w:p>
      <w:r>
        <w:rPr>
          <w:b w:val="0"/>
          <w:i w:val="0"/>
        </w:rPr>
        <w:t>La présente disposition précise les règles applicables en matière de les recours citoyens constitutionnels. Elle doit être appliquée conformément à la Constitution du Québec, à la souveraineté populaire, à la transparence publique et à la responsabilité personnelle des décideurs.</w:t>
      </w:r>
    </w:p>
    <w:p>
      <w:pPr>
        <w:pStyle w:val="Heading4"/>
      </w:pPr>
      <w:r>
        <w:t>Article 167 — Principe général - les recours citoyens constitutionnels</w:t>
      </w:r>
    </w:p>
    <w:p>
      <w:r>
        <w:rPr>
          <w:b w:val="0"/>
          <w:i w:val="0"/>
        </w:rPr>
        <w:t>Toute autorité visée par le présent titre doit agir de manière claire, documentée, vérifiable et contrôlable. Aucune procédure relative à les recours citoyens constitutionnels ne peut être utilisée pour réduire un droit, contourner une garantie organique ou protéger un privilège injustifié.</w:t>
      </w:r>
    </w:p>
    <w:p>
      <w:pPr>
        <w:pStyle w:val="Heading4"/>
      </w:pPr>
      <w:r>
        <w:t>Article 168 — Champ d’application - les recours citoyens constitutionnels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169 — Autorité responsable - les recours citoyens constitutionnels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170 — Procédure applicable - les recours citoyens constitutionnels</w:t>
      </w:r>
    </w:p>
    <w:p>
      <w:r>
        <w:rPr>
          <w:b w:val="0"/>
          <w:i w:val="0"/>
        </w:rPr>
        <w:t>La présente disposition précise les règles applicables en matière de les recours citoyens constitutionnels. Elle doit être appliquée conformément à la Constitution du Québec, à la souveraineté populaire, à la transparence publique et à la responsabilité personnelle des décideurs.</w:t>
      </w:r>
    </w:p>
    <w:p>
      <w:pPr>
        <w:pStyle w:val="Heading4"/>
      </w:pPr>
      <w:r>
        <w:t>Article 171 — Publication obligatoire - les recours citoyens constitutionnels</w:t>
      </w:r>
    </w:p>
    <w:p>
      <w:r>
        <w:rPr>
          <w:b w:val="0"/>
          <w:i w:val="0"/>
        </w:rPr>
        <w:t>Toute autorité visée par le présent titre doit agir de manière claire, documentée, vérifiable et contrôlable. Aucune procédure relative à les recours citoyens constitutionnels ne peut être utilisée pour réduire un droit, contourner une garantie organique ou protéger un privilège injustifié.</w:t>
      </w:r>
    </w:p>
    <w:p>
      <w:pPr>
        <w:pStyle w:val="Heading4"/>
      </w:pPr>
      <w:r>
        <w:t>Article 172 — Contrôle indépendant - les recours citoyens constitutionnels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2"/>
      </w:pPr>
      <w:r>
        <w:t>TITRE XXIV</w:t>
      </w:r>
    </w:p>
    <w:p>
      <w:pPr>
        <w:pStyle w:val="Heading3"/>
      </w:pPr>
      <w:r>
        <w:t>DU SUIVI DES DÉCISIONS CONSTITUTIONNELLES</w:t>
      </w:r>
    </w:p>
    <w:p>
      <w:r>
        <w:rPr>
          <w:b w:val="0"/>
          <w:i w:val="0"/>
        </w:rPr>
        <w:t>Les articles 173 à 179 organisent le régime applicable à le suivi des décisions constitutionnelles. Ces dispositions doivent empêcher les contournements, préciser les responsabilités et garantir des recours effectifs.</w:t>
      </w:r>
    </w:p>
    <w:p>
      <w:pPr>
        <w:pStyle w:val="Heading4"/>
      </w:pPr>
      <w:r>
        <w:t>Article 173 — Objet organique - le suivi des décisions constitutionnelles</w:t>
      </w:r>
    </w:p>
    <w:p>
      <w:r>
        <w:rPr>
          <w:b w:val="0"/>
          <w:i w:val="0"/>
        </w:rPr>
        <w:t>La présente disposition précise les règles applicables en matière de le suivi des décisions constitutionnelles. Elle doit être appliquée conformément à la Constitution du Québec, à la souveraineté populaire, à la transparence publique et à la responsabilité personnelle des décideurs.</w:t>
      </w:r>
    </w:p>
    <w:p>
      <w:pPr>
        <w:pStyle w:val="Heading4"/>
      </w:pPr>
      <w:r>
        <w:t>Article 174 — Principe général - le suivi des décisions constitutionnelles</w:t>
      </w:r>
    </w:p>
    <w:p>
      <w:r>
        <w:rPr>
          <w:b w:val="0"/>
          <w:i w:val="0"/>
        </w:rPr>
        <w:t>Toute autorité visée par le présent titre doit agir de manière claire, documentée, vérifiable et contrôlable. Aucune procédure relative à le suivi des décisions constitutionnelles ne peut être utilisée pour réduire un droit, contourner une garantie organique ou protéger un privilège injustifié.</w:t>
      </w:r>
    </w:p>
    <w:p>
      <w:pPr>
        <w:pStyle w:val="Heading4"/>
      </w:pPr>
      <w:r>
        <w:t>Article 175 — Champ d’application - le suivi des décisions constitutionnelles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176 — Autorité responsable - le suivi des décisions constitutionnelles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177 — Procédure applicable - le suivi des décisions constitutionnelles</w:t>
      </w:r>
    </w:p>
    <w:p>
      <w:r>
        <w:rPr>
          <w:b w:val="0"/>
          <w:i w:val="0"/>
        </w:rPr>
        <w:t>La présente disposition précise les règles applicables en matière de le suivi des décisions constitutionnelles. Elle doit être appliquée conformément à la Constitution du Québec, à la souveraineté populaire, à la transparence publique et à la responsabilité personnelle des décideurs.</w:t>
      </w:r>
    </w:p>
    <w:p>
      <w:pPr>
        <w:pStyle w:val="Heading4"/>
      </w:pPr>
      <w:r>
        <w:t>Article 178 — Publication obligatoire - le suivi des décisions constitutionnelles</w:t>
      </w:r>
    </w:p>
    <w:p>
      <w:r>
        <w:rPr>
          <w:b w:val="0"/>
          <w:i w:val="0"/>
        </w:rPr>
        <w:t>Toute autorité visée par le présent titre doit agir de manière claire, documentée, vérifiable et contrôlable. Aucune procédure relative à le suivi des décisions constitutionnelles ne peut être utilisée pour réduire un droit, contourner une garantie organique ou protéger un privilège injustifié.</w:t>
      </w:r>
    </w:p>
    <w:p>
      <w:pPr>
        <w:pStyle w:val="Heading4"/>
      </w:pPr>
      <w:r>
        <w:t>Article 179 — Contrôle indépendant - le suivi des décisions constitutionnelles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r>
        <w:br w:type="page"/>
      </w:r>
    </w:p>
    <w:p>
      <w:pPr>
        <w:pStyle w:val="Heading1"/>
      </w:pPr>
      <w:r>
        <w:t>LIVRE IV</w:t>
      </w:r>
    </w:p>
    <w:p>
      <w:pPr>
        <w:pStyle w:val="Heading2"/>
      </w:pPr>
      <w:r>
        <w:t>DE L’INTÉGRITÉ PUBLIQUE, DE LA RESPONSABILITÉ PERSONNELLE ET DE LA PROTECTION DE L’ÉTAT CONTRE LA CAPTURE</w:t>
      </w:r>
    </w:p>
    <w:p>
      <w:r>
        <w:rPr>
          <w:b w:val="0"/>
          <w:i w:val="0"/>
        </w:rPr>
        <w:t>Ce livre regroupe les dispositions organiques relatives à de l’intégrité publique, de la responsabilité personnelle et de la protection de l’état contre la capture. Il est interprété selon la Constitution du Québec, Version Projet Nova, et selon les principes de clarté, transparence, responsabilité personnelle et contrôle citoyen.</w:t>
      </w:r>
    </w:p>
    <w:p>
      <w:pPr>
        <w:pStyle w:val="Heading2"/>
      </w:pPr>
      <w:r>
        <w:t>TITRE XXV</w:t>
      </w:r>
    </w:p>
    <w:p>
      <w:pPr>
        <w:pStyle w:val="Heading3"/>
      </w:pPr>
      <w:r>
        <w:t>DES PRINCIPES GÉNÉRAUX D’INTÉGRITÉ PUBLIQUE</w:t>
      </w:r>
    </w:p>
    <w:p>
      <w:r>
        <w:rPr>
          <w:b w:val="0"/>
          <w:i w:val="0"/>
        </w:rPr>
        <w:t>Les articles 180 à 186 organisent le régime applicable à l’intégrité publique. Ces dispositions doivent empêcher les contournements, préciser les responsabilités et garantir des recours effectifs.</w:t>
      </w:r>
    </w:p>
    <w:p>
      <w:pPr>
        <w:pStyle w:val="Heading4"/>
      </w:pPr>
      <w:r>
        <w:t>Article 180 — Principe d’intégrité publique</w:t>
      </w:r>
    </w:p>
    <w:p>
      <w:r>
        <w:rPr>
          <w:b w:val="0"/>
          <w:i w:val="0"/>
        </w:rPr>
        <w:t>La présente disposition précise les règles applicables en matière de l’intégrité publique.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181 — Tolérance zéro envers la corruption</w:t>
      </w:r>
    </w:p>
    <w:p>
      <w:r>
        <w:rPr>
          <w:b w:val="0"/>
          <w:i w:val="0"/>
        </w:rPr>
        <w:t>Toute autorité visée par le présent titre doit agir de manière claire, documentée, vérifiable et contrôlable. Aucune procédure relative à l’intégrité publique ne peut être utilisée pour réduire un droit, contourner une garantie organique ou protéger un privilège injustifié. Cette disposition est considérée comme structurante dans le présent document et doit être priorisée dans la mise en œuvre, la concordance et les audits de conformité.</w:t>
      </w:r>
    </w:p>
    <w:p>
      <w:pPr>
        <w:pStyle w:val="Heading4"/>
      </w:pPr>
      <w:r>
        <w:t>Article 182 — Fonction publique comme mandat de confiance</w:t>
      </w:r>
    </w:p>
    <w:p>
      <w:r>
        <w:rPr>
          <w:b w:val="0"/>
          <w:i w:val="0"/>
        </w:rPr>
        <w:t>Les mécanismes prévus au présent article servent à rendre l’action publique effective, accessible et opposable. Le citoyen doit pouvoir comprendre qui décide, selon quelles règles, dans quels délais et avec quels recours. Cette disposition est considérée comme structurante dans le présent document et doit être priorisée dans la mise en œuvre, la concordance et les audits de conformité.</w:t>
      </w:r>
    </w:p>
    <w:p>
      <w:pPr>
        <w:pStyle w:val="Heading4"/>
      </w:pPr>
      <w:r>
        <w:t>Article 183 — Responsabilité personnelle des décideurs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 Cette disposition est considérée comme structurante dans le présent document et doit être priorisée dans la mise en œuvre, la concordance et les audits de conformité.</w:t>
      </w:r>
    </w:p>
    <w:p>
      <w:pPr>
        <w:pStyle w:val="Heading4"/>
      </w:pPr>
      <w:r>
        <w:t>Article 184 — Loyauté constitutionnelle</w:t>
      </w:r>
    </w:p>
    <w:p>
      <w:r>
        <w:rPr>
          <w:b w:val="0"/>
          <w:i w:val="0"/>
        </w:rPr>
        <w:t>La présente disposition précise les règles applicables en matière de l’intégrité publique.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185 — Publication obligatoire - l’intégrité publique</w:t>
      </w:r>
    </w:p>
    <w:p>
      <w:r>
        <w:rPr>
          <w:b w:val="0"/>
          <w:i w:val="0"/>
        </w:rPr>
        <w:t>Toute autorité visée par le présent titre doit agir de manière claire, documentée, vérifiable et contrôlable. Aucune procédure relative à l’intégrité publique ne peut être utilisée pour réduire un droit, contourner une garantie organique ou protéger un privilège injustifié.</w:t>
      </w:r>
    </w:p>
    <w:p>
      <w:pPr>
        <w:pStyle w:val="Heading4"/>
      </w:pPr>
      <w:r>
        <w:t>Article 186 — Contrôle indépendant - l’intégrité publique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2"/>
      </w:pPr>
      <w:r>
        <w:t>TITRE XXVI</w:t>
      </w:r>
    </w:p>
    <w:p>
      <w:pPr>
        <w:pStyle w:val="Heading3"/>
      </w:pPr>
      <w:r>
        <w:t>DE L’AUTORITÉ D’INTÉGRITÉ PUBLIQUE</w:t>
      </w:r>
    </w:p>
    <w:p>
      <w:r>
        <w:rPr>
          <w:b w:val="0"/>
          <w:i w:val="0"/>
        </w:rPr>
        <w:t>Les articles 187 à 195 organisent le régime applicable à l’Autorité d’intégrité publique. Ces dispositions doivent empêcher les contournements, préciser les responsabilités et garantir des recours effectifs.</w:t>
      </w:r>
    </w:p>
    <w:p>
      <w:pPr>
        <w:pStyle w:val="Heading4"/>
      </w:pPr>
      <w:r>
        <w:t>Article 187 — Objet organique - l’Autorité d’intégrité publique</w:t>
      </w:r>
    </w:p>
    <w:p>
      <w:r>
        <w:rPr>
          <w:b w:val="0"/>
          <w:i w:val="0"/>
        </w:rPr>
        <w:t>La présente disposition précise les règles applicables en matière de l’Autorité d’intégrité publique. Elle doit être appliquée conformément à la Constitution du Québec, à la souveraineté populaire, à la transparence publique et à la responsabilité personnelle des décideurs.</w:t>
      </w:r>
    </w:p>
    <w:p>
      <w:pPr>
        <w:pStyle w:val="Heading4"/>
      </w:pPr>
      <w:r>
        <w:t>Article 188 — Principe général - l’Autorité d’intégrité publique</w:t>
      </w:r>
    </w:p>
    <w:p>
      <w:r>
        <w:rPr>
          <w:b w:val="0"/>
          <w:i w:val="0"/>
        </w:rPr>
        <w:t>Toute autorité visée par le présent titre doit agir de manière claire, documentée, vérifiable et contrôlable. Aucune procédure relative à l’Autorité d’intégrité publique ne peut être utilisée pour réduire un droit, contourner une garantie organique ou protéger un privilège injustifié.</w:t>
      </w:r>
    </w:p>
    <w:p>
      <w:pPr>
        <w:pStyle w:val="Heading4"/>
      </w:pPr>
      <w:r>
        <w:t>Article 189 — Champ d’application - l’Autorité d’intégrité publique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190 — Autorité responsable - l’Autorité d’intégrité publique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191 — Procédure applicable - l’Autorité d’intégrité publique</w:t>
      </w:r>
    </w:p>
    <w:p>
      <w:r>
        <w:rPr>
          <w:b w:val="0"/>
          <w:i w:val="0"/>
        </w:rPr>
        <w:t>La présente disposition précise les règles applicables en matière de l’Autorité d’intégrité publique. Elle doit être appliquée conformément à la Constitution du Québec, à la souveraineté populaire, à la transparence publique et à la responsabilité personnelle des décideurs.</w:t>
      </w:r>
    </w:p>
    <w:p>
      <w:pPr>
        <w:pStyle w:val="Heading4"/>
      </w:pPr>
      <w:r>
        <w:t>Article 192 — Publication obligatoire - l’Autorité d’intégrité publique</w:t>
      </w:r>
    </w:p>
    <w:p>
      <w:r>
        <w:rPr>
          <w:b w:val="0"/>
          <w:i w:val="0"/>
        </w:rPr>
        <w:t>Toute autorité visée par le présent titre doit agir de manière claire, documentée, vérifiable et contrôlable. Aucune procédure relative à l’Autorité d’intégrité publique ne peut être utilisée pour réduire un droit, contourner une garantie organique ou protéger un privilège injustifié.</w:t>
      </w:r>
    </w:p>
    <w:p>
      <w:pPr>
        <w:pStyle w:val="Heading4"/>
      </w:pPr>
      <w:r>
        <w:t>Article 193 — Contrôle indépendant - l’Autorité d’intégrité publique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194 — Recours citoyen - l’Autorité d’intégrité publique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195 — Transparence - l’Autorité d’intégrité publique</w:t>
      </w:r>
    </w:p>
    <w:p>
      <w:r>
        <w:rPr>
          <w:b w:val="0"/>
          <w:i w:val="0"/>
        </w:rPr>
        <w:t>La présente disposition précise les règles applicables en matière de l’Autorité d’intégrité publique. Elle doit être appliquée conformément à la Constitution du Québec, à la souveraineté populaire, à la transparence publique et à la responsabilité personnelle des décideurs.</w:t>
      </w:r>
    </w:p>
    <w:p>
      <w:pPr>
        <w:pStyle w:val="Heading2"/>
      </w:pPr>
      <w:r>
        <w:t>TITRE XXVII</w:t>
      </w:r>
    </w:p>
    <w:p>
      <w:pPr>
        <w:pStyle w:val="Heading3"/>
      </w:pPr>
      <w:r>
        <w:t>DES CONFLITS D’INTÉRÊTS ET DES DÉCLARATIONS PUBLIQUES</w:t>
      </w:r>
    </w:p>
    <w:p>
      <w:r>
        <w:rPr>
          <w:b w:val="0"/>
          <w:i w:val="0"/>
        </w:rPr>
        <w:t>Les articles 196 à 206 organisent le régime applicable à les conflits d’intérêts. Ces dispositions doivent empêcher les contournements, préciser les responsabilités et garantir des recours effectifs.</w:t>
      </w:r>
    </w:p>
    <w:p>
      <w:pPr>
        <w:pStyle w:val="Heading4"/>
      </w:pPr>
      <w:r>
        <w:t>Article 196 — Objet organique - les conflits d’intérêts</w:t>
      </w:r>
    </w:p>
    <w:p>
      <w:r>
        <w:rPr>
          <w:b w:val="0"/>
          <w:i w:val="0"/>
        </w:rPr>
        <w:t>La présente disposition précise les règles applicables en matière de les conflits d’intérêts. Elle doit être appliquée conformément à la Constitution du Québec, à la souveraineté populaire, à la transparence publique et à la responsabilité personnelle des décideurs.</w:t>
      </w:r>
    </w:p>
    <w:p>
      <w:pPr>
        <w:pStyle w:val="Heading4"/>
      </w:pPr>
      <w:r>
        <w:t>Article 197 — Principe général - les conflits d’intérêts</w:t>
      </w:r>
    </w:p>
    <w:p>
      <w:r>
        <w:rPr>
          <w:b w:val="0"/>
          <w:i w:val="0"/>
        </w:rPr>
        <w:t>Toute autorité visée par le présent titre doit agir de manière claire, documentée, vérifiable et contrôlable. Aucune procédure relative à les conflits d’intérêts ne peut être utilisée pour réduire un droit, contourner une garantie organique ou protéger un privilège injustifié.</w:t>
      </w:r>
    </w:p>
    <w:p>
      <w:pPr>
        <w:pStyle w:val="Heading4"/>
      </w:pPr>
      <w:r>
        <w:t>Article 198 — Champ d’application - les conflits d’intérêts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199 — Autorité responsable - les conflits d’intérêts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200 — Procédure applicable - les conflits d’intérêts</w:t>
      </w:r>
    </w:p>
    <w:p>
      <w:r>
        <w:rPr>
          <w:b w:val="0"/>
          <w:i w:val="0"/>
        </w:rPr>
        <w:t>La présente disposition précise les règles applicables en matière de les conflits d’intérêts. Elle doit être appliquée conformément à la Constitution du Québec, à la souveraineté populaire, à la transparence publique et à la responsabilité personnelle des décideurs.</w:t>
      </w:r>
    </w:p>
    <w:p>
      <w:pPr>
        <w:pStyle w:val="Heading4"/>
      </w:pPr>
      <w:r>
        <w:t>Article 201 — Publication obligatoire - les conflits d’intérêts</w:t>
      </w:r>
    </w:p>
    <w:p>
      <w:r>
        <w:rPr>
          <w:b w:val="0"/>
          <w:i w:val="0"/>
        </w:rPr>
        <w:t>Toute autorité visée par le présent titre doit agir de manière claire, documentée, vérifiable et contrôlable. Aucune procédure relative à les conflits d’intérêts ne peut être utilisée pour réduire un droit, contourner une garantie organique ou protéger un privilège injustifié.</w:t>
      </w:r>
    </w:p>
    <w:p>
      <w:pPr>
        <w:pStyle w:val="Heading4"/>
      </w:pPr>
      <w:r>
        <w:t>Article 202 — Contrôle indépendant - les conflits d’intérêts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203 — Recours citoyen - les conflits d’intérêts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204 — Transparence - les conflits d’intérêts</w:t>
      </w:r>
    </w:p>
    <w:p>
      <w:r>
        <w:rPr>
          <w:b w:val="0"/>
          <w:i w:val="0"/>
        </w:rPr>
        <w:t>La présente disposition précise les règles applicables en matière de les conflits d’intérêts. Elle doit être appliquée conformément à la Constitution du Québec, à la souveraineté populaire, à la transparence publique et à la responsabilité personnelle des décideurs.</w:t>
      </w:r>
    </w:p>
    <w:p>
      <w:pPr>
        <w:pStyle w:val="Heading4"/>
      </w:pPr>
      <w:r>
        <w:t>Article 205 — Obligations institutionnelles - les conflits d’intérêts</w:t>
      </w:r>
    </w:p>
    <w:p>
      <w:r>
        <w:rPr>
          <w:b w:val="0"/>
          <w:i w:val="0"/>
        </w:rPr>
        <w:t>Toute autorité visée par le présent titre doit agir de manière claire, documentée, vérifiable et contrôlable. Aucune procédure relative à les conflits d’intérêts ne peut être utilisée pour réduire un droit, contourner une garantie organique ou protéger un privilège injustifié.</w:t>
      </w:r>
    </w:p>
    <w:p>
      <w:pPr>
        <w:pStyle w:val="Heading4"/>
      </w:pPr>
      <w:r>
        <w:t>Article 206 — Protection contre le contournement - les conflits d’intérêts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2"/>
      </w:pPr>
      <w:r>
        <w:t>TITRE XXVIII</w:t>
      </w:r>
    </w:p>
    <w:p>
      <w:pPr>
        <w:pStyle w:val="Heading3"/>
      </w:pPr>
      <w:r>
        <w:t>DES NOMINATIONS PUBLIQUES ET DE LA NOMINATION AU MÉRITE</w:t>
      </w:r>
    </w:p>
    <w:p>
      <w:r>
        <w:rPr>
          <w:b w:val="0"/>
          <w:i w:val="0"/>
        </w:rPr>
        <w:t>Les articles 207 à 215 organisent le régime applicable à les nominations publiques. Ces dispositions doivent empêcher les contournements, préciser les responsabilités et garantir des recours effectifs.</w:t>
      </w:r>
    </w:p>
    <w:p>
      <w:pPr>
        <w:pStyle w:val="Heading4"/>
      </w:pPr>
      <w:r>
        <w:t>Article 207 — Objet organique - les nominations publiques</w:t>
      </w:r>
    </w:p>
    <w:p>
      <w:r>
        <w:rPr>
          <w:b w:val="0"/>
          <w:i w:val="0"/>
        </w:rPr>
        <w:t>La présente disposition précise les règles applicables en matière de les nominations publiques. Elle doit être appliquée conformément à la Constitution du Québec, à la souveraineté populaire, à la transparence publique et à la responsabilité personnelle des décideurs.</w:t>
      </w:r>
    </w:p>
    <w:p>
      <w:pPr>
        <w:pStyle w:val="Heading4"/>
      </w:pPr>
      <w:r>
        <w:t>Article 208 — Principe général - les nominations publiques</w:t>
      </w:r>
    </w:p>
    <w:p>
      <w:r>
        <w:rPr>
          <w:b w:val="0"/>
          <w:i w:val="0"/>
        </w:rPr>
        <w:t>Toute autorité visée par le présent titre doit agir de manière claire, documentée, vérifiable et contrôlable. Aucune procédure relative à les nominations publiques ne peut être utilisée pour réduire un droit, contourner une garantie organique ou protéger un privilège injustifié.</w:t>
      </w:r>
    </w:p>
    <w:p>
      <w:pPr>
        <w:pStyle w:val="Heading4"/>
      </w:pPr>
      <w:r>
        <w:t>Article 209 — Champ d’application - les nominations publiques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210 — Autorité responsable - les nominations publiques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211 — Procédure applicable - les nominations publiques</w:t>
      </w:r>
    </w:p>
    <w:p>
      <w:r>
        <w:rPr>
          <w:b w:val="0"/>
          <w:i w:val="0"/>
        </w:rPr>
        <w:t>La présente disposition précise les règles applicables en matière de les nominations publiques. Elle doit être appliquée conformément à la Constitution du Québec, à la souveraineté populaire, à la transparence publique et à la responsabilité personnelle des décideurs.</w:t>
      </w:r>
    </w:p>
    <w:p>
      <w:pPr>
        <w:pStyle w:val="Heading4"/>
      </w:pPr>
      <w:r>
        <w:t>Article 212 — Publication obligatoire - les nominations publiques</w:t>
      </w:r>
    </w:p>
    <w:p>
      <w:r>
        <w:rPr>
          <w:b w:val="0"/>
          <w:i w:val="0"/>
        </w:rPr>
        <w:t>Toute autorité visée par le présent titre doit agir de manière claire, documentée, vérifiable et contrôlable. Aucune procédure relative à les nominations publiques ne peut être utilisée pour réduire un droit, contourner une garantie organique ou protéger un privilège injustifié.</w:t>
      </w:r>
    </w:p>
    <w:p>
      <w:pPr>
        <w:pStyle w:val="Heading4"/>
      </w:pPr>
      <w:r>
        <w:t>Article 213 — Contrôle indépendant - les nominations publiques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214 — Recours citoyen - les nominations publiques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215 — Transparence - les nominations publiques</w:t>
      </w:r>
    </w:p>
    <w:p>
      <w:r>
        <w:rPr>
          <w:b w:val="0"/>
          <w:i w:val="0"/>
        </w:rPr>
        <w:t>La présente disposition précise les règles applicables en matière de les nominations publiques. Elle doit être appliquée conformément à la Constitution du Québec, à la souveraineté populaire, à la transparence publique et à la responsabilité personnelle des décideurs.</w:t>
      </w:r>
    </w:p>
    <w:p>
      <w:pPr>
        <w:pStyle w:val="Heading2"/>
      </w:pPr>
      <w:r>
        <w:t>TITRE XXIX</w:t>
      </w:r>
    </w:p>
    <w:p>
      <w:pPr>
        <w:pStyle w:val="Heading3"/>
      </w:pPr>
      <w:r>
        <w:t>DU LOBBYING, DE L’INFLUENCE ET DE LA TRANSPARENCE DES PRESSIONS</w:t>
      </w:r>
    </w:p>
    <w:p>
      <w:r>
        <w:rPr>
          <w:b w:val="0"/>
          <w:i w:val="0"/>
        </w:rPr>
        <w:t>Les articles 216 à 223 organisent le régime applicable à le lobbying et les pressions d’influence. Ces dispositions doivent empêcher les contournements, préciser les responsabilités et garantir des recours effectifs.</w:t>
      </w:r>
    </w:p>
    <w:p>
      <w:pPr>
        <w:pStyle w:val="Heading4"/>
      </w:pPr>
      <w:r>
        <w:t>Article 216 — Objet organique - le lobbying et les pressions d’influence</w:t>
      </w:r>
    </w:p>
    <w:p>
      <w:r>
        <w:rPr>
          <w:b w:val="0"/>
          <w:i w:val="0"/>
        </w:rPr>
        <w:t>La présente disposition précise les règles applicables en matière de le lobbying et les pressions d’influence. Elle doit être appliquée conformément à la Constitution du Québec, à la souveraineté populaire, à la transparence publique et à la responsabilité personnelle des décideurs.</w:t>
      </w:r>
    </w:p>
    <w:p>
      <w:pPr>
        <w:pStyle w:val="Heading4"/>
      </w:pPr>
      <w:r>
        <w:t>Article 217 — Principe général - le lobbying et les pressions d’influence</w:t>
      </w:r>
    </w:p>
    <w:p>
      <w:r>
        <w:rPr>
          <w:b w:val="0"/>
          <w:i w:val="0"/>
        </w:rPr>
        <w:t>Toute autorité visée par le présent titre doit agir de manière claire, documentée, vérifiable et contrôlable. Aucune procédure relative à le lobbying et les pressions d’influence ne peut être utilisée pour réduire un droit, contourner une garantie organique ou protéger un privilège injustifié.</w:t>
      </w:r>
    </w:p>
    <w:p>
      <w:pPr>
        <w:pStyle w:val="Heading4"/>
      </w:pPr>
      <w:r>
        <w:t>Article 218 — Champ d’application - le lobbying et les pressions d’influence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219 — Autorité responsable - le lobbying et les pressions d’influence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220 — Procédure applicable - le lobbying et les pressions d’influence</w:t>
      </w:r>
    </w:p>
    <w:p>
      <w:r>
        <w:rPr>
          <w:b w:val="0"/>
          <w:i w:val="0"/>
        </w:rPr>
        <w:t>La présente disposition précise les règles applicables en matière de le lobbying et les pressions d’influence. Elle doit être appliquée conformément à la Constitution du Québec, à la souveraineté populaire, à la transparence publique et à la responsabilité personnelle des décideurs.</w:t>
      </w:r>
    </w:p>
    <w:p>
      <w:pPr>
        <w:pStyle w:val="Heading4"/>
      </w:pPr>
      <w:r>
        <w:t>Article 221 — Publication obligatoire - le lobbying et les pressions d’influence</w:t>
      </w:r>
    </w:p>
    <w:p>
      <w:r>
        <w:rPr>
          <w:b w:val="0"/>
          <w:i w:val="0"/>
        </w:rPr>
        <w:t>Toute autorité visée par le présent titre doit agir de manière claire, documentée, vérifiable et contrôlable. Aucune procédure relative à le lobbying et les pressions d’influence ne peut être utilisée pour réduire un droit, contourner une garantie organique ou protéger un privilège injustifié.</w:t>
      </w:r>
    </w:p>
    <w:p>
      <w:pPr>
        <w:pStyle w:val="Heading4"/>
      </w:pPr>
      <w:r>
        <w:t>Article 222 — Contrôle indépendant - le lobbying et les pressions d’influence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223 — Recours citoyen - le lobbying et les pressions d’influence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2"/>
      </w:pPr>
      <w:r>
        <w:t>TITRE XXX</w:t>
      </w:r>
    </w:p>
    <w:p>
      <w:pPr>
        <w:pStyle w:val="Heading3"/>
      </w:pPr>
      <w:r>
        <w:t>DU PANTOUFLAGE, DE LA PORTE TOURNANTE ET DES AVANTAGES FUTURS</w:t>
      </w:r>
    </w:p>
    <w:p>
      <w:r>
        <w:rPr>
          <w:b w:val="0"/>
          <w:i w:val="0"/>
        </w:rPr>
        <w:t>Les articles 224 à 230 organisent le régime applicable à le pantouflage et les avantages futurs. Ces dispositions doivent empêcher les contournements, préciser les responsabilités et garantir des recours effectifs.</w:t>
      </w:r>
    </w:p>
    <w:p>
      <w:pPr>
        <w:pStyle w:val="Heading4"/>
      </w:pPr>
      <w:r>
        <w:t>Article 224 — Objet organique - le pantouflage et les avantages futurs</w:t>
      </w:r>
    </w:p>
    <w:p>
      <w:r>
        <w:rPr>
          <w:b w:val="0"/>
          <w:i w:val="0"/>
        </w:rPr>
        <w:t>La présente disposition précise les règles applicables en matière de le pantouflage et les avantages futurs. Elle doit être appliquée conformément à la Constitution du Québec, à la souveraineté populaire, à la transparence publique et à la responsabilité personnelle des décideurs.</w:t>
      </w:r>
    </w:p>
    <w:p>
      <w:pPr>
        <w:pStyle w:val="Heading4"/>
      </w:pPr>
      <w:r>
        <w:t>Article 225 — Principe général - le pantouflage et les avantages futurs</w:t>
      </w:r>
    </w:p>
    <w:p>
      <w:r>
        <w:rPr>
          <w:b w:val="0"/>
          <w:i w:val="0"/>
        </w:rPr>
        <w:t>Toute autorité visée par le présent titre doit agir de manière claire, documentée, vérifiable et contrôlable. Aucune procédure relative à le pantouflage et les avantages futurs ne peut être utilisée pour réduire un droit, contourner une garantie organique ou protéger un privilège injustifié.</w:t>
      </w:r>
    </w:p>
    <w:p>
      <w:pPr>
        <w:pStyle w:val="Heading4"/>
      </w:pPr>
      <w:r>
        <w:t>Article 226 — Champ d’application - le pantouflage et les avantages futurs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227 — Autorité responsable - le pantouflage et les avantages futurs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228 — Procédure applicable - le pantouflage et les avantages futurs</w:t>
      </w:r>
    </w:p>
    <w:p>
      <w:r>
        <w:rPr>
          <w:b w:val="0"/>
          <w:i w:val="0"/>
        </w:rPr>
        <w:t>La présente disposition précise les règles applicables en matière de le pantouflage et les avantages futurs. Elle doit être appliquée conformément à la Constitution du Québec, à la souveraineté populaire, à la transparence publique et à la responsabilité personnelle des décideurs.</w:t>
      </w:r>
    </w:p>
    <w:p>
      <w:pPr>
        <w:pStyle w:val="Heading4"/>
      </w:pPr>
      <w:r>
        <w:t>Article 229 — Publication obligatoire - le pantouflage et les avantages futurs</w:t>
      </w:r>
    </w:p>
    <w:p>
      <w:r>
        <w:rPr>
          <w:b w:val="0"/>
          <w:i w:val="0"/>
        </w:rPr>
        <w:t>Toute autorité visée par le présent titre doit agir de manière claire, documentée, vérifiable et contrôlable. Aucune procédure relative à le pantouflage et les avantages futurs ne peut être utilisée pour réduire un droit, contourner une garantie organique ou protéger un privilège injustifié.</w:t>
      </w:r>
    </w:p>
    <w:p>
      <w:pPr>
        <w:pStyle w:val="Heading4"/>
      </w:pPr>
      <w:r>
        <w:t>Article 230 — Contrôle indépendant - le pantouflage et les avantages futurs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2"/>
      </w:pPr>
      <w:r>
        <w:t>TITRE XXXI</w:t>
      </w:r>
    </w:p>
    <w:p>
      <w:pPr>
        <w:pStyle w:val="Heading3"/>
      </w:pPr>
      <w:r>
        <w:t>DES CONTRATS PUBLICS, FOURNISSEURS ET RISQUES DE CORRUPTION</w:t>
      </w:r>
    </w:p>
    <w:p>
      <w:r>
        <w:rPr>
          <w:b w:val="0"/>
          <w:i w:val="0"/>
        </w:rPr>
        <w:t>Les articles 231 à 237 organisent le régime applicable à les contrats publics et fournisseurs. Ces dispositions doivent empêcher les contournements, préciser les responsabilités et garantir des recours effectifs.</w:t>
      </w:r>
    </w:p>
    <w:p>
      <w:pPr>
        <w:pStyle w:val="Heading4"/>
      </w:pPr>
      <w:r>
        <w:t>Article 231 — Objet organique - les contrats publics et fournisseurs</w:t>
      </w:r>
    </w:p>
    <w:p>
      <w:r>
        <w:rPr>
          <w:b w:val="0"/>
          <w:i w:val="0"/>
        </w:rPr>
        <w:t>La présente disposition précise les règles applicables en matière de les contrats publics et fournisseurs. Elle doit être appliquée conformément à la Constitution du Québec, à la souveraineté populaire, à la transparence publique et à la responsabilité personnelle des décideurs.</w:t>
      </w:r>
    </w:p>
    <w:p>
      <w:pPr>
        <w:pStyle w:val="Heading4"/>
      </w:pPr>
      <w:r>
        <w:t>Article 232 — Principe général - les contrats publics et fournisseurs</w:t>
      </w:r>
    </w:p>
    <w:p>
      <w:r>
        <w:rPr>
          <w:b w:val="0"/>
          <w:i w:val="0"/>
        </w:rPr>
        <w:t>Toute autorité visée par le présent titre doit agir de manière claire, documentée, vérifiable et contrôlable. Aucune procédure relative à les contrats publics et fournisseurs ne peut être utilisée pour réduire un droit, contourner une garantie organique ou protéger un privilège injustifié.</w:t>
      </w:r>
    </w:p>
    <w:p>
      <w:pPr>
        <w:pStyle w:val="Heading4"/>
      </w:pPr>
      <w:r>
        <w:t>Article 233 — Champ d’application - les contrats publics et fournisseurs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234 — Autorité responsable - les contrats publics et fournisseurs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235 — Procédure applicable - les contrats publics et fournisseurs</w:t>
      </w:r>
    </w:p>
    <w:p>
      <w:r>
        <w:rPr>
          <w:b w:val="0"/>
          <w:i w:val="0"/>
        </w:rPr>
        <w:t>La présente disposition précise les règles applicables en matière de les contrats publics et fournisseurs. Elle doit être appliquée conformément à la Constitution du Québec, à la souveraineté populaire, à la transparence publique et à la responsabilité personnelle des décideurs.</w:t>
      </w:r>
    </w:p>
    <w:p>
      <w:pPr>
        <w:pStyle w:val="Heading4"/>
      </w:pPr>
      <w:r>
        <w:t>Article 236 — Publication obligatoire - les contrats publics et fournisseurs</w:t>
      </w:r>
    </w:p>
    <w:p>
      <w:r>
        <w:rPr>
          <w:b w:val="0"/>
          <w:i w:val="0"/>
        </w:rPr>
        <w:t>Toute autorité visée par le présent titre doit agir de manière claire, documentée, vérifiable et contrôlable. Aucune procédure relative à les contrats publics et fournisseurs ne peut être utilisée pour réduire un droit, contourner une garantie organique ou protéger un privilège injustifié.</w:t>
      </w:r>
    </w:p>
    <w:p>
      <w:pPr>
        <w:pStyle w:val="Heading4"/>
      </w:pPr>
      <w:r>
        <w:t>Article 237 — Contrôle indépendant - les contrats publics et fournisseurs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2"/>
      </w:pPr>
      <w:r>
        <w:t>TITRE XXXII</w:t>
      </w:r>
    </w:p>
    <w:p>
      <w:pPr>
        <w:pStyle w:val="Heading3"/>
      </w:pPr>
      <w:r>
        <w:t>DES LANCEURS D’ALERTE, DÉNONCIATEURS ET PROTECTEURS DE L’INTÉGRITÉ</w:t>
      </w:r>
    </w:p>
    <w:p>
      <w:r>
        <w:rPr>
          <w:b w:val="0"/>
          <w:i w:val="0"/>
        </w:rPr>
        <w:t>Les articles 238 à 243 organisent le régime applicable à les lanceurs d’alerte. Ces dispositions doivent empêcher les contournements, préciser les responsabilités et garantir des recours effectifs.</w:t>
      </w:r>
    </w:p>
    <w:p>
      <w:pPr>
        <w:pStyle w:val="Heading4"/>
      </w:pPr>
      <w:r>
        <w:t>Article 238 — Objet organique - les lanceurs d’alerte</w:t>
      </w:r>
    </w:p>
    <w:p>
      <w:r>
        <w:rPr>
          <w:b w:val="0"/>
          <w:i w:val="0"/>
        </w:rPr>
        <w:t>La présente disposition précise les règles applicables en matière de les lanceurs d’alerte. Elle doit être appliquée conformément à la Constitution du Québec, à la souveraineté populaire, à la transparence publique et à la responsabilité personnelle des décideurs.</w:t>
      </w:r>
    </w:p>
    <w:p>
      <w:pPr>
        <w:pStyle w:val="Heading4"/>
      </w:pPr>
      <w:r>
        <w:t>Article 239 — Principe général - les lanceurs d’alerte</w:t>
      </w:r>
    </w:p>
    <w:p>
      <w:r>
        <w:rPr>
          <w:b w:val="0"/>
          <w:i w:val="0"/>
        </w:rPr>
        <w:t>Toute autorité visée par le présent titre doit agir de manière claire, documentée, vérifiable et contrôlable. Aucune procédure relative à les lanceurs d’alerte ne peut être utilisée pour réduire un droit, contourner une garantie organique ou protéger un privilège injustifié.</w:t>
      </w:r>
    </w:p>
    <w:p>
      <w:pPr>
        <w:pStyle w:val="Heading4"/>
      </w:pPr>
      <w:r>
        <w:t>Article 240 — Champ d’application - les lanceurs d’alerte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241 — Autorité responsable - les lanceurs d’alerte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242 — Procédure applicable - les lanceurs d’alerte</w:t>
      </w:r>
    </w:p>
    <w:p>
      <w:r>
        <w:rPr>
          <w:b w:val="0"/>
          <w:i w:val="0"/>
        </w:rPr>
        <w:t>La présente disposition précise les règles applicables en matière de les lanceurs d’alerte. Elle doit être appliquée conformément à la Constitution du Québec, à la souveraineté populaire, à la transparence publique et à la responsabilité personnelle des décideurs.</w:t>
      </w:r>
    </w:p>
    <w:p>
      <w:pPr>
        <w:pStyle w:val="Heading4"/>
      </w:pPr>
      <w:r>
        <w:t>Article 243 — Publication obligatoire - les lanceurs d’alerte</w:t>
      </w:r>
    </w:p>
    <w:p>
      <w:r>
        <w:rPr>
          <w:b w:val="0"/>
          <w:i w:val="0"/>
        </w:rPr>
        <w:t>Toute autorité visée par le présent titre doit agir de manière claire, documentée, vérifiable et contrôlable. Aucune procédure relative à les lanceurs d’alerte ne peut être utilisée pour réduire un droit, contourner une garantie organique ou protéger un privilège injustifié.</w:t>
      </w:r>
    </w:p>
    <w:p>
      <w:pPr>
        <w:pStyle w:val="Heading2"/>
      </w:pPr>
      <w:r>
        <w:t>TITRE XXXIII</w:t>
      </w:r>
    </w:p>
    <w:p>
      <w:pPr>
        <w:pStyle w:val="Heading3"/>
      </w:pPr>
      <w:r>
        <w:t>DES SANCTIONS D’INTÉGRITÉ PUBLIQUE</w:t>
      </w:r>
    </w:p>
    <w:p>
      <w:r>
        <w:rPr>
          <w:b w:val="0"/>
          <w:i w:val="0"/>
        </w:rPr>
        <w:t>Les articles 244 à 250 organisent le régime applicable à les sanctions d’intégrité publique. Ces dispositions doivent empêcher les contournements, préciser les responsabilités et garantir des recours effectifs.</w:t>
      </w:r>
    </w:p>
    <w:p>
      <w:pPr>
        <w:pStyle w:val="Heading4"/>
      </w:pPr>
      <w:r>
        <w:t>Article 244 — Objet organique - les sanctions d’intégrité publique</w:t>
      </w:r>
    </w:p>
    <w:p>
      <w:r>
        <w:rPr>
          <w:b w:val="0"/>
          <w:i w:val="0"/>
        </w:rPr>
        <w:t>La présente disposition précise les règles applicables en matière de les sanctions d’intégrité publique. Elle doit être appliquée conformément à la Constitution du Québec, à la souveraineté populaire, à la transparence publique et à la responsabilité personnelle des décideurs.</w:t>
      </w:r>
    </w:p>
    <w:p>
      <w:pPr>
        <w:pStyle w:val="Heading4"/>
      </w:pPr>
      <w:r>
        <w:t>Article 245 — Principe général - les sanctions d’intégrité publique</w:t>
      </w:r>
    </w:p>
    <w:p>
      <w:r>
        <w:rPr>
          <w:b w:val="0"/>
          <w:i w:val="0"/>
        </w:rPr>
        <w:t>Toute autorité visée par le présent titre doit agir de manière claire, documentée, vérifiable et contrôlable. Aucune procédure relative à les sanctions d’intégrité publique ne peut être utilisée pour réduire un droit, contourner une garantie organique ou protéger un privilège injustifié.</w:t>
      </w:r>
    </w:p>
    <w:p>
      <w:pPr>
        <w:pStyle w:val="Heading4"/>
      </w:pPr>
      <w:r>
        <w:t>Article 246 — Champ d’application - les sanctions d’intégrité publique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247 — Autorité responsable - les sanctions d’intégrité publique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248 — Procédure applicable - les sanctions d’intégrité publique</w:t>
      </w:r>
    </w:p>
    <w:p>
      <w:r>
        <w:rPr>
          <w:b w:val="0"/>
          <w:i w:val="0"/>
        </w:rPr>
        <w:t>La présente disposition précise les règles applicables en matière de les sanctions d’intégrité publique. Elle doit être appliquée conformément à la Constitution du Québec, à la souveraineté populaire, à la transparence publique et à la responsabilité personnelle des décideurs.</w:t>
      </w:r>
    </w:p>
    <w:p>
      <w:pPr>
        <w:pStyle w:val="Heading4"/>
      </w:pPr>
      <w:r>
        <w:t>Article 249 — Publication obligatoire - les sanctions d’intégrité publique</w:t>
      </w:r>
    </w:p>
    <w:p>
      <w:r>
        <w:rPr>
          <w:b w:val="0"/>
          <w:i w:val="0"/>
        </w:rPr>
        <w:t>Toute autorité visée par le présent titre doit agir de manière claire, documentée, vérifiable et contrôlable. Aucune procédure relative à les sanctions d’intégrité publique ne peut être utilisée pour réduire un droit, contourner une garantie organique ou protéger un privilège injustifié.</w:t>
      </w:r>
    </w:p>
    <w:p>
      <w:pPr>
        <w:pStyle w:val="Heading4"/>
      </w:pPr>
      <w:r>
        <w:t>Article 250 — Contrôle indépendant - les sanctions d’intégrité publique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r>
        <w:br w:type="page"/>
      </w:r>
    </w:p>
    <w:p>
      <w:pPr>
        <w:pStyle w:val="Heading1"/>
      </w:pPr>
      <w:r>
        <w:t>LIVRE V</w:t>
      </w:r>
    </w:p>
    <w:p>
      <w:pPr>
        <w:pStyle w:val="Heading2"/>
      </w:pPr>
      <w:r>
        <w:t>DES FINANCES PUBLIQUES, DU CONTRÔLE BUDGÉTAIRE ET DE LA RESPONSABILITÉ FINANCIÈRE DE L’ÉTAT</w:t>
      </w:r>
    </w:p>
    <w:p>
      <w:r>
        <w:rPr>
          <w:b w:val="0"/>
          <w:i w:val="0"/>
        </w:rPr>
        <w:t>Ce livre regroupe les dispositions organiques relatives à des finances publiques, du contrôle budgétaire et de la responsabilité financière de l’état. Il est interprété selon la Constitution du Québec, Version Projet Nova, et selon les principes de clarté, transparence, responsabilité personnelle et contrôle citoyen.</w:t>
      </w:r>
    </w:p>
    <w:p>
      <w:pPr>
        <w:pStyle w:val="Heading2"/>
      </w:pPr>
      <w:r>
        <w:t>TITRE XXXIV</w:t>
      </w:r>
    </w:p>
    <w:p>
      <w:pPr>
        <w:pStyle w:val="Heading3"/>
      </w:pPr>
      <w:r>
        <w:t>DES PRINCIPES FONDAMENTAUX DES FINANCES PUBLIQUES</w:t>
      </w:r>
    </w:p>
    <w:p>
      <w:r>
        <w:rPr>
          <w:b w:val="0"/>
          <w:i w:val="0"/>
        </w:rPr>
        <w:t>Les articles 251 à 257 organisent le régime applicable à les finances publiques. Ces dispositions doivent empêcher les contournements, préciser les responsabilités et garantir des recours effectifs.</w:t>
      </w:r>
    </w:p>
    <w:p>
      <w:pPr>
        <w:pStyle w:val="Heading4"/>
      </w:pPr>
      <w:r>
        <w:t>Article 251 — Principe de propriété populaire des fonds publics</w:t>
      </w:r>
    </w:p>
    <w:p>
      <w:r>
        <w:rPr>
          <w:b w:val="0"/>
          <w:i w:val="0"/>
        </w:rPr>
        <w:t>La présente disposition précise les règles applicables en matière de les finances publiques.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252 — Principe de responsabilité financière</w:t>
      </w:r>
    </w:p>
    <w:p>
      <w:r>
        <w:rPr>
          <w:b w:val="0"/>
          <w:i w:val="0"/>
        </w:rPr>
        <w:t>Toute autorité visée par le présent titre doit agir de manière claire, documentée, vérifiable et contrôlable. Aucune procédure relative à les finances publiques ne peut être utilisée pour réduire un droit, contourner une garantie organique ou protéger un privilège injustifié. Cette disposition est considérée comme structurante dans le présent document et doit être priorisée dans la mise en œuvre, la concordance et les audits de conformité.</w:t>
      </w:r>
    </w:p>
    <w:p>
      <w:pPr>
        <w:pStyle w:val="Heading4"/>
      </w:pPr>
      <w:r>
        <w:t>Article 253 — Priorité nationale des dépenses publiques</w:t>
      </w:r>
    </w:p>
    <w:p>
      <w:r>
        <w:rPr>
          <w:b w:val="0"/>
          <w:i w:val="0"/>
        </w:rPr>
        <w:t>Les mécanismes prévus au présent article servent à rendre l’action publique effective, accessible et opposable. Le citoyen doit pouvoir comprendre qui décide, selon quelles règles, dans quels délais et avec quels recours. Cette disposition est considérée comme structurante dans le présent document et doit être priorisée dans la mise en œuvre, la concordance et les audits de conformité.</w:t>
      </w:r>
    </w:p>
    <w:p>
      <w:pPr>
        <w:pStyle w:val="Heading4"/>
      </w:pPr>
      <w:r>
        <w:t>Article 254 — Interdiction de la dépense publique idéologique ou partisane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 Cette disposition est considérée comme structurante dans le présent document et doit être priorisée dans la mise en œuvre, la concordance et les audits de conformité.</w:t>
      </w:r>
    </w:p>
    <w:p>
      <w:pPr>
        <w:pStyle w:val="Heading4"/>
      </w:pPr>
      <w:r>
        <w:t>Article 255 — Argent public au service du Québec</w:t>
      </w:r>
    </w:p>
    <w:p>
      <w:r>
        <w:rPr>
          <w:b w:val="0"/>
          <w:i w:val="0"/>
        </w:rPr>
        <w:t>La présente disposition précise les règles applicables en matière de les finances publiques.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256 — Publication obligatoire - les finances publiques</w:t>
      </w:r>
    </w:p>
    <w:p>
      <w:r>
        <w:rPr>
          <w:b w:val="0"/>
          <w:i w:val="0"/>
        </w:rPr>
        <w:t>Toute autorité visée par le présent titre doit agir de manière claire, documentée, vérifiable et contrôlable. Aucune procédure relative à les finances publiques ne peut être utilisée pour réduire un droit, contourner une garantie organique ou protéger un privilège injustifié.</w:t>
      </w:r>
    </w:p>
    <w:p>
      <w:pPr>
        <w:pStyle w:val="Heading4"/>
      </w:pPr>
      <w:r>
        <w:t>Article 257 — Contrôle indépendant - les finances publiques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2"/>
      </w:pPr>
      <w:r>
        <w:t>TITRE XXXV</w:t>
      </w:r>
    </w:p>
    <w:p>
      <w:pPr>
        <w:pStyle w:val="Heading3"/>
      </w:pPr>
      <w:r>
        <w:t>DU BUDGET DE L’ÉTAT</w:t>
      </w:r>
    </w:p>
    <w:p>
      <w:r>
        <w:rPr>
          <w:b w:val="0"/>
          <w:i w:val="0"/>
        </w:rPr>
        <w:t>Les articles 258 à 266 organisent le régime applicable à le budget de l’État. Ces dispositions doivent empêcher les contournements, préciser les responsabilités et garantir des recours effectifs.</w:t>
      </w:r>
    </w:p>
    <w:p>
      <w:pPr>
        <w:pStyle w:val="Heading4"/>
      </w:pPr>
      <w:r>
        <w:t>Article 258 — Objet organique - le budget de l’État</w:t>
      </w:r>
    </w:p>
    <w:p>
      <w:r>
        <w:rPr>
          <w:b w:val="0"/>
          <w:i w:val="0"/>
        </w:rPr>
        <w:t>La présente disposition précise les règles applicables en matière de le budget de l’État. Elle doit être appliquée conformément à la Constitution du Québec, à la souveraineté populaire, à la transparence publique et à la responsabilité personnelle des décideurs.</w:t>
      </w:r>
    </w:p>
    <w:p>
      <w:pPr>
        <w:pStyle w:val="Heading4"/>
      </w:pPr>
      <w:r>
        <w:t>Article 259 — Principe général - le budget de l’État</w:t>
      </w:r>
    </w:p>
    <w:p>
      <w:r>
        <w:rPr>
          <w:b w:val="0"/>
          <w:i w:val="0"/>
        </w:rPr>
        <w:t>Toute autorité visée par le présent titre doit agir de manière claire, documentée, vérifiable et contrôlable. Aucune procédure relative à le budget de l’État ne peut être utilisée pour réduire un droit, contourner une garantie organique ou protéger un privilège injustifié.</w:t>
      </w:r>
    </w:p>
    <w:p>
      <w:pPr>
        <w:pStyle w:val="Heading4"/>
      </w:pPr>
      <w:r>
        <w:t>Article 260 — Champ d’application - le budget de l’État</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261 — Autorité responsable - le budget de l’État</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262 — Procédure applicable - le budget de l’État</w:t>
      </w:r>
    </w:p>
    <w:p>
      <w:r>
        <w:rPr>
          <w:b w:val="0"/>
          <w:i w:val="0"/>
        </w:rPr>
        <w:t>La présente disposition précise les règles applicables en matière de le budget de l’État. Elle doit être appliquée conformément à la Constitution du Québec, à la souveraineté populaire, à la transparence publique et à la responsabilité personnelle des décideurs.</w:t>
      </w:r>
    </w:p>
    <w:p>
      <w:pPr>
        <w:pStyle w:val="Heading4"/>
      </w:pPr>
      <w:r>
        <w:t>Article 263 — Publication obligatoire - le budget de l’État</w:t>
      </w:r>
    </w:p>
    <w:p>
      <w:r>
        <w:rPr>
          <w:b w:val="0"/>
          <w:i w:val="0"/>
        </w:rPr>
        <w:t>Toute autorité visée par le présent titre doit agir de manière claire, documentée, vérifiable et contrôlable. Aucune procédure relative à le budget de l’État ne peut être utilisée pour réduire un droit, contourner une garantie organique ou protéger un privilège injustifié.</w:t>
      </w:r>
    </w:p>
    <w:p>
      <w:pPr>
        <w:pStyle w:val="Heading4"/>
      </w:pPr>
      <w:r>
        <w:t>Article 264 — Contrôle indépendant - le budget de l’État</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265 — Recours citoyen - le budget de l’État</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266 — Transparence - le budget de l’État</w:t>
      </w:r>
    </w:p>
    <w:p>
      <w:r>
        <w:rPr>
          <w:b w:val="0"/>
          <w:i w:val="0"/>
        </w:rPr>
        <w:t>La présente disposition précise les règles applicables en matière de le budget de l’État. Elle doit être appliquée conformément à la Constitution du Québec, à la souveraineté populaire, à la transparence publique et à la responsabilité personnelle des décideurs.</w:t>
      </w:r>
    </w:p>
    <w:p>
      <w:pPr>
        <w:pStyle w:val="Heading2"/>
      </w:pPr>
      <w:r>
        <w:t>TITRE XXXVI</w:t>
      </w:r>
    </w:p>
    <w:p>
      <w:pPr>
        <w:pStyle w:val="Heading3"/>
      </w:pPr>
      <w:r>
        <w:t>DU VÉRIFICATEUR GÉNÉRAL</w:t>
      </w:r>
    </w:p>
    <w:p>
      <w:r>
        <w:rPr>
          <w:b w:val="0"/>
          <w:i w:val="0"/>
        </w:rPr>
        <w:t>Les articles 267 à 278 organisent le régime applicable à le Vérificateur général. Ces dispositions doivent empêcher les contournements, préciser les responsabilités et garantir des recours effectifs.</w:t>
      </w:r>
    </w:p>
    <w:p>
      <w:pPr>
        <w:pStyle w:val="Heading4"/>
      </w:pPr>
      <w:r>
        <w:t>Article 267 — Objet organique - le Vérificateur général</w:t>
      </w:r>
    </w:p>
    <w:p>
      <w:r>
        <w:rPr>
          <w:b w:val="0"/>
          <w:i w:val="0"/>
        </w:rPr>
        <w:t>La présente disposition précise les règles applicables en matière de le Vérificateur général. Elle doit être appliquée conformément à la Constitution du Québec, à la souveraineté populaire, à la transparence publique et à la responsabilité personnelle des décideurs.</w:t>
      </w:r>
    </w:p>
    <w:p>
      <w:pPr>
        <w:pStyle w:val="Heading4"/>
      </w:pPr>
      <w:r>
        <w:t>Article 268 — Principe général - le Vérificateur général</w:t>
      </w:r>
    </w:p>
    <w:p>
      <w:r>
        <w:rPr>
          <w:b w:val="0"/>
          <w:i w:val="0"/>
        </w:rPr>
        <w:t>Toute autorité visée par le présent titre doit agir de manière claire, documentée, vérifiable et contrôlable. Aucune procédure relative à le Vérificateur général ne peut être utilisée pour réduire un droit, contourner une garantie organique ou protéger un privilège injustifié.</w:t>
      </w:r>
    </w:p>
    <w:p>
      <w:pPr>
        <w:pStyle w:val="Heading4"/>
      </w:pPr>
      <w:r>
        <w:t>Article 269 — Champ d’application - le Vérificateur général</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270 — Autorité responsable - le Vérificateur général</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271 — Procédure applicable - le Vérificateur général</w:t>
      </w:r>
    </w:p>
    <w:p>
      <w:r>
        <w:rPr>
          <w:b w:val="0"/>
          <w:i w:val="0"/>
        </w:rPr>
        <w:t>La présente disposition précise les règles applicables en matière de le Vérificateur général. Elle doit être appliquée conformément à la Constitution du Québec, à la souveraineté populaire, à la transparence publique et à la responsabilité personnelle des décideurs.</w:t>
      </w:r>
    </w:p>
    <w:p>
      <w:pPr>
        <w:pStyle w:val="Heading4"/>
      </w:pPr>
      <w:r>
        <w:t>Article 272 — Publication obligatoire - le Vérificateur général</w:t>
      </w:r>
    </w:p>
    <w:p>
      <w:r>
        <w:rPr>
          <w:b w:val="0"/>
          <w:i w:val="0"/>
        </w:rPr>
        <w:t>Toute autorité visée par le présent titre doit agir de manière claire, documentée, vérifiable et contrôlable. Aucune procédure relative à le Vérificateur général ne peut être utilisée pour réduire un droit, contourner une garantie organique ou protéger un privilège injustifié.</w:t>
      </w:r>
    </w:p>
    <w:p>
      <w:pPr>
        <w:pStyle w:val="Heading4"/>
      </w:pPr>
      <w:r>
        <w:t>Article 273 — Contrôle indépendant - le Vérificateur général</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274 — Recours citoyen - le Vérificateur général</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275 — Transparence - le Vérificateur général</w:t>
      </w:r>
    </w:p>
    <w:p>
      <w:r>
        <w:rPr>
          <w:b w:val="0"/>
          <w:i w:val="0"/>
        </w:rPr>
        <w:t>La présente disposition précise les règles applicables en matière de le Vérificateur général. Elle doit être appliquée conformément à la Constitution du Québec, à la souveraineté populaire, à la transparence publique et à la responsabilité personnelle des décideurs.</w:t>
      </w:r>
    </w:p>
    <w:p>
      <w:pPr>
        <w:pStyle w:val="Heading4"/>
      </w:pPr>
      <w:r>
        <w:t>Article 276 — Obligations institutionnelles - le Vérificateur général</w:t>
      </w:r>
    </w:p>
    <w:p>
      <w:r>
        <w:rPr>
          <w:b w:val="0"/>
          <w:i w:val="0"/>
        </w:rPr>
        <w:t>Toute autorité visée par le présent titre doit agir de manière claire, documentée, vérifiable et contrôlable. Aucune procédure relative à le Vérificateur général ne peut être utilisée pour réduire un droit, contourner une garantie organique ou protéger un privilège injustifié.</w:t>
      </w:r>
    </w:p>
    <w:p>
      <w:pPr>
        <w:pStyle w:val="Heading4"/>
      </w:pPr>
      <w:r>
        <w:t>Article 277 — Protection contre le contournement - le Vérificateur général</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278 — Responsabilité personnelle - le Vérificateur général</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2"/>
      </w:pPr>
      <w:r>
        <w:t>TITRE XXXVII</w:t>
      </w:r>
    </w:p>
    <w:p>
      <w:pPr>
        <w:pStyle w:val="Heading3"/>
      </w:pPr>
      <w:r>
        <w:t>DE LA DETTE PUBLIQUE ET DES ENGAGEMENTS FUTURS</w:t>
      </w:r>
    </w:p>
    <w:p>
      <w:r>
        <w:rPr>
          <w:b w:val="0"/>
          <w:i w:val="0"/>
        </w:rPr>
        <w:t>Les articles 279 à 285 organisent le régime applicable à la dette publique. Ces dispositions doivent empêcher les contournements, préciser les responsabilités et garantir des recours effectifs.</w:t>
      </w:r>
    </w:p>
    <w:p>
      <w:pPr>
        <w:pStyle w:val="Heading4"/>
      </w:pPr>
      <w:r>
        <w:t>Article 279 — Objet organique - la dette publique</w:t>
      </w:r>
    </w:p>
    <w:p>
      <w:r>
        <w:rPr>
          <w:b w:val="0"/>
          <w:i w:val="0"/>
        </w:rPr>
        <w:t>La présente disposition précise les règles applicables en matière de la dette publique. Elle doit être appliquée conformément à la Constitution du Québec, à la souveraineté populaire, à la transparence publique et à la responsabilité personnelle des décideurs.</w:t>
      </w:r>
    </w:p>
    <w:p>
      <w:pPr>
        <w:pStyle w:val="Heading4"/>
      </w:pPr>
      <w:r>
        <w:t>Article 280 — Principe général - la dette publique</w:t>
      </w:r>
    </w:p>
    <w:p>
      <w:r>
        <w:rPr>
          <w:b w:val="0"/>
          <w:i w:val="0"/>
        </w:rPr>
        <w:t>Toute autorité visée par le présent titre doit agir de manière claire, documentée, vérifiable et contrôlable. Aucune procédure relative à la dette publique ne peut être utilisée pour réduire un droit, contourner une garantie organique ou protéger un privilège injustifié.</w:t>
      </w:r>
    </w:p>
    <w:p>
      <w:pPr>
        <w:pStyle w:val="Heading4"/>
      </w:pPr>
      <w:r>
        <w:t>Article 281 — Champ d’application - la dette publique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282 — Autorité responsable - la dette publique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283 — Procédure applicable - la dette publique</w:t>
      </w:r>
    </w:p>
    <w:p>
      <w:r>
        <w:rPr>
          <w:b w:val="0"/>
          <w:i w:val="0"/>
        </w:rPr>
        <w:t>La présente disposition précise les règles applicables en matière de la dette publique. Elle doit être appliquée conformément à la Constitution du Québec, à la souveraineté populaire, à la transparence publique et à la responsabilité personnelle des décideurs.</w:t>
      </w:r>
    </w:p>
    <w:p>
      <w:pPr>
        <w:pStyle w:val="Heading4"/>
      </w:pPr>
      <w:r>
        <w:t>Article 284 — Publication obligatoire - la dette publique</w:t>
      </w:r>
    </w:p>
    <w:p>
      <w:r>
        <w:rPr>
          <w:b w:val="0"/>
          <w:i w:val="0"/>
        </w:rPr>
        <w:t>Toute autorité visée par le présent titre doit agir de manière claire, documentée, vérifiable et contrôlable. Aucune procédure relative à la dette publique ne peut être utilisée pour réduire un droit, contourner une garantie organique ou protéger un privilège injustifié.</w:t>
      </w:r>
    </w:p>
    <w:p>
      <w:pPr>
        <w:pStyle w:val="Heading4"/>
      </w:pPr>
      <w:r>
        <w:t>Article 285 — Contrôle indépendant - la dette publique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2"/>
      </w:pPr>
      <w:r>
        <w:t>TITRE XXXVIII</w:t>
      </w:r>
    </w:p>
    <w:p>
      <w:pPr>
        <w:pStyle w:val="Heading3"/>
      </w:pPr>
      <w:r>
        <w:t>DES FONDS SPÉCIAUX, RÉSERVES ET CAISSES PUBLIQUES</w:t>
      </w:r>
    </w:p>
    <w:p>
      <w:r>
        <w:rPr>
          <w:b w:val="0"/>
          <w:i w:val="0"/>
        </w:rPr>
        <w:t>Les articles 286 à 289 organisent le régime applicable à les fonds spéciaux et réserves. Ces dispositions doivent empêcher les contournements, préciser les responsabilités et garantir des recours effectifs.</w:t>
      </w:r>
    </w:p>
    <w:p>
      <w:pPr>
        <w:pStyle w:val="Heading4"/>
      </w:pPr>
      <w:r>
        <w:t>Article 286 — Objet organique - les fonds spéciaux et réserves</w:t>
      </w:r>
    </w:p>
    <w:p>
      <w:r>
        <w:rPr>
          <w:b w:val="0"/>
          <w:i w:val="0"/>
        </w:rPr>
        <w:t>La présente disposition précise les règles applicables en matière de les fonds spéciaux et réserves. Elle doit être appliquée conformément à la Constitution du Québec, à la souveraineté populaire, à la transparence publique et à la responsabilité personnelle des décideurs.</w:t>
      </w:r>
    </w:p>
    <w:p>
      <w:pPr>
        <w:pStyle w:val="Heading4"/>
      </w:pPr>
      <w:r>
        <w:t>Article 287 — Principe général - les fonds spéciaux et réserves</w:t>
      </w:r>
    </w:p>
    <w:p>
      <w:r>
        <w:rPr>
          <w:b w:val="0"/>
          <w:i w:val="0"/>
        </w:rPr>
        <w:t>Toute autorité visée par le présent titre doit agir de manière claire, documentée, vérifiable et contrôlable. Aucune procédure relative à les fonds spéciaux et réserves ne peut être utilisée pour réduire un droit, contourner une garantie organique ou protéger un privilège injustifié.</w:t>
      </w:r>
    </w:p>
    <w:p>
      <w:pPr>
        <w:pStyle w:val="Heading4"/>
      </w:pPr>
      <w:r>
        <w:t>Article 288 — Champ d’application - les fonds spéciaux et réserves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289 — Autorité responsable - les fonds spéciaux et réserves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2"/>
      </w:pPr>
      <w:r>
        <w:t>TITRE XXXIX</w:t>
      </w:r>
    </w:p>
    <w:p>
      <w:pPr>
        <w:pStyle w:val="Heading3"/>
      </w:pPr>
      <w:r>
        <w:t>DE LA FISCALITÉ ORGANIQUE ET DES EXEMPTIONS</w:t>
      </w:r>
    </w:p>
    <w:p>
      <w:r>
        <w:rPr>
          <w:b w:val="0"/>
          <w:i w:val="0"/>
        </w:rPr>
        <w:t>Les articles 290 à 295 organisent le régime applicable à la fiscalité organique. Ces dispositions doivent empêcher les contournements, préciser les responsabilités et garantir des recours effectifs.</w:t>
      </w:r>
    </w:p>
    <w:p>
      <w:pPr>
        <w:pStyle w:val="Heading4"/>
      </w:pPr>
      <w:r>
        <w:t>Article 290 — Objet organique - la fiscalité organique</w:t>
      </w:r>
    </w:p>
    <w:p>
      <w:r>
        <w:rPr>
          <w:b w:val="0"/>
          <w:i w:val="0"/>
        </w:rPr>
        <w:t>La présente disposition précise les règles applicables en matière de la fiscalité organique. Elle doit être appliquée conformément à la Constitution du Québec, à la souveraineté populaire, à la transparence publique et à la responsabilité personnelle des décideurs.</w:t>
      </w:r>
    </w:p>
    <w:p>
      <w:pPr>
        <w:pStyle w:val="Heading4"/>
      </w:pPr>
      <w:r>
        <w:t>Article 291 — Principe général - la fiscalité organique</w:t>
      </w:r>
    </w:p>
    <w:p>
      <w:r>
        <w:rPr>
          <w:b w:val="0"/>
          <w:i w:val="0"/>
        </w:rPr>
        <w:t>Toute autorité visée par le présent titre doit agir de manière claire, documentée, vérifiable et contrôlable. Aucune procédure relative à la fiscalité organique ne peut être utilisée pour réduire un droit, contourner une garantie organique ou protéger un privilège injustifié.</w:t>
      </w:r>
    </w:p>
    <w:p>
      <w:pPr>
        <w:pStyle w:val="Heading4"/>
      </w:pPr>
      <w:r>
        <w:t>Article 292 — Champ d’application - la fiscalité organique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293 — Autorité responsable - la fiscalité organique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294 — Procédure applicable - la fiscalité organique</w:t>
      </w:r>
    </w:p>
    <w:p>
      <w:r>
        <w:rPr>
          <w:b w:val="0"/>
          <w:i w:val="0"/>
        </w:rPr>
        <w:t>La présente disposition précise les règles applicables en matière de la fiscalité organique. Elle doit être appliquée conformément à la Constitution du Québec, à la souveraineté populaire, à la transparence publique et à la responsabilité personnelle des décideurs.</w:t>
      </w:r>
    </w:p>
    <w:p>
      <w:pPr>
        <w:pStyle w:val="Heading4"/>
      </w:pPr>
      <w:r>
        <w:t>Article 295 — Publication obligatoire - la fiscalité organique</w:t>
      </w:r>
    </w:p>
    <w:p>
      <w:r>
        <w:rPr>
          <w:b w:val="0"/>
          <w:i w:val="0"/>
        </w:rPr>
        <w:t>Toute autorité visée par le présent titre doit agir de manière claire, documentée, vérifiable et contrôlable. Aucune procédure relative à la fiscalité organique ne peut être utilisée pour réduire un droit, contourner une garantie organique ou protéger un privilège injustifié.</w:t>
      </w:r>
    </w:p>
    <w:p>
      <w:pPr>
        <w:pStyle w:val="Heading2"/>
      </w:pPr>
      <w:r>
        <w:t>TITRE XL</w:t>
      </w:r>
    </w:p>
    <w:p>
      <w:pPr>
        <w:pStyle w:val="Heading3"/>
      </w:pPr>
      <w:r>
        <w:t>DES CONTRATS PUBLICS ET DE LA RESPONSABILITÉ FINANCIÈRE DES FOURNISSEURS</w:t>
      </w:r>
    </w:p>
    <w:p>
      <w:r>
        <w:rPr>
          <w:b w:val="0"/>
          <w:i w:val="0"/>
        </w:rPr>
        <w:t>Les articles 296 à 302 organisent le régime applicable à les contrats publics et la responsabilité financière. Ces dispositions doivent empêcher les contournements, préciser les responsabilités et garantir des recours effectifs.</w:t>
      </w:r>
    </w:p>
    <w:p>
      <w:pPr>
        <w:pStyle w:val="Heading4"/>
      </w:pPr>
      <w:r>
        <w:t>Article 296 — Objet organique - les contrats publics et la responsabilité financière</w:t>
      </w:r>
    </w:p>
    <w:p>
      <w:r>
        <w:rPr>
          <w:b w:val="0"/>
          <w:i w:val="0"/>
        </w:rPr>
        <w:t>La présente disposition précise les règles applicables en matière de les contrats publics et la responsabilité financière. Elle doit être appliquée conformément à la Constitution du Québec, à la souveraineté populaire, à la transparence publique et à la responsabilité personnelle des décideurs.</w:t>
      </w:r>
    </w:p>
    <w:p>
      <w:pPr>
        <w:pStyle w:val="Heading4"/>
      </w:pPr>
      <w:r>
        <w:t>Article 297 — Principe général - les contrats publics et la responsabilité financière</w:t>
      </w:r>
    </w:p>
    <w:p>
      <w:r>
        <w:rPr>
          <w:b w:val="0"/>
          <w:i w:val="0"/>
        </w:rPr>
        <w:t>Toute autorité visée par le présent titre doit agir de manière claire, documentée, vérifiable et contrôlable. Aucune procédure relative à les contrats publics et la responsabilité financière ne peut être utilisée pour réduire un droit, contourner une garantie organique ou protéger un privilège injustifié.</w:t>
      </w:r>
    </w:p>
    <w:p>
      <w:pPr>
        <w:pStyle w:val="Heading4"/>
      </w:pPr>
      <w:r>
        <w:t>Article 298 — Champ d’application - les contrats publics et la responsabilité financière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299 — Autorité responsable - les contrats publics et la responsabilité financière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300 — Procédure applicable - les contrats publics et la responsabilité financière</w:t>
      </w:r>
    </w:p>
    <w:p>
      <w:r>
        <w:rPr>
          <w:b w:val="0"/>
          <w:i w:val="0"/>
        </w:rPr>
        <w:t>La présente disposition précise les règles applicables en matière de les contrats publics et la responsabilité financière. Elle doit être appliquée conformément à la Constitution du Québec, à la souveraineté populaire, à la transparence publique et à la responsabilité personnelle des décideurs.</w:t>
      </w:r>
    </w:p>
    <w:p>
      <w:pPr>
        <w:pStyle w:val="Heading4"/>
      </w:pPr>
      <w:r>
        <w:t>Article 301 — Publication obligatoire - les contrats publics et la responsabilité financière</w:t>
      </w:r>
    </w:p>
    <w:p>
      <w:r>
        <w:rPr>
          <w:b w:val="0"/>
          <w:i w:val="0"/>
        </w:rPr>
        <w:t>Toute autorité visée par le présent titre doit agir de manière claire, documentée, vérifiable et contrôlable. Aucune procédure relative à les contrats publics et la responsabilité financière ne peut être utilisée pour réduire un droit, contourner une garantie organique ou protéger un privilège injustifié.</w:t>
      </w:r>
    </w:p>
    <w:p>
      <w:pPr>
        <w:pStyle w:val="Heading4"/>
      </w:pPr>
      <w:r>
        <w:t>Article 302 — Contrôle indépendant - les contrats publics et la responsabilité financière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2"/>
      </w:pPr>
      <w:r>
        <w:t>TITRE XLI</w:t>
      </w:r>
    </w:p>
    <w:p>
      <w:pPr>
        <w:pStyle w:val="Heading3"/>
      </w:pPr>
      <w:r>
        <w:t>DE LA RÉCUPÉRATION DES FONDS PUBLICS</w:t>
      </w:r>
    </w:p>
    <w:p>
      <w:r>
        <w:rPr>
          <w:b w:val="0"/>
          <w:i w:val="0"/>
        </w:rPr>
        <w:t>Les articles 303 à 308 organisent le régime applicable à la récupération des fonds publics. Ces dispositions doivent empêcher les contournements, préciser les responsabilités et garantir des recours effectifs.</w:t>
      </w:r>
    </w:p>
    <w:p>
      <w:pPr>
        <w:pStyle w:val="Heading4"/>
      </w:pPr>
      <w:r>
        <w:t>Article 303 — Objet organique - la récupération des fonds publics</w:t>
      </w:r>
    </w:p>
    <w:p>
      <w:r>
        <w:rPr>
          <w:b w:val="0"/>
          <w:i w:val="0"/>
        </w:rPr>
        <w:t>La présente disposition précise les règles applicables en matière de la récupération des fonds publics. Elle doit être appliquée conformément à la Constitution du Québec, à la souveraineté populaire, à la transparence publique et à la responsabilité personnelle des décideurs.</w:t>
      </w:r>
    </w:p>
    <w:p>
      <w:pPr>
        <w:pStyle w:val="Heading4"/>
      </w:pPr>
      <w:r>
        <w:t>Article 304 — Principe général - la récupération des fonds publics</w:t>
      </w:r>
    </w:p>
    <w:p>
      <w:r>
        <w:rPr>
          <w:b w:val="0"/>
          <w:i w:val="0"/>
        </w:rPr>
        <w:t>Toute autorité visée par le présent titre doit agir de manière claire, documentée, vérifiable et contrôlable. Aucune procédure relative à la récupération des fonds publics ne peut être utilisée pour réduire un droit, contourner une garantie organique ou protéger un privilège injustifié.</w:t>
      </w:r>
    </w:p>
    <w:p>
      <w:pPr>
        <w:pStyle w:val="Heading4"/>
      </w:pPr>
      <w:r>
        <w:t>Article 305 — Champ d’application - la récupération des fonds publics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306 — Autorité responsable - la récupération des fonds publics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307 — Procédure applicable - la récupération des fonds publics</w:t>
      </w:r>
    </w:p>
    <w:p>
      <w:r>
        <w:rPr>
          <w:b w:val="0"/>
          <w:i w:val="0"/>
        </w:rPr>
        <w:t>La présente disposition précise les règles applicables en matière de la récupération des fonds publics. Elle doit être appliquée conformément à la Constitution du Québec, à la souveraineté populaire, à la transparence publique et à la responsabilité personnelle des décideurs.</w:t>
      </w:r>
    </w:p>
    <w:p>
      <w:pPr>
        <w:pStyle w:val="Heading4"/>
      </w:pPr>
      <w:r>
        <w:t>Article 308 — Publication obligatoire - la récupération des fonds publics</w:t>
      </w:r>
    </w:p>
    <w:p>
      <w:r>
        <w:rPr>
          <w:b w:val="0"/>
          <w:i w:val="0"/>
        </w:rPr>
        <w:t>Toute autorité visée par le présent titre doit agir de manière claire, documentée, vérifiable et contrôlable. Aucune procédure relative à la récupération des fonds publics ne peut être utilisée pour réduire un droit, contourner une garantie organique ou protéger un privilège injustifié.</w:t>
      </w:r>
    </w:p>
    <w:p>
      <w:pPr>
        <w:pStyle w:val="Heading2"/>
      </w:pPr>
      <w:r>
        <w:t>TITRE XLII</w:t>
      </w:r>
    </w:p>
    <w:p>
      <w:pPr>
        <w:pStyle w:val="Heading3"/>
      </w:pPr>
      <w:r>
        <w:t>DES AUDITS, RAPPORTS ET SUIVIS FINANCIERS</w:t>
      </w:r>
    </w:p>
    <w:p>
      <w:r>
        <w:rPr>
          <w:b w:val="0"/>
          <w:i w:val="0"/>
        </w:rPr>
        <w:t>Les articles 309 à 314 organisent le régime applicable à les audits et suivis financiers. Ces dispositions doivent empêcher les contournements, préciser les responsabilités et garantir des recours effectifs.</w:t>
      </w:r>
    </w:p>
    <w:p>
      <w:pPr>
        <w:pStyle w:val="Heading4"/>
      </w:pPr>
      <w:r>
        <w:t>Article 309 — Objet organique - les audits et suivis financiers</w:t>
      </w:r>
    </w:p>
    <w:p>
      <w:r>
        <w:rPr>
          <w:b w:val="0"/>
          <w:i w:val="0"/>
        </w:rPr>
        <w:t>La présente disposition précise les règles applicables en matière de les audits et suivis financiers. Elle doit être appliquée conformément à la Constitution du Québec, à la souveraineté populaire, à la transparence publique et à la responsabilité personnelle des décideurs.</w:t>
      </w:r>
    </w:p>
    <w:p>
      <w:pPr>
        <w:pStyle w:val="Heading4"/>
      </w:pPr>
      <w:r>
        <w:t>Article 310 — Principe général - les audits et suivis financiers</w:t>
      </w:r>
    </w:p>
    <w:p>
      <w:r>
        <w:rPr>
          <w:b w:val="0"/>
          <w:i w:val="0"/>
        </w:rPr>
        <w:t>Toute autorité visée par le présent titre doit agir de manière claire, documentée, vérifiable et contrôlable. Aucune procédure relative à les audits et suivis financiers ne peut être utilisée pour réduire un droit, contourner une garantie organique ou protéger un privilège injustifié.</w:t>
      </w:r>
    </w:p>
    <w:p>
      <w:pPr>
        <w:pStyle w:val="Heading4"/>
      </w:pPr>
      <w:r>
        <w:t>Article 311 — Champ d’application - les audits et suivis financiers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312 — Autorité responsable - les audits et suivis financiers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313 — Procédure applicable - les audits et suivis financiers</w:t>
      </w:r>
    </w:p>
    <w:p>
      <w:r>
        <w:rPr>
          <w:b w:val="0"/>
          <w:i w:val="0"/>
        </w:rPr>
        <w:t>La présente disposition précise les règles applicables en matière de les audits et suivis financiers. Elle doit être appliquée conformément à la Constitution du Québec, à la souveraineté populaire, à la transparence publique et à la responsabilité personnelle des décideurs.</w:t>
      </w:r>
    </w:p>
    <w:p>
      <w:pPr>
        <w:pStyle w:val="Heading4"/>
      </w:pPr>
      <w:r>
        <w:t>Article 314 — Publication obligatoire - les audits et suivis financiers</w:t>
      </w:r>
    </w:p>
    <w:p>
      <w:r>
        <w:rPr>
          <w:b w:val="0"/>
          <w:i w:val="0"/>
        </w:rPr>
        <w:t>Toute autorité visée par le présent titre doit agir de manière claire, documentée, vérifiable et contrôlable. Aucune procédure relative à les audits et suivis financiers ne peut être utilisée pour réduire un droit, contourner une garantie organique ou protéger un privilège injustifié.</w:t>
      </w:r>
    </w:p>
    <w:p>
      <w:pPr>
        <w:pStyle w:val="Heading2"/>
      </w:pPr>
      <w:r>
        <w:t>TITRE XLIII</w:t>
      </w:r>
    </w:p>
    <w:p>
      <w:pPr>
        <w:pStyle w:val="Heading3"/>
      </w:pPr>
      <w:r>
        <w:t>DES RESPONSABILITÉS ET SANCTIONS FINANCIÈRES</w:t>
      </w:r>
    </w:p>
    <w:p>
      <w:r>
        <w:rPr>
          <w:b w:val="0"/>
          <w:i w:val="0"/>
        </w:rPr>
        <w:t>Les articles 315 à 319 organisent le régime applicable à les responsabilités financières. Ces dispositions doivent empêcher les contournements, préciser les responsabilités et garantir des recours effectifs.</w:t>
      </w:r>
    </w:p>
    <w:p>
      <w:pPr>
        <w:pStyle w:val="Heading4"/>
      </w:pPr>
      <w:r>
        <w:t>Article 315 — Objet organique - les responsabilités financières</w:t>
      </w:r>
    </w:p>
    <w:p>
      <w:r>
        <w:rPr>
          <w:b w:val="0"/>
          <w:i w:val="0"/>
        </w:rPr>
        <w:t>La présente disposition précise les règles applicables en matière de les responsabilités financières. Elle doit être appliquée conformément à la Constitution du Québec, à la souveraineté populaire, à la transparence publique et à la responsabilité personnelle des décideurs.</w:t>
      </w:r>
    </w:p>
    <w:p>
      <w:pPr>
        <w:pStyle w:val="Heading4"/>
      </w:pPr>
      <w:r>
        <w:t>Article 316 — Principe général - les responsabilités financières</w:t>
      </w:r>
    </w:p>
    <w:p>
      <w:r>
        <w:rPr>
          <w:b w:val="0"/>
          <w:i w:val="0"/>
        </w:rPr>
        <w:t>Toute autorité visée par le présent titre doit agir de manière claire, documentée, vérifiable et contrôlable. Aucune procédure relative à les responsabilités financières ne peut être utilisée pour réduire un droit, contourner une garantie organique ou protéger un privilège injustifié.</w:t>
      </w:r>
    </w:p>
    <w:p>
      <w:pPr>
        <w:pStyle w:val="Heading4"/>
      </w:pPr>
      <w:r>
        <w:t>Article 317 — Champ d’application - les responsabilités financières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318 — Autorité responsable - les responsabilités financières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319 — Procédure applicable - les responsabilités financières</w:t>
      </w:r>
    </w:p>
    <w:p>
      <w:r>
        <w:rPr>
          <w:b w:val="0"/>
          <w:i w:val="0"/>
        </w:rPr>
        <w:t>La présente disposition précise les règles applicables en matière de les responsabilités financières. Elle doit être appliquée conformément à la Constitution du Québec, à la souveraineté populaire, à la transparence publique et à la responsabilité personnelle des décideurs.</w:t>
      </w:r>
    </w:p>
    <w:p>
      <w:r>
        <w:br w:type="page"/>
      </w:r>
    </w:p>
    <w:p>
      <w:pPr>
        <w:pStyle w:val="Heading1"/>
      </w:pPr>
      <w:r>
        <w:t>LIVRE VI</w:t>
      </w:r>
    </w:p>
    <w:p>
      <w:pPr>
        <w:pStyle w:val="Heading2"/>
      </w:pPr>
      <w:r>
        <w:t>DES SERVICES ESSENTIELS, DE L’ADMINISTRATION PUBLIQUE ET DE LA QUALITÉ DU SERVICE AU CITOYEN</w:t>
      </w:r>
    </w:p>
    <w:p>
      <w:r>
        <w:rPr>
          <w:b w:val="0"/>
          <w:i w:val="0"/>
        </w:rPr>
        <w:t>Ce livre regroupe les dispositions organiques relatives à des services essentiels, de l’administration publique et de la qualité du service au citoyen. Il est interprété selon la Constitution du Québec, Version Projet Nova, et selon les principes de clarté, transparence, responsabilité personnelle et contrôle citoyen.</w:t>
      </w:r>
    </w:p>
    <w:p>
      <w:pPr>
        <w:pStyle w:val="Heading2"/>
      </w:pPr>
      <w:r>
        <w:t>TITRE XLIV</w:t>
      </w:r>
    </w:p>
    <w:p>
      <w:pPr>
        <w:pStyle w:val="Heading3"/>
      </w:pPr>
      <w:r>
        <w:t>DES PRINCIPES GÉNÉRAUX DES SERVICES ESSENTIELS</w:t>
      </w:r>
    </w:p>
    <w:p>
      <w:r>
        <w:rPr>
          <w:b w:val="0"/>
          <w:i w:val="0"/>
        </w:rPr>
        <w:t>Les articles 320 à 330 organisent le régime applicable à les services essentiels. Ces dispositions doivent empêcher les contournements, préciser les responsabilités et garantir des recours effectifs.</w:t>
      </w:r>
    </w:p>
    <w:p>
      <w:pPr>
        <w:pStyle w:val="Heading4"/>
      </w:pPr>
      <w:r>
        <w:t>Article 320 — Définition organique des services essentiels</w:t>
      </w:r>
    </w:p>
    <w:p>
      <w:r>
        <w:rPr>
          <w:b w:val="0"/>
          <w:i w:val="0"/>
        </w:rPr>
        <w:t>La présente disposition précise les règles applicables en matière de les services essentiels.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321 — Principe général - les services essentiels</w:t>
      </w:r>
    </w:p>
    <w:p>
      <w:r>
        <w:rPr>
          <w:b w:val="0"/>
          <w:i w:val="0"/>
        </w:rPr>
        <w:t>Toute autorité visée par le présent titre doit agir de manière claire, documentée, vérifiable et contrôlable. Aucune procédure relative à les services essentiels ne peut être utilisée pour réduire un droit, contourner une garantie organique ou protéger un privilège injustifié.</w:t>
      </w:r>
    </w:p>
    <w:p>
      <w:pPr>
        <w:pStyle w:val="Heading4"/>
      </w:pPr>
      <w:r>
        <w:t>Article 322 — Champ d’application - les services essentiels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323 — Autorité responsable - les services essentiels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324 — Procédure applicable - les services essentiels</w:t>
      </w:r>
    </w:p>
    <w:p>
      <w:r>
        <w:rPr>
          <w:b w:val="0"/>
          <w:i w:val="0"/>
        </w:rPr>
        <w:t>La présente disposition précise les règles applicables en matière de les services essentiels. Elle doit être appliquée conformément à la Constitution du Québec, à la souveraineté populaire, à la transparence publique et à la responsabilité personnelle des décideurs.</w:t>
      </w:r>
    </w:p>
    <w:p>
      <w:pPr>
        <w:pStyle w:val="Heading4"/>
      </w:pPr>
      <w:r>
        <w:t>Article 325 — Publication obligatoire - les services essentiels</w:t>
      </w:r>
    </w:p>
    <w:p>
      <w:r>
        <w:rPr>
          <w:b w:val="0"/>
          <w:i w:val="0"/>
        </w:rPr>
        <w:t>Toute autorité visée par le présent titre doit agir de manière claire, documentée, vérifiable et contrôlable. Aucune procédure relative à les services essentiels ne peut être utilisée pour réduire un droit, contourner une garantie organique ou protéger un privilège injustifié.</w:t>
      </w:r>
    </w:p>
    <w:p>
      <w:pPr>
        <w:pStyle w:val="Heading4"/>
      </w:pPr>
      <w:r>
        <w:t>Article 326 — Contrôle indépendant - les services essentiels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327 — Recours citoyen - les services essentiels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328 — Transparence - les services essentiels</w:t>
      </w:r>
    </w:p>
    <w:p>
      <w:r>
        <w:rPr>
          <w:b w:val="0"/>
          <w:i w:val="0"/>
        </w:rPr>
        <w:t>La présente disposition précise les règles applicables en matière de les services essentiels. Elle doit être appliquée conformément à la Constitution du Québec, à la souveraineté populaire, à la transparence publique et à la responsabilité personnelle des décideurs.</w:t>
      </w:r>
    </w:p>
    <w:p>
      <w:pPr>
        <w:pStyle w:val="Heading4"/>
      </w:pPr>
      <w:r>
        <w:t>Article 329 — Obligations institutionnelles - les services essentiels</w:t>
      </w:r>
    </w:p>
    <w:p>
      <w:r>
        <w:rPr>
          <w:b w:val="0"/>
          <w:i w:val="0"/>
        </w:rPr>
        <w:t>Toute autorité visée par le présent titre doit agir de manière claire, documentée, vérifiable et contrôlable. Aucune procédure relative à les services essentiels ne peut être utilisée pour réduire un droit, contourner une garantie organique ou protéger un privilège injustifié.</w:t>
      </w:r>
    </w:p>
    <w:p>
      <w:pPr>
        <w:pStyle w:val="Heading4"/>
      </w:pPr>
      <w:r>
        <w:t>Article 330 — Protection contre le contournement - les services essentiels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2"/>
      </w:pPr>
      <w:r>
        <w:t>TITRE XLV</w:t>
      </w:r>
    </w:p>
    <w:p>
      <w:pPr>
        <w:pStyle w:val="Heading3"/>
      </w:pPr>
      <w:r>
        <w:t>DE LA SANTÉ, DES HÔPITAUX ET DE L’ACCÈS AUX SOINS</w:t>
      </w:r>
    </w:p>
    <w:p>
      <w:r>
        <w:rPr>
          <w:b w:val="0"/>
          <w:i w:val="0"/>
        </w:rPr>
        <w:t>Les articles 331 à 343 organisent le régime applicable à la santé et l’accès aux soins. Ces dispositions doivent empêcher les contournements, préciser les responsabilités et garantir des recours effectifs.</w:t>
      </w:r>
    </w:p>
    <w:p>
      <w:pPr>
        <w:pStyle w:val="Heading4"/>
      </w:pPr>
      <w:r>
        <w:t>Article 331 — Principe d’accès réel aux soins essentiels</w:t>
      </w:r>
    </w:p>
    <w:p>
      <w:r>
        <w:rPr>
          <w:b w:val="0"/>
          <w:i w:val="0"/>
        </w:rPr>
        <w:t>La présente disposition précise les règles applicables en matière de la santé et l’accès aux soins.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332 — Principe général - la santé et l’accès aux soins</w:t>
      </w:r>
    </w:p>
    <w:p>
      <w:r>
        <w:rPr>
          <w:b w:val="0"/>
          <w:i w:val="0"/>
        </w:rPr>
        <w:t>Toute autorité visée par le présent titre doit agir de manière claire, documentée, vérifiable et contrôlable. Aucune procédure relative à la santé et l’accès aux soins ne peut être utilisée pour réduire un droit, contourner une garantie organique ou protéger un privilège injustifié.</w:t>
      </w:r>
    </w:p>
    <w:p>
      <w:pPr>
        <w:pStyle w:val="Heading4"/>
      </w:pPr>
      <w:r>
        <w:t>Article 333 — Champ d’application - la santé et l’accès aux soins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334 — Autorité responsable - la santé et l’accès aux soins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335 — Procédure applicable - la santé et l’accès aux soins</w:t>
      </w:r>
    </w:p>
    <w:p>
      <w:r>
        <w:rPr>
          <w:b w:val="0"/>
          <w:i w:val="0"/>
        </w:rPr>
        <w:t>La présente disposition précise les règles applicables en matière de la santé et l’accès aux soins. Elle doit être appliquée conformément à la Constitution du Québec, à la souveraineté populaire, à la transparence publique et à la responsabilité personnelle des décideurs.</w:t>
      </w:r>
    </w:p>
    <w:p>
      <w:pPr>
        <w:pStyle w:val="Heading4"/>
      </w:pPr>
      <w:r>
        <w:t>Article 336 — Publication obligatoire - la santé et l’accès aux soins</w:t>
      </w:r>
    </w:p>
    <w:p>
      <w:r>
        <w:rPr>
          <w:b w:val="0"/>
          <w:i w:val="0"/>
        </w:rPr>
        <w:t>Toute autorité visée par le présent titre doit agir de manière claire, documentée, vérifiable et contrôlable. Aucune procédure relative à la santé et l’accès aux soins ne peut être utilisée pour réduire un droit, contourner une garantie organique ou protéger un privilège injustifié.</w:t>
      </w:r>
    </w:p>
    <w:p>
      <w:pPr>
        <w:pStyle w:val="Heading4"/>
      </w:pPr>
      <w:r>
        <w:t>Article 337 — Contrôle indépendant - la santé et l’accès aux soins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338 — Recours citoyen - la santé et l’accès aux soins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339 — Transparence - la santé et l’accès aux soins</w:t>
      </w:r>
    </w:p>
    <w:p>
      <w:r>
        <w:rPr>
          <w:b w:val="0"/>
          <w:i w:val="0"/>
        </w:rPr>
        <w:t>La présente disposition précise les règles applicables en matière de la santé et l’accès aux soins. Elle doit être appliquée conformément à la Constitution du Québec, à la souveraineté populaire, à la transparence publique et à la responsabilité personnelle des décideurs.</w:t>
      </w:r>
    </w:p>
    <w:p>
      <w:pPr>
        <w:pStyle w:val="Heading4"/>
      </w:pPr>
      <w:r>
        <w:t>Article 340 — Obligations institutionnelles - la santé et l’accès aux soins</w:t>
      </w:r>
    </w:p>
    <w:p>
      <w:r>
        <w:rPr>
          <w:b w:val="0"/>
          <w:i w:val="0"/>
        </w:rPr>
        <w:t>Toute autorité visée par le présent titre doit agir de manière claire, documentée, vérifiable et contrôlable. Aucune procédure relative à la santé et l’accès aux soins ne peut être utilisée pour réduire un droit, contourner une garantie organique ou protéger un privilège injustifié.</w:t>
      </w:r>
    </w:p>
    <w:p>
      <w:pPr>
        <w:pStyle w:val="Heading4"/>
      </w:pPr>
      <w:r>
        <w:t>Article 341 — Protection contre le contournement - la santé et l’accès aux soins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342 — Responsabilité personnelle - la santé et l’accès aux soins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343 — Sanctions - la santé et l’accès aux soins</w:t>
      </w:r>
    </w:p>
    <w:p>
      <w:r>
        <w:rPr>
          <w:b w:val="0"/>
          <w:i w:val="0"/>
        </w:rPr>
        <w:t>La présente disposition précise les règles applicables en matière de la santé et l’accès aux soins. Elle doit être appliquée conformément à la Constitution du Québec, à la souveraineté populaire, à la transparence publique et à la responsabilité personnelle des décideurs.</w:t>
      </w:r>
    </w:p>
    <w:p>
      <w:pPr>
        <w:pStyle w:val="Heading2"/>
      </w:pPr>
      <w:r>
        <w:t>TITRE XLVI</w:t>
      </w:r>
    </w:p>
    <w:p>
      <w:pPr>
        <w:pStyle w:val="Heading3"/>
      </w:pPr>
      <w:r>
        <w:t>DE L’ADMINISTRATION PUBLIQUE HUMAINE, SIMPLE ET RESPONSABLE</w:t>
      </w:r>
    </w:p>
    <w:p>
      <w:r>
        <w:rPr>
          <w:b w:val="0"/>
          <w:i w:val="0"/>
        </w:rPr>
        <w:t>Les articles 344 à 356 organisent le régime applicable à l’administration publique. Ces dispositions doivent empêcher les contournements, préciser les responsabilités et garantir des recours effectifs.</w:t>
      </w:r>
    </w:p>
    <w:p>
      <w:pPr>
        <w:pStyle w:val="Heading4"/>
      </w:pPr>
      <w:r>
        <w:t>Article 344 — Mission de l’administration publique</w:t>
      </w:r>
    </w:p>
    <w:p>
      <w:r>
        <w:rPr>
          <w:b w:val="0"/>
          <w:i w:val="0"/>
        </w:rPr>
        <w:t>La présente disposition précise les règles applicables en matière de l’administration publique.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345 — Principe général - l’administration publique</w:t>
      </w:r>
    </w:p>
    <w:p>
      <w:r>
        <w:rPr>
          <w:b w:val="0"/>
          <w:i w:val="0"/>
        </w:rPr>
        <w:t>Toute autorité visée par le présent titre doit agir de manière claire, documentée, vérifiable et contrôlable. Aucune procédure relative à l’administration publique ne peut être utilisée pour réduire un droit, contourner une garantie organique ou protéger un privilège injustifié.</w:t>
      </w:r>
    </w:p>
    <w:p>
      <w:pPr>
        <w:pStyle w:val="Heading4"/>
      </w:pPr>
      <w:r>
        <w:t>Article 346 — Champ d’application - l’administration publique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347 — Autorité responsable - l’administration publique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348 — Procédure applicable - l’administration publique</w:t>
      </w:r>
    </w:p>
    <w:p>
      <w:r>
        <w:rPr>
          <w:b w:val="0"/>
          <w:i w:val="0"/>
        </w:rPr>
        <w:t>La présente disposition précise les règles applicables en matière de l’administration publique. Elle doit être appliquée conformément à la Constitution du Québec, à la souveraineté populaire, à la transparence publique et à la responsabilité personnelle des décideurs.</w:t>
      </w:r>
    </w:p>
    <w:p>
      <w:pPr>
        <w:pStyle w:val="Heading4"/>
      </w:pPr>
      <w:r>
        <w:t>Article 349 — Publication obligatoire - l’administration publique</w:t>
      </w:r>
    </w:p>
    <w:p>
      <w:r>
        <w:rPr>
          <w:b w:val="0"/>
          <w:i w:val="0"/>
        </w:rPr>
        <w:t>Toute autorité visée par le présent titre doit agir de manière claire, documentée, vérifiable et contrôlable. Aucune procédure relative à l’administration publique ne peut être utilisée pour réduire un droit, contourner une garantie organique ou protéger un privilège injustifié.</w:t>
      </w:r>
    </w:p>
    <w:p>
      <w:pPr>
        <w:pStyle w:val="Heading4"/>
      </w:pPr>
      <w:r>
        <w:t>Article 350 — Contrôle indépendant - l’administration publique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351 — Recours citoyen - l’administration publique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352 — Transparence - l’administration publique</w:t>
      </w:r>
    </w:p>
    <w:p>
      <w:r>
        <w:rPr>
          <w:b w:val="0"/>
          <w:i w:val="0"/>
        </w:rPr>
        <w:t>La présente disposition précise les règles applicables en matière de l’administration publique. Elle doit être appliquée conformément à la Constitution du Québec, à la souveraineté populaire, à la transparence publique et à la responsabilité personnelle des décideurs.</w:t>
      </w:r>
    </w:p>
    <w:p>
      <w:pPr>
        <w:pStyle w:val="Heading4"/>
      </w:pPr>
      <w:r>
        <w:t>Article 353 — Obligations institutionnelles - l’administration publique</w:t>
      </w:r>
    </w:p>
    <w:p>
      <w:r>
        <w:rPr>
          <w:b w:val="0"/>
          <w:i w:val="0"/>
        </w:rPr>
        <w:t>Toute autorité visée par le présent titre doit agir de manière claire, documentée, vérifiable et contrôlable. Aucune procédure relative à l’administration publique ne peut être utilisée pour réduire un droit, contourner une garantie organique ou protéger un privilège injustifié.</w:t>
      </w:r>
    </w:p>
    <w:p>
      <w:pPr>
        <w:pStyle w:val="Heading4"/>
      </w:pPr>
      <w:r>
        <w:t>Article 354 — Protection contre le contournement - l’administration publique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355 — Responsabilité personnelle - l’administration publique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356 — Sanctions - l’administration publique</w:t>
      </w:r>
    </w:p>
    <w:p>
      <w:r>
        <w:rPr>
          <w:b w:val="0"/>
          <w:i w:val="0"/>
        </w:rPr>
        <w:t>La présente disposition précise les règles applicables en matière de l’administration publique. Elle doit être appliquée conformément à la Constitution du Québec, à la souveraineté populaire, à la transparence publique et à la responsabilité personnelle des décideurs.</w:t>
      </w:r>
    </w:p>
    <w:p>
      <w:pPr>
        <w:pStyle w:val="Heading2"/>
      </w:pPr>
      <w:r>
        <w:t>TITRE XLVII</w:t>
      </w:r>
    </w:p>
    <w:p>
      <w:pPr>
        <w:pStyle w:val="Heading3"/>
      </w:pPr>
      <w:r>
        <w:t>DES DÉLAIS, DU SILENCE ADMINISTRATIF ET DES RECOURS RAPIDES</w:t>
      </w:r>
    </w:p>
    <w:p>
      <w:r>
        <w:rPr>
          <w:b w:val="0"/>
          <w:i w:val="0"/>
        </w:rPr>
        <w:t>Les articles 357 à 365 organisent le régime applicable à les délais et recours administratifs. Ces dispositions doivent empêcher les contournements, préciser les responsabilités et garantir des recours effectifs.</w:t>
      </w:r>
    </w:p>
    <w:p>
      <w:pPr>
        <w:pStyle w:val="Heading4"/>
      </w:pPr>
      <w:r>
        <w:t>Article 357 — Objet organique - les délais et recours administratifs</w:t>
      </w:r>
    </w:p>
    <w:p>
      <w:r>
        <w:rPr>
          <w:b w:val="0"/>
          <w:i w:val="0"/>
        </w:rPr>
        <w:t>La présente disposition précise les règles applicables en matière de les délais et recours administratifs. Elle doit être appliquée conformément à la Constitution du Québec, à la souveraineté populaire, à la transparence publique et à la responsabilité personnelle des décideurs.</w:t>
      </w:r>
    </w:p>
    <w:p>
      <w:pPr>
        <w:pStyle w:val="Heading4"/>
      </w:pPr>
      <w:r>
        <w:t>Article 358 — Principe général - les délais et recours administratifs</w:t>
      </w:r>
    </w:p>
    <w:p>
      <w:r>
        <w:rPr>
          <w:b w:val="0"/>
          <w:i w:val="0"/>
        </w:rPr>
        <w:t>Toute autorité visée par le présent titre doit agir de manière claire, documentée, vérifiable et contrôlable. Aucune procédure relative à les délais et recours administratifs ne peut être utilisée pour réduire un droit, contourner une garantie organique ou protéger un privilège injustifié.</w:t>
      </w:r>
    </w:p>
    <w:p>
      <w:pPr>
        <w:pStyle w:val="Heading4"/>
      </w:pPr>
      <w:r>
        <w:t>Article 359 — Champ d’application - les délais et recours administratifs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360 — Autorité responsable - les délais et recours administratifs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361 — Procédure applicable - les délais et recours administratifs</w:t>
      </w:r>
    </w:p>
    <w:p>
      <w:r>
        <w:rPr>
          <w:b w:val="0"/>
          <w:i w:val="0"/>
        </w:rPr>
        <w:t>La présente disposition précise les règles applicables en matière de les délais et recours administratifs. Elle doit être appliquée conformément à la Constitution du Québec, à la souveraineté populaire, à la transparence publique et à la responsabilité personnelle des décideurs.</w:t>
      </w:r>
    </w:p>
    <w:p>
      <w:pPr>
        <w:pStyle w:val="Heading4"/>
      </w:pPr>
      <w:r>
        <w:t>Article 362 — Publication obligatoire - les délais et recours administratifs</w:t>
      </w:r>
    </w:p>
    <w:p>
      <w:r>
        <w:rPr>
          <w:b w:val="0"/>
          <w:i w:val="0"/>
        </w:rPr>
        <w:t>Toute autorité visée par le présent titre doit agir de manière claire, documentée, vérifiable et contrôlable. Aucune procédure relative à les délais et recours administratifs ne peut être utilisée pour réduire un droit, contourner une garantie organique ou protéger un privilège injustifié.</w:t>
      </w:r>
    </w:p>
    <w:p>
      <w:pPr>
        <w:pStyle w:val="Heading4"/>
      </w:pPr>
      <w:r>
        <w:t>Article 363 — Contrôle indépendant - les délais et recours administratifs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364 — Recours citoyen - les délais et recours administratifs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365 — Transparence - les délais et recours administratifs</w:t>
      </w:r>
    </w:p>
    <w:p>
      <w:r>
        <w:rPr>
          <w:b w:val="0"/>
          <w:i w:val="0"/>
        </w:rPr>
        <w:t>La présente disposition précise les règles applicables en matière de les délais et recours administratifs. Elle doit être appliquée conformément à la Constitution du Québec, à la souveraineté populaire, à la transparence publique et à la responsabilité personnelle des décideurs.</w:t>
      </w:r>
    </w:p>
    <w:p>
      <w:pPr>
        <w:pStyle w:val="Heading2"/>
      </w:pPr>
      <w:r>
        <w:t>TITRE XLVIII</w:t>
      </w:r>
    </w:p>
    <w:p>
      <w:pPr>
        <w:pStyle w:val="Heading3"/>
      </w:pPr>
      <w:r>
        <w:t>DU BUREAU NATIONAL DE SIMPLIFICATION ADMINISTRATIVE</w:t>
      </w:r>
    </w:p>
    <w:p>
      <w:r>
        <w:rPr>
          <w:b w:val="0"/>
          <w:i w:val="0"/>
        </w:rPr>
        <w:t>Les articles 366 à 373 organisent le régime applicable à la simplification administrative. Ces dispositions doivent empêcher les contournements, préciser les responsabilités et garantir des recours effectifs.</w:t>
      </w:r>
    </w:p>
    <w:p>
      <w:pPr>
        <w:pStyle w:val="Heading4"/>
      </w:pPr>
      <w:r>
        <w:t>Article 366 — Objet organique - la simplification administrative</w:t>
      </w:r>
    </w:p>
    <w:p>
      <w:r>
        <w:rPr>
          <w:b w:val="0"/>
          <w:i w:val="0"/>
        </w:rPr>
        <w:t>La présente disposition précise les règles applicables en matière de la simplification administrative. Elle doit être appliquée conformément à la Constitution du Québec, à la souveraineté populaire, à la transparence publique et à la responsabilité personnelle des décideurs.</w:t>
      </w:r>
    </w:p>
    <w:p>
      <w:pPr>
        <w:pStyle w:val="Heading4"/>
      </w:pPr>
      <w:r>
        <w:t>Article 367 — Principe général - la simplification administrative</w:t>
      </w:r>
    </w:p>
    <w:p>
      <w:r>
        <w:rPr>
          <w:b w:val="0"/>
          <w:i w:val="0"/>
        </w:rPr>
        <w:t>Toute autorité visée par le présent titre doit agir de manière claire, documentée, vérifiable et contrôlable. Aucune procédure relative à la simplification administrative ne peut être utilisée pour réduire un droit, contourner une garantie organique ou protéger un privilège injustifié.</w:t>
      </w:r>
    </w:p>
    <w:p>
      <w:pPr>
        <w:pStyle w:val="Heading4"/>
      </w:pPr>
      <w:r>
        <w:t>Article 368 — Champ d’application - la simplification administrative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369 — Autorité responsable - la simplification administrative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370 — Procédure applicable - la simplification administrative</w:t>
      </w:r>
    </w:p>
    <w:p>
      <w:r>
        <w:rPr>
          <w:b w:val="0"/>
          <w:i w:val="0"/>
        </w:rPr>
        <w:t>La présente disposition précise les règles applicables en matière de la simplification administrative. Elle doit être appliquée conformément à la Constitution du Québec, à la souveraineté populaire, à la transparence publique et à la responsabilité personnelle des décideurs.</w:t>
      </w:r>
    </w:p>
    <w:p>
      <w:pPr>
        <w:pStyle w:val="Heading4"/>
      </w:pPr>
      <w:r>
        <w:t>Article 371 — Publication obligatoire - la simplification administrative</w:t>
      </w:r>
    </w:p>
    <w:p>
      <w:r>
        <w:rPr>
          <w:b w:val="0"/>
          <w:i w:val="0"/>
        </w:rPr>
        <w:t>Toute autorité visée par le présent titre doit agir de manière claire, documentée, vérifiable et contrôlable. Aucune procédure relative à la simplification administrative ne peut être utilisée pour réduire un droit, contourner une garantie organique ou protéger un privilège injustifié.</w:t>
      </w:r>
    </w:p>
    <w:p>
      <w:pPr>
        <w:pStyle w:val="Heading4"/>
      </w:pPr>
      <w:r>
        <w:t>Article 372 — Contrôle indépendant - la simplification administrative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373 — Recours citoyen - la simplification administrative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2"/>
      </w:pPr>
      <w:r>
        <w:t>TITRE XLIX</w:t>
      </w:r>
    </w:p>
    <w:p>
      <w:pPr>
        <w:pStyle w:val="Heading3"/>
      </w:pPr>
      <w:r>
        <w:t>DE LA QUALITÉ DES SERVICES PUBLICS ET DE L’ÉVALUATION DES GESTIONNAIRES</w:t>
      </w:r>
    </w:p>
    <w:p>
      <w:r>
        <w:rPr>
          <w:b w:val="0"/>
          <w:i w:val="0"/>
        </w:rPr>
        <w:t>Les articles 374 à 385 organisent le régime applicable à la qualité des services publics. Ces dispositions doivent empêcher les contournements, préciser les responsabilités et garantir des recours effectifs.</w:t>
      </w:r>
    </w:p>
    <w:p>
      <w:pPr>
        <w:pStyle w:val="Heading4"/>
      </w:pPr>
      <w:r>
        <w:t>Article 374 — Objet organique - la qualité des services publics</w:t>
      </w:r>
    </w:p>
    <w:p>
      <w:r>
        <w:rPr>
          <w:b w:val="0"/>
          <w:i w:val="0"/>
        </w:rPr>
        <w:t>La présente disposition précise les règles applicables en matière de la qualité des services publics. Elle doit être appliquée conformément à la Constitution du Québec, à la souveraineté populaire, à la transparence publique et à la responsabilité personnelle des décideurs.</w:t>
      </w:r>
    </w:p>
    <w:p>
      <w:pPr>
        <w:pStyle w:val="Heading4"/>
      </w:pPr>
      <w:r>
        <w:t>Article 375 — Principe général - la qualité des services publics</w:t>
      </w:r>
    </w:p>
    <w:p>
      <w:r>
        <w:rPr>
          <w:b w:val="0"/>
          <w:i w:val="0"/>
        </w:rPr>
        <w:t>Toute autorité visée par le présent titre doit agir de manière claire, documentée, vérifiable et contrôlable. Aucune procédure relative à la qualité des services publics ne peut être utilisée pour réduire un droit, contourner une garantie organique ou protéger un privilège injustifié.</w:t>
      </w:r>
    </w:p>
    <w:p>
      <w:pPr>
        <w:pStyle w:val="Heading4"/>
      </w:pPr>
      <w:r>
        <w:t>Article 376 — Champ d’application - la qualité des services publics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377 — Autorité responsable - la qualité des services publics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378 — Procédure applicable - la qualité des services publics</w:t>
      </w:r>
    </w:p>
    <w:p>
      <w:r>
        <w:rPr>
          <w:b w:val="0"/>
          <w:i w:val="0"/>
        </w:rPr>
        <w:t>La présente disposition précise les règles applicables en matière de la qualité des services publics. Elle doit être appliquée conformément à la Constitution du Québec, à la souveraineté populaire, à la transparence publique et à la responsabilité personnelle des décideurs.</w:t>
      </w:r>
    </w:p>
    <w:p>
      <w:pPr>
        <w:pStyle w:val="Heading4"/>
      </w:pPr>
      <w:r>
        <w:t>Article 379 — Publication obligatoire - la qualité des services publics</w:t>
      </w:r>
    </w:p>
    <w:p>
      <w:r>
        <w:rPr>
          <w:b w:val="0"/>
          <w:i w:val="0"/>
        </w:rPr>
        <w:t>Toute autorité visée par le présent titre doit agir de manière claire, documentée, vérifiable et contrôlable. Aucune procédure relative à la qualité des services publics ne peut être utilisée pour réduire un droit, contourner une garantie organique ou protéger un privilège injustifié.</w:t>
      </w:r>
    </w:p>
    <w:p>
      <w:pPr>
        <w:pStyle w:val="Heading4"/>
      </w:pPr>
      <w:r>
        <w:t>Article 380 — Contrôle indépendant - la qualité des services publics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381 — Recours citoyen - la qualité des services publics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382 — Transparence - la qualité des services publics</w:t>
      </w:r>
    </w:p>
    <w:p>
      <w:r>
        <w:rPr>
          <w:b w:val="0"/>
          <w:i w:val="0"/>
        </w:rPr>
        <w:t>La présente disposition précise les règles applicables en matière de la qualité des services publics. Elle doit être appliquée conformément à la Constitution du Québec, à la souveraineté populaire, à la transparence publique et à la responsabilité personnelle des décideurs.</w:t>
      </w:r>
    </w:p>
    <w:p>
      <w:pPr>
        <w:pStyle w:val="Heading4"/>
      </w:pPr>
      <w:r>
        <w:t>Article 383 — Obligations institutionnelles - la qualité des services publics</w:t>
      </w:r>
    </w:p>
    <w:p>
      <w:r>
        <w:rPr>
          <w:b w:val="0"/>
          <w:i w:val="0"/>
        </w:rPr>
        <w:t>Toute autorité visée par le présent titre doit agir de manière claire, documentée, vérifiable et contrôlable. Aucune procédure relative à la qualité des services publics ne peut être utilisée pour réduire un droit, contourner une garantie organique ou protéger un privilège injustifié.</w:t>
      </w:r>
    </w:p>
    <w:p>
      <w:pPr>
        <w:pStyle w:val="Heading4"/>
      </w:pPr>
      <w:r>
        <w:t>Article 384 — Protection contre le contournement - la qualité des services publics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385 — Responsabilité personnelle - la qualité des services publics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r>
        <w:br w:type="page"/>
      </w:r>
    </w:p>
    <w:p>
      <w:pPr>
        <w:pStyle w:val="Heading1"/>
      </w:pPr>
      <w:r>
        <w:t>LIVRE VII</w:t>
      </w:r>
    </w:p>
    <w:p>
      <w:pPr>
        <w:pStyle w:val="Heading2"/>
      </w:pPr>
      <w:r>
        <w:t>DE LA RESPONSABILITÉ DÉMOCRATIQUE, DE L’ÉVALUATION CITOYENNE ET DE LA TRANSITION POST-PARTISANE</w:t>
      </w:r>
    </w:p>
    <w:p>
      <w:r>
        <w:rPr>
          <w:b w:val="0"/>
          <w:i w:val="0"/>
        </w:rPr>
        <w:t>Ce livre regroupe les dispositions organiques relatives à de la responsabilité démocratique, de l’évaluation citoyenne et de la transition post-partisane. Il est interprété selon la Constitution du Québec, Version Projet Nova, et selon les principes de clarté, transparence, responsabilité personnelle et contrôle citoyen.</w:t>
      </w:r>
    </w:p>
    <w:p>
      <w:pPr>
        <w:pStyle w:val="Heading2"/>
      </w:pPr>
      <w:r>
        <w:t>TITRE L</w:t>
      </w:r>
    </w:p>
    <w:p>
      <w:pPr>
        <w:pStyle w:val="Heading3"/>
      </w:pPr>
      <w:r>
        <w:t>DE L’ÉVALUATION CITOYENNE DES ÉLUS, DES INSTITUTIONS ET DES SERVICES PUBLICS</w:t>
      </w:r>
    </w:p>
    <w:p>
      <w:r>
        <w:rPr>
          <w:b w:val="0"/>
          <w:i w:val="0"/>
        </w:rPr>
        <w:t>Les articles 386 à 400 organisent le régime applicable à l’évaluation citoyenne. Ces dispositions doivent empêcher les contournements, préciser les responsabilités et garantir des recours effectifs.</w:t>
      </w:r>
    </w:p>
    <w:p>
      <w:pPr>
        <w:pStyle w:val="Heading4"/>
      </w:pPr>
      <w:r>
        <w:t>Article 386 — Principe d’évaluation citoyenne</w:t>
      </w:r>
    </w:p>
    <w:p>
      <w:r>
        <w:rPr>
          <w:b w:val="0"/>
          <w:i w:val="0"/>
        </w:rPr>
        <w:t>La présente disposition précise les règles applicables en matière de l’évaluation citoyenne.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387 — Principe général - l’évaluation citoyenne</w:t>
      </w:r>
    </w:p>
    <w:p>
      <w:r>
        <w:rPr>
          <w:b w:val="0"/>
          <w:i w:val="0"/>
        </w:rPr>
        <w:t>Toute autorité visée par le présent titre doit agir de manière claire, documentée, vérifiable et contrôlable. Aucune procédure relative à l’évaluation citoyenne ne peut être utilisée pour réduire un droit, contourner une garantie organique ou protéger un privilège injustifié.</w:t>
      </w:r>
    </w:p>
    <w:p>
      <w:pPr>
        <w:pStyle w:val="Heading4"/>
      </w:pPr>
      <w:r>
        <w:t>Article 388 — Champ d’application - l’évaluation citoyenne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389 — Autorité responsable - l’évaluation citoyenne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390 — Procédure applicable - l’évaluation citoyenne</w:t>
      </w:r>
    </w:p>
    <w:p>
      <w:r>
        <w:rPr>
          <w:b w:val="0"/>
          <w:i w:val="0"/>
        </w:rPr>
        <w:t>La présente disposition précise les règles applicables en matière de l’évaluation citoyenne. Elle doit être appliquée conformément à la Constitution du Québec, à la souveraineté populaire, à la transparence publique et à la responsabilité personnelle des décideurs.</w:t>
      </w:r>
    </w:p>
    <w:p>
      <w:pPr>
        <w:pStyle w:val="Heading4"/>
      </w:pPr>
      <w:r>
        <w:t>Article 391 — Publication obligatoire - l’évaluation citoyenne</w:t>
      </w:r>
    </w:p>
    <w:p>
      <w:r>
        <w:rPr>
          <w:b w:val="0"/>
          <w:i w:val="0"/>
        </w:rPr>
        <w:t>Toute autorité visée par le présent titre doit agir de manière claire, documentée, vérifiable et contrôlable. Aucune procédure relative à l’évaluation citoyenne ne peut être utilisée pour réduire un droit, contourner une garantie organique ou protéger un privilège injustifié.</w:t>
      </w:r>
    </w:p>
    <w:p>
      <w:pPr>
        <w:pStyle w:val="Heading4"/>
      </w:pPr>
      <w:r>
        <w:t>Article 392 — Contrôle indépendant - l’évaluation citoyenne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393 — Recours citoyen - l’évaluation citoyenne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394 — Transparence - l’évaluation citoyenne</w:t>
      </w:r>
    </w:p>
    <w:p>
      <w:r>
        <w:rPr>
          <w:b w:val="0"/>
          <w:i w:val="0"/>
        </w:rPr>
        <w:t>La présente disposition précise les règles applicables en matière de l’évaluation citoyenne. Elle doit être appliquée conformément à la Constitution du Québec, à la souveraineté populaire, à la transparence publique et à la responsabilité personnelle des décideurs.</w:t>
      </w:r>
    </w:p>
    <w:p>
      <w:pPr>
        <w:pStyle w:val="Heading4"/>
      </w:pPr>
      <w:r>
        <w:t>Article 395 — Obligations institutionnelles - l’évaluation citoyenne</w:t>
      </w:r>
    </w:p>
    <w:p>
      <w:r>
        <w:rPr>
          <w:b w:val="0"/>
          <w:i w:val="0"/>
        </w:rPr>
        <w:t>Toute autorité visée par le présent titre doit agir de manière claire, documentée, vérifiable et contrôlable. Aucune procédure relative à l’évaluation citoyenne ne peut être utilisée pour réduire un droit, contourner une garantie organique ou protéger un privilège injustifié.</w:t>
      </w:r>
    </w:p>
    <w:p>
      <w:pPr>
        <w:pStyle w:val="Heading4"/>
      </w:pPr>
      <w:r>
        <w:t>Article 396 — Protection contre le contournement - l’évaluation citoyenne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397 — Responsabilité personnelle - l’évaluation citoyenne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398 — Sanctions - l’évaluation citoyenne</w:t>
      </w:r>
    </w:p>
    <w:p>
      <w:r>
        <w:rPr>
          <w:b w:val="0"/>
          <w:i w:val="0"/>
        </w:rPr>
        <w:t>La présente disposition précise les règles applicables en matière de l’évaluation citoyenne. Elle doit être appliquée conformément à la Constitution du Québec, à la souveraineté populaire, à la transparence publique et à la responsabilité personnelle des décideurs.</w:t>
      </w:r>
    </w:p>
    <w:p>
      <w:pPr>
        <w:pStyle w:val="Heading4"/>
      </w:pPr>
      <w:r>
        <w:t>Article 399 — Audit périodique - l’évaluation citoyenne</w:t>
      </w:r>
    </w:p>
    <w:p>
      <w:r>
        <w:rPr>
          <w:b w:val="0"/>
          <w:i w:val="0"/>
        </w:rPr>
        <w:t>Toute autorité visée par le présent titre doit agir de manière claire, documentée, vérifiable et contrôlable. Aucune procédure relative à l’évaluation citoyenne ne peut être utilisée pour réduire un droit, contourner une garantie organique ou protéger un privilège injustifié.</w:t>
      </w:r>
    </w:p>
    <w:p>
      <w:pPr>
        <w:pStyle w:val="Heading4"/>
      </w:pPr>
      <w:r>
        <w:t>Article 400 — Rapport public - l’évaluation citoyenne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2"/>
      </w:pPr>
      <w:r>
        <w:t>TITRE LI</w:t>
      </w:r>
    </w:p>
    <w:p>
      <w:pPr>
        <w:pStyle w:val="Heading3"/>
      </w:pPr>
      <w:r>
        <w:t>DU VÉRIFICATEUR DES PROMESSES PUBLIQUES</w:t>
      </w:r>
    </w:p>
    <w:p>
      <w:r>
        <w:rPr>
          <w:b w:val="0"/>
          <w:i w:val="0"/>
        </w:rPr>
        <w:t>Les articles 401 à 410 organisent le régime applicable à le Vérificateur des promesses publiques. Ces dispositions doivent empêcher les contournements, préciser les responsabilités et garantir des recours effectifs.</w:t>
      </w:r>
    </w:p>
    <w:p>
      <w:pPr>
        <w:pStyle w:val="Heading4"/>
      </w:pPr>
      <w:r>
        <w:t>Article 401 — Création du Vérificateur des promesses publiques</w:t>
      </w:r>
    </w:p>
    <w:p>
      <w:r>
        <w:rPr>
          <w:b w:val="0"/>
          <w:i w:val="0"/>
        </w:rPr>
        <w:t>La présente disposition précise les règles applicables en matière de le Vérificateur des promesses publiques.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402 — Principe général - le Vérificateur des promesses publiques</w:t>
      </w:r>
    </w:p>
    <w:p>
      <w:r>
        <w:rPr>
          <w:b w:val="0"/>
          <w:i w:val="0"/>
        </w:rPr>
        <w:t>Toute autorité visée par le présent titre doit agir de manière claire, documentée, vérifiable et contrôlable. Aucune procédure relative à le Vérificateur des promesses publiques ne peut être utilisée pour réduire un droit, contourner une garantie organique ou protéger un privilège injustifié.</w:t>
      </w:r>
    </w:p>
    <w:p>
      <w:pPr>
        <w:pStyle w:val="Heading4"/>
      </w:pPr>
      <w:r>
        <w:t>Article 403 — Champ d’application - le Vérificateur des promesses publiques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404 — Autorité responsable - le Vérificateur des promesses publiques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405 — Procédure applicable - le Vérificateur des promesses publiques</w:t>
      </w:r>
    </w:p>
    <w:p>
      <w:r>
        <w:rPr>
          <w:b w:val="0"/>
          <w:i w:val="0"/>
        </w:rPr>
        <w:t>La présente disposition précise les règles applicables en matière de le Vérificateur des promesses publiques. Elle doit être appliquée conformément à la Constitution du Québec, à la souveraineté populaire, à la transparence publique et à la responsabilité personnelle des décideurs.</w:t>
      </w:r>
    </w:p>
    <w:p>
      <w:pPr>
        <w:pStyle w:val="Heading4"/>
      </w:pPr>
      <w:r>
        <w:t>Article 406 — Publication obligatoire - le Vérificateur des promesses publiques</w:t>
      </w:r>
    </w:p>
    <w:p>
      <w:r>
        <w:rPr>
          <w:b w:val="0"/>
          <w:i w:val="0"/>
        </w:rPr>
        <w:t>Toute autorité visée par le présent titre doit agir de manière claire, documentée, vérifiable et contrôlable. Aucune procédure relative à le Vérificateur des promesses publiques ne peut être utilisée pour réduire un droit, contourner une garantie organique ou protéger un privilège injustifié.</w:t>
      </w:r>
    </w:p>
    <w:p>
      <w:pPr>
        <w:pStyle w:val="Heading4"/>
      </w:pPr>
      <w:r>
        <w:t>Article 407 — Contrôle indépendant - le Vérificateur des promesses publiques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408 — Recours citoyen - le Vérificateur des promesses publiques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409 — Transparence - le Vérificateur des promesses publiques</w:t>
      </w:r>
    </w:p>
    <w:p>
      <w:r>
        <w:rPr>
          <w:b w:val="0"/>
          <w:i w:val="0"/>
        </w:rPr>
        <w:t>La présente disposition précise les règles applicables en matière de le Vérificateur des promesses publiques. Elle doit être appliquée conformément à la Constitution du Québec, à la souveraineté populaire, à la transparence publique et à la responsabilité personnelle des décideurs.</w:t>
      </w:r>
    </w:p>
    <w:p>
      <w:pPr>
        <w:pStyle w:val="Heading4"/>
      </w:pPr>
      <w:r>
        <w:t>Article 410 — Obligations institutionnelles - le Vérificateur des promesses publiques</w:t>
      </w:r>
    </w:p>
    <w:p>
      <w:r>
        <w:rPr>
          <w:b w:val="0"/>
          <w:i w:val="0"/>
        </w:rPr>
        <w:t>Toute autorité visée par le présent titre doit agir de manière claire, documentée, vérifiable et contrôlable. Aucune procédure relative à le Vérificateur des promesses publiques ne peut être utilisée pour réduire un droit, contourner une garantie organique ou protéger un privilège injustifié.</w:t>
      </w:r>
    </w:p>
    <w:p>
      <w:pPr>
        <w:pStyle w:val="Heading2"/>
      </w:pPr>
      <w:r>
        <w:t>TITRE LII</w:t>
      </w:r>
    </w:p>
    <w:p>
      <w:pPr>
        <w:pStyle w:val="Heading3"/>
      </w:pPr>
      <w:r>
        <w:t>DE LA RESPONSABILITÉ DES ÉLUS ET DES REPRÉSENTANTS PUBLICS</w:t>
      </w:r>
    </w:p>
    <w:p>
      <w:r>
        <w:rPr>
          <w:b w:val="0"/>
          <w:i w:val="0"/>
        </w:rPr>
        <w:t>Les articles 411 à 422 organisent le régime applicable à la responsabilité des élus. Ces dispositions doivent empêcher les contournements, préciser les responsabilités et garantir des recours effectifs.</w:t>
      </w:r>
    </w:p>
    <w:p>
      <w:pPr>
        <w:pStyle w:val="Heading4"/>
      </w:pPr>
      <w:r>
        <w:t>Article 411 — Mandat de responsabilité personnelle</w:t>
      </w:r>
    </w:p>
    <w:p>
      <w:r>
        <w:rPr>
          <w:b w:val="0"/>
          <w:i w:val="0"/>
        </w:rPr>
        <w:t>La présente disposition précise les règles applicables en matière de la responsabilité des élus.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412 — Principe général - la responsabilité des élus</w:t>
      </w:r>
    </w:p>
    <w:p>
      <w:r>
        <w:rPr>
          <w:b w:val="0"/>
          <w:i w:val="0"/>
        </w:rPr>
        <w:t>Toute autorité visée par le présent titre doit agir de manière claire, documentée, vérifiable et contrôlable. Aucune procédure relative à la responsabilité des élus ne peut être utilisée pour réduire un droit, contourner une garantie organique ou protéger un privilège injustifié.</w:t>
      </w:r>
    </w:p>
    <w:p>
      <w:pPr>
        <w:pStyle w:val="Heading4"/>
      </w:pPr>
      <w:r>
        <w:t>Article 413 — Champ d’application - la responsabilité des élus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414 — Autorité responsable - la responsabilité des élus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415 — Procédure applicable - la responsabilité des élus</w:t>
      </w:r>
    </w:p>
    <w:p>
      <w:r>
        <w:rPr>
          <w:b w:val="0"/>
          <w:i w:val="0"/>
        </w:rPr>
        <w:t>La présente disposition précise les règles applicables en matière de la responsabilité des élus. Elle doit être appliquée conformément à la Constitution du Québec, à la souveraineté populaire, à la transparence publique et à la responsabilité personnelle des décideurs.</w:t>
      </w:r>
    </w:p>
    <w:p>
      <w:pPr>
        <w:pStyle w:val="Heading4"/>
      </w:pPr>
      <w:r>
        <w:t>Article 416 — Publication obligatoire - la responsabilité des élus</w:t>
      </w:r>
    </w:p>
    <w:p>
      <w:r>
        <w:rPr>
          <w:b w:val="0"/>
          <w:i w:val="0"/>
        </w:rPr>
        <w:t>Toute autorité visée par le présent titre doit agir de manière claire, documentée, vérifiable et contrôlable. Aucune procédure relative à la responsabilité des élus ne peut être utilisée pour réduire un droit, contourner une garantie organique ou protéger un privilège injustifié.</w:t>
      </w:r>
    </w:p>
    <w:p>
      <w:pPr>
        <w:pStyle w:val="Heading4"/>
      </w:pPr>
      <w:r>
        <w:t>Article 417 — Contrôle indépendant - la responsabilité des élus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418 — Recours citoyen - la responsabilité des élus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419 — Transparence - la responsabilité des élus</w:t>
      </w:r>
    </w:p>
    <w:p>
      <w:r>
        <w:rPr>
          <w:b w:val="0"/>
          <w:i w:val="0"/>
        </w:rPr>
        <w:t>La présente disposition précise les règles applicables en matière de la responsabilité des élus. Elle doit être appliquée conformément à la Constitution du Québec, à la souveraineté populaire, à la transparence publique et à la responsabilité personnelle des décideurs.</w:t>
      </w:r>
    </w:p>
    <w:p>
      <w:pPr>
        <w:pStyle w:val="Heading4"/>
      </w:pPr>
      <w:r>
        <w:t>Article 420 — Obligations institutionnelles - la responsabilité des élus</w:t>
      </w:r>
    </w:p>
    <w:p>
      <w:r>
        <w:rPr>
          <w:b w:val="0"/>
          <w:i w:val="0"/>
        </w:rPr>
        <w:t>Toute autorité visée par le présent titre doit agir de manière claire, documentée, vérifiable et contrôlable. Aucune procédure relative à la responsabilité des élus ne peut être utilisée pour réduire un droit, contourner une garantie organique ou protéger un privilège injustifié.</w:t>
      </w:r>
    </w:p>
    <w:p>
      <w:pPr>
        <w:pStyle w:val="Heading4"/>
      </w:pPr>
      <w:r>
        <w:t>Article 421 — Protection contre le contournement - la responsabilité des élus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422 — Responsabilité personnelle - la responsabilité des élus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2"/>
      </w:pPr>
      <w:r>
        <w:t>TITRE LIII</w:t>
      </w:r>
    </w:p>
    <w:p>
      <w:pPr>
        <w:pStyle w:val="Heading3"/>
      </w:pPr>
      <w:r>
        <w:t>DES LIMITES DE MANDAT, DE LA ROTATION DÉMOCRATIQUE ET DE LA FIN DE LA CARRIÈRE POLITIQUE PERMANENTE</w:t>
      </w:r>
    </w:p>
    <w:p>
      <w:r>
        <w:rPr>
          <w:b w:val="0"/>
          <w:i w:val="0"/>
        </w:rPr>
        <w:t>Les articles 423 à 430 organisent le régime applicable à la limitation des mandats. Ces dispositions doivent empêcher les contournements, préciser les responsabilités et garantir des recours effectifs.</w:t>
      </w:r>
    </w:p>
    <w:p>
      <w:pPr>
        <w:pStyle w:val="Heading4"/>
      </w:pPr>
      <w:r>
        <w:t>Article 423 — Principe de limitation des mandats</w:t>
      </w:r>
    </w:p>
    <w:p>
      <w:r>
        <w:rPr>
          <w:b w:val="0"/>
          <w:i w:val="0"/>
        </w:rPr>
        <w:t>La présente disposition précise les règles applicables en matière de la limitation des mandats.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424 — Principe général - la limitation des mandats</w:t>
      </w:r>
    </w:p>
    <w:p>
      <w:r>
        <w:rPr>
          <w:b w:val="0"/>
          <w:i w:val="0"/>
        </w:rPr>
        <w:t>Toute autorité visée par le présent titre doit agir de manière claire, documentée, vérifiable et contrôlable. Aucune procédure relative à la limitation des mandats ne peut être utilisée pour réduire un droit, contourner une garantie organique ou protéger un privilège injustifié.</w:t>
      </w:r>
    </w:p>
    <w:p>
      <w:pPr>
        <w:pStyle w:val="Heading4"/>
      </w:pPr>
      <w:r>
        <w:t>Article 425 — Champ d’application - la limitation des mandats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426 — Autorité responsable - la limitation des mandats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427 — Procédure applicable - la limitation des mandats</w:t>
      </w:r>
    </w:p>
    <w:p>
      <w:r>
        <w:rPr>
          <w:b w:val="0"/>
          <w:i w:val="0"/>
        </w:rPr>
        <w:t>La présente disposition précise les règles applicables en matière de la limitation des mandats. Elle doit être appliquée conformément à la Constitution du Québec, à la souveraineté populaire, à la transparence publique et à la responsabilité personnelle des décideurs.</w:t>
      </w:r>
    </w:p>
    <w:p>
      <w:pPr>
        <w:pStyle w:val="Heading4"/>
      </w:pPr>
      <w:r>
        <w:t>Article 428 — Publication obligatoire - la limitation des mandats</w:t>
      </w:r>
    </w:p>
    <w:p>
      <w:r>
        <w:rPr>
          <w:b w:val="0"/>
          <w:i w:val="0"/>
        </w:rPr>
        <w:t>Toute autorité visée par le présent titre doit agir de manière claire, documentée, vérifiable et contrôlable. Aucune procédure relative à la limitation des mandats ne peut être utilisée pour réduire un droit, contourner une garantie organique ou protéger un privilège injustifié.</w:t>
      </w:r>
    </w:p>
    <w:p>
      <w:pPr>
        <w:pStyle w:val="Heading4"/>
      </w:pPr>
      <w:r>
        <w:t>Article 429 — Contrôle indépendant - la limitation des mandats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430 — Recours citoyen - la limitation des mandats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2"/>
      </w:pPr>
      <w:r>
        <w:t>TITRE LIV</w:t>
      </w:r>
    </w:p>
    <w:p>
      <w:pPr>
        <w:pStyle w:val="Heading3"/>
      </w:pPr>
      <w:r>
        <w:t>DE LA TRANSITION VERS UN SYSTÈME POST-PARTISAN</w:t>
      </w:r>
    </w:p>
    <w:p>
      <w:r>
        <w:rPr>
          <w:b w:val="0"/>
          <w:i w:val="0"/>
        </w:rPr>
        <w:t>Les articles 431 à 442 organisent le régime applicable à la transition post-partisane. Ces dispositions doivent empêcher les contournements, préciser les responsabilités et garantir des recours effectifs.</w:t>
      </w:r>
    </w:p>
    <w:p>
      <w:pPr>
        <w:pStyle w:val="Heading4"/>
      </w:pPr>
      <w:r>
        <w:t>Article 431 — Principe post-partisan</w:t>
      </w:r>
    </w:p>
    <w:p>
      <w:r>
        <w:rPr>
          <w:b w:val="0"/>
          <w:i w:val="0"/>
        </w:rPr>
        <w:t>La présente disposition précise les règles applicables en matière de la transition post-partisane.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432 — Principe général - la transition post-partisane</w:t>
      </w:r>
    </w:p>
    <w:p>
      <w:r>
        <w:rPr>
          <w:b w:val="0"/>
          <w:i w:val="0"/>
        </w:rPr>
        <w:t>Toute autorité visée par le présent titre doit agir de manière claire, documentée, vérifiable et contrôlable. Aucune procédure relative à la transition post-partisane ne peut être utilisée pour réduire un droit, contourner une garantie organique ou protéger un privilège injustifié.</w:t>
      </w:r>
    </w:p>
    <w:p>
      <w:pPr>
        <w:pStyle w:val="Heading4"/>
      </w:pPr>
      <w:r>
        <w:t>Article 433 — Champ d’application - la transition post-partisane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434 — Autorité responsable - la transition post-partisane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435 — Procédure applicable - la transition post-partisane</w:t>
      </w:r>
    </w:p>
    <w:p>
      <w:r>
        <w:rPr>
          <w:b w:val="0"/>
          <w:i w:val="0"/>
        </w:rPr>
        <w:t>La présente disposition précise les règles applicables en matière de la transition post-partisane. Elle doit être appliquée conformément à la Constitution du Québec, à la souveraineté populaire, à la transparence publique et à la responsabilité personnelle des décideurs.</w:t>
      </w:r>
    </w:p>
    <w:p>
      <w:pPr>
        <w:pStyle w:val="Heading4"/>
      </w:pPr>
      <w:r>
        <w:t>Article 436 — Publication obligatoire - la transition post-partisane</w:t>
      </w:r>
    </w:p>
    <w:p>
      <w:r>
        <w:rPr>
          <w:b w:val="0"/>
          <w:i w:val="0"/>
        </w:rPr>
        <w:t>Toute autorité visée par le présent titre doit agir de manière claire, documentée, vérifiable et contrôlable. Aucune procédure relative à la transition post-partisane ne peut être utilisée pour réduire un droit, contourner une garantie organique ou protéger un privilège injustifié.</w:t>
      </w:r>
    </w:p>
    <w:p>
      <w:pPr>
        <w:pStyle w:val="Heading4"/>
      </w:pPr>
      <w:r>
        <w:t>Article 437 — Contrôle indépendant - la transition post-partisane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438 — Recours citoyen - la transition post-partisane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439 — Transparence - la transition post-partisane</w:t>
      </w:r>
    </w:p>
    <w:p>
      <w:r>
        <w:rPr>
          <w:b w:val="0"/>
          <w:i w:val="0"/>
        </w:rPr>
        <w:t>La présente disposition précise les règles applicables en matière de la transition post-partisane. Elle doit être appliquée conformément à la Constitution du Québec, à la souveraineté populaire, à la transparence publique et à la responsabilité personnelle des décideurs.</w:t>
      </w:r>
    </w:p>
    <w:p>
      <w:pPr>
        <w:pStyle w:val="Heading4"/>
      </w:pPr>
      <w:r>
        <w:t>Article 440 — Obligations institutionnelles - la transition post-partisane</w:t>
      </w:r>
    </w:p>
    <w:p>
      <w:r>
        <w:rPr>
          <w:b w:val="0"/>
          <w:i w:val="0"/>
        </w:rPr>
        <w:t>Toute autorité visée par le présent titre doit agir de manière claire, documentée, vérifiable et contrôlable. Aucune procédure relative à la transition post-partisane ne peut être utilisée pour réduire un droit, contourner une garantie organique ou protéger un privilège injustifié.</w:t>
      </w:r>
    </w:p>
    <w:p>
      <w:pPr>
        <w:pStyle w:val="Heading4"/>
      </w:pPr>
      <w:r>
        <w:t>Article 441 — Protection contre le contournement - la transition post-partisane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442 — Responsabilité personnelle - la transition post-partisane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2"/>
      </w:pPr>
      <w:r>
        <w:t>TITRE LV</w:t>
      </w:r>
    </w:p>
    <w:p>
      <w:pPr>
        <w:pStyle w:val="Heading3"/>
      </w:pPr>
      <w:r>
        <w:t>DE LA RÉVOCATION POLITIQUE, DU RAPPEL DÉMOCRATIQUE ET DE LA RESPONSABILITÉ POPULAIRE</w:t>
      </w:r>
    </w:p>
    <w:p>
      <w:r>
        <w:rPr>
          <w:b w:val="0"/>
          <w:i w:val="0"/>
        </w:rPr>
        <w:t>Les articles 443 à 447 organisent le régime applicable à le rappel démocratique. Ces dispositions doivent empêcher les contournements, préciser les responsabilités et garantir des recours effectifs.</w:t>
      </w:r>
    </w:p>
    <w:p>
      <w:pPr>
        <w:pStyle w:val="Heading4"/>
      </w:pPr>
      <w:r>
        <w:t>Article 443 — Objet organique - le rappel démocratique</w:t>
      </w:r>
    </w:p>
    <w:p>
      <w:r>
        <w:rPr>
          <w:b w:val="0"/>
          <w:i w:val="0"/>
        </w:rPr>
        <w:t>La présente disposition précise les règles applicables en matière de le rappel démocratique. Elle doit être appliquée conformément à la Constitution du Québec, à la souveraineté populaire, à la transparence publique et à la responsabilité personnelle des décideurs.</w:t>
      </w:r>
    </w:p>
    <w:p>
      <w:pPr>
        <w:pStyle w:val="Heading4"/>
      </w:pPr>
      <w:r>
        <w:t>Article 444 — Principe général - le rappel démocratique</w:t>
      </w:r>
    </w:p>
    <w:p>
      <w:r>
        <w:rPr>
          <w:b w:val="0"/>
          <w:i w:val="0"/>
        </w:rPr>
        <w:t>Toute autorité visée par le présent titre doit agir de manière claire, documentée, vérifiable et contrôlable. Aucune procédure relative à le rappel démocratique ne peut être utilisée pour réduire un droit, contourner une garantie organique ou protéger un privilège injustifié.</w:t>
      </w:r>
    </w:p>
    <w:p>
      <w:pPr>
        <w:pStyle w:val="Heading4"/>
      </w:pPr>
      <w:r>
        <w:t>Article 445 — Champ d’application - le rappel démocratique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446 — Autorité responsable - le rappel démocratique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447 — Procédure applicable - le rappel démocratique</w:t>
      </w:r>
    </w:p>
    <w:p>
      <w:r>
        <w:rPr>
          <w:b w:val="0"/>
          <w:i w:val="0"/>
        </w:rPr>
        <w:t>La présente disposition précise les règles applicables en matière de le rappel démocratique. Elle doit être appliquée conformément à la Constitution du Québec, à la souveraineté populaire, à la transparence publique et à la responsabilité personnelle des décideurs.</w:t>
      </w:r>
    </w:p>
    <w:p>
      <w:pPr>
        <w:pStyle w:val="Heading2"/>
      </w:pPr>
      <w:r>
        <w:t>TITRE LVI</w:t>
      </w:r>
    </w:p>
    <w:p>
      <w:pPr>
        <w:pStyle w:val="Heading3"/>
      </w:pPr>
      <w:r>
        <w:t>DISPOSITIONS FINALES DU LIVRE VII</w:t>
      </w:r>
    </w:p>
    <w:p>
      <w:r>
        <w:rPr>
          <w:b w:val="0"/>
          <w:i w:val="0"/>
        </w:rPr>
        <w:t>Les articles 448 à 450 organisent le régime applicable à les dispositions finales de responsabilité démocratique. Ces dispositions doivent empêcher les contournements, préciser les responsabilités et garantir des recours effectifs.</w:t>
      </w:r>
    </w:p>
    <w:p>
      <w:pPr>
        <w:pStyle w:val="Heading4"/>
      </w:pPr>
      <w:r>
        <w:t>Article 448 — Objet organique - les dispositions finales de responsabilité démocratique</w:t>
      </w:r>
    </w:p>
    <w:p>
      <w:r>
        <w:rPr>
          <w:b w:val="0"/>
          <w:i w:val="0"/>
        </w:rPr>
        <w:t>La présente disposition précise les règles applicables en matière de les dispositions finales de responsabilité démocratique. Elle doit être appliquée conformément à la Constitution du Québec, à la souveraineté populaire, à la transparence publique et à la responsabilité personnelle des décideurs.</w:t>
      </w:r>
    </w:p>
    <w:p>
      <w:pPr>
        <w:pStyle w:val="Heading4"/>
      </w:pPr>
      <w:r>
        <w:t>Article 449 — Principe général - les dispositions finales de responsabilité démocratique</w:t>
      </w:r>
    </w:p>
    <w:p>
      <w:r>
        <w:rPr>
          <w:b w:val="0"/>
          <w:i w:val="0"/>
        </w:rPr>
        <w:t>Toute autorité visée par le présent titre doit agir de manière claire, documentée, vérifiable et contrôlable. Aucune procédure relative à les dispositions finales de responsabilité démocratique ne peut être utilisée pour réduire un droit, contourner une garantie organique ou protéger un privilège injustifié.</w:t>
      </w:r>
    </w:p>
    <w:p>
      <w:pPr>
        <w:pStyle w:val="Heading4"/>
      </w:pPr>
      <w:r>
        <w:t>Article 450 — Champ d’application - les dispositions finales de responsabilité démocratique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r>
        <w:br w:type="page"/>
      </w:r>
    </w:p>
    <w:p>
      <w:pPr>
        <w:pStyle w:val="Heading1"/>
      </w:pPr>
      <w:r>
        <w:t>LIVRE VIII</w:t>
      </w:r>
    </w:p>
    <w:p>
      <w:pPr>
        <w:pStyle w:val="Heading2"/>
      </w:pPr>
      <w:r>
        <w:t>DE LA SOUVERAINETÉ NUMÉRIQUE, DES DONNÉES, DE L’INFORMATION PUBLIQUE ET DE LA PROTECTION CONTRE LA MANIPULATION</w:t>
      </w:r>
    </w:p>
    <w:p>
      <w:r>
        <w:rPr>
          <w:b w:val="0"/>
          <w:i w:val="0"/>
        </w:rPr>
        <w:t>Ce livre regroupe les dispositions organiques relatives à de la souveraineté numérique, des données, de l’information publique et de la protection contre la manipulation. Il est interprété selon la Constitution du Québec, Version Projet Nova, et selon les principes de clarté, transparence, responsabilité personnelle et contrôle citoyen.</w:t>
      </w:r>
    </w:p>
    <w:p>
      <w:pPr>
        <w:pStyle w:val="Heading2"/>
      </w:pPr>
      <w:r>
        <w:t>TITRE LVII</w:t>
      </w:r>
    </w:p>
    <w:p>
      <w:pPr>
        <w:pStyle w:val="Heading3"/>
      </w:pPr>
      <w:r>
        <w:t>DE LA SOUVERAINETÉ NUMÉRIQUE DE L’ÉTAT</w:t>
      </w:r>
    </w:p>
    <w:p>
      <w:r>
        <w:rPr>
          <w:b w:val="0"/>
          <w:i w:val="0"/>
        </w:rPr>
        <w:t>Les articles 451 à 460 organisent le régime applicable à la souveraineté numérique. Ces dispositions doivent empêcher les contournements, préciser les responsabilités et garantir des recours effectifs.</w:t>
      </w:r>
    </w:p>
    <w:p>
      <w:pPr>
        <w:pStyle w:val="Heading4"/>
      </w:pPr>
      <w:r>
        <w:t>Article 451 — Principe de souveraineté numérique</w:t>
      </w:r>
    </w:p>
    <w:p>
      <w:r>
        <w:rPr>
          <w:b w:val="0"/>
          <w:i w:val="0"/>
        </w:rPr>
        <w:t>La présente disposition précise les règles applicables en matière de la souveraineté numérique.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452 — Principe général - la souveraineté numérique</w:t>
      </w:r>
    </w:p>
    <w:p>
      <w:r>
        <w:rPr>
          <w:b w:val="0"/>
          <w:i w:val="0"/>
        </w:rPr>
        <w:t>Toute autorité visée par le présent titre doit agir de manière claire, documentée, vérifiable et contrôlable. Aucune procédure relative à la souveraineté numérique ne peut être utilisée pour réduire un droit, contourner une garantie organique ou protéger un privilège injustifié.</w:t>
      </w:r>
    </w:p>
    <w:p>
      <w:pPr>
        <w:pStyle w:val="Heading4"/>
      </w:pPr>
      <w:r>
        <w:t>Article 453 — Champ d’application - la souveraineté numérique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454 — Autorité responsable - la souveraineté numérique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455 — Procédure applicable - la souveraineté numérique</w:t>
      </w:r>
    </w:p>
    <w:p>
      <w:r>
        <w:rPr>
          <w:b w:val="0"/>
          <w:i w:val="0"/>
        </w:rPr>
        <w:t>La présente disposition précise les règles applicables en matière de la souveraineté numérique. Elle doit être appliquée conformément à la Constitution du Québec, à la souveraineté populaire, à la transparence publique et à la responsabilité personnelle des décideurs.</w:t>
      </w:r>
    </w:p>
    <w:p>
      <w:pPr>
        <w:pStyle w:val="Heading4"/>
      </w:pPr>
      <w:r>
        <w:t>Article 456 — Publication obligatoire - la souveraineté numérique</w:t>
      </w:r>
    </w:p>
    <w:p>
      <w:r>
        <w:rPr>
          <w:b w:val="0"/>
          <w:i w:val="0"/>
        </w:rPr>
        <w:t>Toute autorité visée par le présent titre doit agir de manière claire, documentée, vérifiable et contrôlable. Aucune procédure relative à la souveraineté numérique ne peut être utilisée pour réduire un droit, contourner une garantie organique ou protéger un privilège injustifié.</w:t>
      </w:r>
    </w:p>
    <w:p>
      <w:pPr>
        <w:pStyle w:val="Heading4"/>
      </w:pPr>
      <w:r>
        <w:t>Article 457 — Contrôle indépendant - la souveraineté numérique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458 — Recours citoyen - la souveraineté numérique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459 — Transparence - la souveraineté numérique</w:t>
      </w:r>
    </w:p>
    <w:p>
      <w:r>
        <w:rPr>
          <w:b w:val="0"/>
          <w:i w:val="0"/>
        </w:rPr>
        <w:t>La présente disposition précise les règles applicables en matière de la souveraineté numérique. Elle doit être appliquée conformément à la Constitution du Québec, à la souveraineté populaire, à la transparence publique et à la responsabilité personnelle des décideurs.</w:t>
      </w:r>
    </w:p>
    <w:p>
      <w:pPr>
        <w:pStyle w:val="Heading4"/>
      </w:pPr>
      <w:r>
        <w:t>Article 460 — Obligations institutionnelles - la souveraineté numérique</w:t>
      </w:r>
    </w:p>
    <w:p>
      <w:r>
        <w:rPr>
          <w:b w:val="0"/>
          <w:i w:val="0"/>
        </w:rPr>
        <w:t>Toute autorité visée par le présent titre doit agir de manière claire, documentée, vérifiable et contrôlable. Aucune procédure relative à la souveraineté numérique ne peut être utilisée pour réduire un droit, contourner une garantie organique ou protéger un privilège injustifié.</w:t>
      </w:r>
    </w:p>
    <w:p>
      <w:pPr>
        <w:pStyle w:val="Heading2"/>
      </w:pPr>
      <w:r>
        <w:t>TITRE LVIII</w:t>
      </w:r>
    </w:p>
    <w:p>
      <w:pPr>
        <w:pStyle w:val="Heading3"/>
      </w:pPr>
      <w:r>
        <w:t>DES DONNÉES PERSONNELLES ET DE LA PROTECTION DE LA VIE PRIVÉE</w:t>
      </w:r>
    </w:p>
    <w:p>
      <w:r>
        <w:rPr>
          <w:b w:val="0"/>
          <w:i w:val="0"/>
        </w:rPr>
        <w:t>Les articles 461 à 475 organisent le régime applicable à les données personnelles. Ces dispositions doivent empêcher les contournements, préciser les responsabilités et garantir des recours effectifs.</w:t>
      </w:r>
    </w:p>
    <w:p>
      <w:pPr>
        <w:pStyle w:val="Heading4"/>
      </w:pPr>
      <w:r>
        <w:t>Article 461 — Principe de propriété personnelle des données</w:t>
      </w:r>
    </w:p>
    <w:p>
      <w:r>
        <w:rPr>
          <w:b w:val="0"/>
          <w:i w:val="0"/>
        </w:rPr>
        <w:t>La présente disposition précise les règles applicables en matière de les données personnelles.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462 — Principe général - les données personnelles</w:t>
      </w:r>
    </w:p>
    <w:p>
      <w:r>
        <w:rPr>
          <w:b w:val="0"/>
          <w:i w:val="0"/>
        </w:rPr>
        <w:t>Toute autorité visée par le présent titre doit agir de manière claire, documentée, vérifiable et contrôlable. Aucune procédure relative à les données personnelles ne peut être utilisée pour réduire un droit, contourner une garantie organique ou protéger un privilège injustifié.</w:t>
      </w:r>
    </w:p>
    <w:p>
      <w:pPr>
        <w:pStyle w:val="Heading4"/>
      </w:pPr>
      <w:r>
        <w:t>Article 463 — Champ d’application - les données personnelles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464 — Autorité responsable - les données personnelles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465 — Procédure applicable - les données personnelles</w:t>
      </w:r>
    </w:p>
    <w:p>
      <w:r>
        <w:rPr>
          <w:b w:val="0"/>
          <w:i w:val="0"/>
        </w:rPr>
        <w:t>La présente disposition précise les règles applicables en matière de les données personnelles. Elle doit être appliquée conformément à la Constitution du Québec, à la souveraineté populaire, à la transparence publique et à la responsabilité personnelle des décideurs.</w:t>
      </w:r>
    </w:p>
    <w:p>
      <w:pPr>
        <w:pStyle w:val="Heading4"/>
      </w:pPr>
      <w:r>
        <w:t>Article 466 — Publication obligatoire - les données personnelles</w:t>
      </w:r>
    </w:p>
    <w:p>
      <w:r>
        <w:rPr>
          <w:b w:val="0"/>
          <w:i w:val="0"/>
        </w:rPr>
        <w:t>Toute autorité visée par le présent titre doit agir de manière claire, documentée, vérifiable et contrôlable. Aucune procédure relative à les données personnelles ne peut être utilisée pour réduire un droit, contourner une garantie organique ou protéger un privilège injustifié.</w:t>
      </w:r>
    </w:p>
    <w:p>
      <w:pPr>
        <w:pStyle w:val="Heading4"/>
      </w:pPr>
      <w:r>
        <w:t>Article 467 — Contrôle indépendant - les données personnelles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468 — Recours citoyen - les données personnelles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469 — Transparence - les données personnelles</w:t>
      </w:r>
    </w:p>
    <w:p>
      <w:r>
        <w:rPr>
          <w:b w:val="0"/>
          <w:i w:val="0"/>
        </w:rPr>
        <w:t>La présente disposition précise les règles applicables en matière de les données personnelles. Elle doit être appliquée conformément à la Constitution du Québec, à la souveraineté populaire, à la transparence publique et à la responsabilité personnelle des décideurs.</w:t>
      </w:r>
    </w:p>
    <w:p>
      <w:pPr>
        <w:pStyle w:val="Heading4"/>
      </w:pPr>
      <w:r>
        <w:t>Article 470 — Obligations institutionnelles - les données personnelles</w:t>
      </w:r>
    </w:p>
    <w:p>
      <w:r>
        <w:rPr>
          <w:b w:val="0"/>
          <w:i w:val="0"/>
        </w:rPr>
        <w:t>Toute autorité visée par le présent titre doit agir de manière claire, documentée, vérifiable et contrôlable. Aucune procédure relative à les données personnelles ne peut être utilisée pour réduire un droit, contourner une garantie organique ou protéger un privilège injustifié.</w:t>
      </w:r>
    </w:p>
    <w:p>
      <w:pPr>
        <w:pStyle w:val="Heading4"/>
      </w:pPr>
      <w:r>
        <w:t>Article 471 — Protection contre le contournement - les données personnelles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472 — Responsabilité personnelle - les données personnelles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473 — Sanctions - les données personnelles</w:t>
      </w:r>
    </w:p>
    <w:p>
      <w:r>
        <w:rPr>
          <w:b w:val="0"/>
          <w:i w:val="0"/>
        </w:rPr>
        <w:t>La présente disposition précise les règles applicables en matière de les données personnelles. Elle doit être appliquée conformément à la Constitution du Québec, à la souveraineté populaire, à la transparence publique et à la responsabilité personnelle des décideurs.</w:t>
      </w:r>
    </w:p>
    <w:p>
      <w:pPr>
        <w:pStyle w:val="Heading4"/>
      </w:pPr>
      <w:r>
        <w:t>Article 474 — Audit périodique - les données personnelles</w:t>
      </w:r>
    </w:p>
    <w:p>
      <w:r>
        <w:rPr>
          <w:b w:val="0"/>
          <w:i w:val="0"/>
        </w:rPr>
        <w:t>Toute autorité visée par le présent titre doit agir de manière claire, documentée, vérifiable et contrôlable. Aucune procédure relative à les données personnelles ne peut être utilisée pour réduire un droit, contourner une garantie organique ou protéger un privilège injustifié.</w:t>
      </w:r>
    </w:p>
    <w:p>
      <w:pPr>
        <w:pStyle w:val="Heading4"/>
      </w:pPr>
      <w:r>
        <w:t>Article 475 — Rapport public - les données personnelles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2"/>
      </w:pPr>
      <w:r>
        <w:t>TITRE LIX</w:t>
      </w:r>
    </w:p>
    <w:p>
      <w:pPr>
        <w:pStyle w:val="Heading3"/>
      </w:pPr>
      <w:r>
        <w:t>DE L’INTELLIGENCE ARTIFICIELLE ET DES DÉCISIONS AUTOMATISÉES</w:t>
      </w:r>
    </w:p>
    <w:p>
      <w:r>
        <w:rPr>
          <w:b w:val="0"/>
          <w:i w:val="0"/>
        </w:rPr>
        <w:t>Les articles 476 à 485 organisent le régime applicable à l’intelligence artificielle publique. Ces dispositions doivent empêcher les contournements, préciser les responsabilités et garantir des recours effectifs.</w:t>
      </w:r>
    </w:p>
    <w:p>
      <w:pPr>
        <w:pStyle w:val="Heading4"/>
      </w:pPr>
      <w:r>
        <w:t>Article 476 — Principe d’encadrement de l’intelligence artificielle publique</w:t>
      </w:r>
    </w:p>
    <w:p>
      <w:r>
        <w:rPr>
          <w:b w:val="0"/>
          <w:i w:val="0"/>
        </w:rPr>
        <w:t>La présente disposition précise les règles applicables en matière de l’intelligence artificielle publique.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477 — Principe général - l’intelligence artificielle publique</w:t>
      </w:r>
    </w:p>
    <w:p>
      <w:r>
        <w:rPr>
          <w:b w:val="0"/>
          <w:i w:val="0"/>
        </w:rPr>
        <w:t>Toute autorité visée par le présent titre doit agir de manière claire, documentée, vérifiable et contrôlable. Aucune procédure relative à l’intelligence artificielle publique ne peut être utilisée pour réduire un droit, contourner une garantie organique ou protéger un privilège injustifié.</w:t>
      </w:r>
    </w:p>
    <w:p>
      <w:pPr>
        <w:pStyle w:val="Heading4"/>
      </w:pPr>
      <w:r>
        <w:t>Article 478 — Champ d’application - l’intelligence artificielle publique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479 — Autorité responsable - l’intelligence artificielle publique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480 — Procédure applicable - l’intelligence artificielle publique</w:t>
      </w:r>
    </w:p>
    <w:p>
      <w:r>
        <w:rPr>
          <w:b w:val="0"/>
          <w:i w:val="0"/>
        </w:rPr>
        <w:t>La présente disposition précise les règles applicables en matière de l’intelligence artificielle publique. Elle doit être appliquée conformément à la Constitution du Québec, à la souveraineté populaire, à la transparence publique et à la responsabilité personnelle des décideurs.</w:t>
      </w:r>
    </w:p>
    <w:p>
      <w:pPr>
        <w:pStyle w:val="Heading4"/>
      </w:pPr>
      <w:r>
        <w:t>Article 481 — Publication obligatoire - l’intelligence artificielle publique</w:t>
      </w:r>
    </w:p>
    <w:p>
      <w:r>
        <w:rPr>
          <w:b w:val="0"/>
          <w:i w:val="0"/>
        </w:rPr>
        <w:t>Toute autorité visée par le présent titre doit agir de manière claire, documentée, vérifiable et contrôlable. Aucune procédure relative à l’intelligence artificielle publique ne peut être utilisée pour réduire un droit, contourner une garantie organique ou protéger un privilège injustifié.</w:t>
      </w:r>
    </w:p>
    <w:p>
      <w:pPr>
        <w:pStyle w:val="Heading4"/>
      </w:pPr>
      <w:r>
        <w:t>Article 482 — Contrôle indépendant - l’intelligence artificielle publique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483 — Recours citoyen - l’intelligence artificielle publique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484 — Transparence - l’intelligence artificielle publique</w:t>
      </w:r>
    </w:p>
    <w:p>
      <w:r>
        <w:rPr>
          <w:b w:val="0"/>
          <w:i w:val="0"/>
        </w:rPr>
        <w:t>La présente disposition précise les règles applicables en matière de l’intelligence artificielle publique. Elle doit être appliquée conformément à la Constitution du Québec, à la souveraineté populaire, à la transparence publique et à la responsabilité personnelle des décideurs.</w:t>
      </w:r>
    </w:p>
    <w:p>
      <w:pPr>
        <w:pStyle w:val="Heading4"/>
      </w:pPr>
      <w:r>
        <w:t>Article 485 — Obligations institutionnelles - l’intelligence artificielle publique</w:t>
      </w:r>
    </w:p>
    <w:p>
      <w:r>
        <w:rPr>
          <w:b w:val="0"/>
          <w:i w:val="0"/>
        </w:rPr>
        <w:t>Toute autorité visée par le présent titre doit agir de manière claire, documentée, vérifiable et contrôlable. Aucune procédure relative à l’intelligence artificielle publique ne peut être utilisée pour réduire un droit, contourner une garantie organique ou protéger un privilège injustifié.</w:t>
      </w:r>
    </w:p>
    <w:p>
      <w:pPr>
        <w:pStyle w:val="Heading2"/>
      </w:pPr>
      <w:r>
        <w:t>TITRE LX</w:t>
      </w:r>
    </w:p>
    <w:p>
      <w:pPr>
        <w:pStyle w:val="Heading3"/>
      </w:pPr>
      <w:r>
        <w:t>DES PLATEFORMES NUMÉRIQUES, RÉSEAUX SOCIAUX ET SERVICES DOMINANTS</w:t>
      </w:r>
    </w:p>
    <w:p>
      <w:r>
        <w:rPr>
          <w:b w:val="0"/>
          <w:i w:val="0"/>
        </w:rPr>
        <w:t>Les articles 486 à 495 organisent le régime applicable à les plateformes numériques dominantes. Ces dispositions doivent empêcher les contournements, préciser les responsabilités et garantir des recours effectifs.</w:t>
      </w:r>
    </w:p>
    <w:p>
      <w:pPr>
        <w:pStyle w:val="Heading4"/>
      </w:pPr>
      <w:r>
        <w:t>Article 486 — Objet organique - les plateformes numériques dominantes</w:t>
      </w:r>
    </w:p>
    <w:p>
      <w:r>
        <w:rPr>
          <w:b w:val="0"/>
          <w:i w:val="0"/>
        </w:rPr>
        <w:t>La présente disposition précise les règles applicables en matière de les plateformes numériques dominantes. Elle doit être appliquée conformément à la Constitution du Québec, à la souveraineté populaire, à la transparence publique et à la responsabilité personnelle des décideurs.</w:t>
      </w:r>
    </w:p>
    <w:p>
      <w:pPr>
        <w:pStyle w:val="Heading4"/>
      </w:pPr>
      <w:r>
        <w:t>Article 487 — Principe général - les plateformes numériques dominantes</w:t>
      </w:r>
    </w:p>
    <w:p>
      <w:r>
        <w:rPr>
          <w:b w:val="0"/>
          <w:i w:val="0"/>
        </w:rPr>
        <w:t>Toute autorité visée par le présent titre doit agir de manière claire, documentée, vérifiable et contrôlable. Aucune procédure relative à les plateformes numériques dominantes ne peut être utilisée pour réduire un droit, contourner une garantie organique ou protéger un privilège injustifié.</w:t>
      </w:r>
    </w:p>
    <w:p>
      <w:pPr>
        <w:pStyle w:val="Heading4"/>
      </w:pPr>
      <w:r>
        <w:t>Article 488 — Champ d’application - les plateformes numériques dominantes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489 — Autorité responsable - les plateformes numériques dominantes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490 — Procédure applicable - les plateformes numériques dominantes</w:t>
      </w:r>
    </w:p>
    <w:p>
      <w:r>
        <w:rPr>
          <w:b w:val="0"/>
          <w:i w:val="0"/>
        </w:rPr>
        <w:t>La présente disposition précise les règles applicables en matière de les plateformes numériques dominantes. Elle doit être appliquée conformément à la Constitution du Québec, à la souveraineté populaire, à la transparence publique et à la responsabilité personnelle des décideurs.</w:t>
      </w:r>
    </w:p>
    <w:p>
      <w:pPr>
        <w:pStyle w:val="Heading4"/>
      </w:pPr>
      <w:r>
        <w:t>Article 491 — Publication obligatoire - les plateformes numériques dominantes</w:t>
      </w:r>
    </w:p>
    <w:p>
      <w:r>
        <w:rPr>
          <w:b w:val="0"/>
          <w:i w:val="0"/>
        </w:rPr>
        <w:t>Toute autorité visée par le présent titre doit agir de manière claire, documentée, vérifiable et contrôlable. Aucune procédure relative à les plateformes numériques dominantes ne peut être utilisée pour réduire un droit, contourner une garantie organique ou protéger un privilège injustifié.</w:t>
      </w:r>
    </w:p>
    <w:p>
      <w:pPr>
        <w:pStyle w:val="Heading4"/>
      </w:pPr>
      <w:r>
        <w:t>Article 492 — Contrôle indépendant - les plateformes numériques dominantes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493 — Recours citoyen - les plateformes numériques dominantes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494 — Transparence - les plateformes numériques dominantes</w:t>
      </w:r>
    </w:p>
    <w:p>
      <w:r>
        <w:rPr>
          <w:b w:val="0"/>
          <w:i w:val="0"/>
        </w:rPr>
        <w:t>La présente disposition précise les règles applicables en matière de les plateformes numériques dominantes. Elle doit être appliquée conformément à la Constitution du Québec, à la souveraineté populaire, à la transparence publique et à la responsabilité personnelle des décideurs.</w:t>
      </w:r>
    </w:p>
    <w:p>
      <w:pPr>
        <w:pStyle w:val="Heading4"/>
      </w:pPr>
      <w:r>
        <w:t>Article 495 — Obligations institutionnelles - les plateformes numériques dominantes</w:t>
      </w:r>
    </w:p>
    <w:p>
      <w:r>
        <w:rPr>
          <w:b w:val="0"/>
          <w:i w:val="0"/>
        </w:rPr>
        <w:t>Toute autorité visée par le présent titre doit agir de manière claire, documentée, vérifiable et contrôlable. Aucune procédure relative à les plateformes numériques dominantes ne peut être utilisée pour réduire un droit, contourner une garantie organique ou protéger un privilège injustifié.</w:t>
      </w:r>
    </w:p>
    <w:p>
      <w:pPr>
        <w:pStyle w:val="Heading2"/>
      </w:pPr>
      <w:r>
        <w:t>TITRE LXI</w:t>
      </w:r>
    </w:p>
    <w:p>
      <w:pPr>
        <w:pStyle w:val="Heading3"/>
      </w:pPr>
      <w:r>
        <w:t>DES MÉDIAS, DE L’INFORMATION PUBLIQUE ET DE LA TRANSPARENCE MÉDIATIQUE</w:t>
      </w:r>
    </w:p>
    <w:p>
      <w:r>
        <w:rPr>
          <w:b w:val="0"/>
          <w:i w:val="0"/>
        </w:rPr>
        <w:t>Les articles 496 à 505 organisent le régime applicable à les médias et la transparence médiatique. Ces dispositions doivent empêcher les contournements, préciser les responsabilités et garantir des recours effectifs.</w:t>
      </w:r>
    </w:p>
    <w:p>
      <w:pPr>
        <w:pStyle w:val="Heading4"/>
      </w:pPr>
      <w:r>
        <w:t>Article 496 — Liberté de presse</w:t>
      </w:r>
    </w:p>
    <w:p>
      <w:r>
        <w:rPr>
          <w:b w:val="0"/>
          <w:i w:val="0"/>
        </w:rPr>
        <w:t>La présente disposition précise les règles applicables en matière de les médias et la transparence médiatique.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497 — Principe général - les médias et la transparence médiatique</w:t>
      </w:r>
    </w:p>
    <w:p>
      <w:r>
        <w:rPr>
          <w:b w:val="0"/>
          <w:i w:val="0"/>
        </w:rPr>
        <w:t>Toute autorité visée par le présent titre doit agir de manière claire, documentée, vérifiable et contrôlable. Aucune procédure relative à les médias et la transparence médiatique ne peut être utilisée pour réduire un droit, contourner une garantie organique ou protéger un privilège injustifié.</w:t>
      </w:r>
    </w:p>
    <w:p>
      <w:pPr>
        <w:pStyle w:val="Heading4"/>
      </w:pPr>
      <w:r>
        <w:t>Article 498 — Champ d’application - les médias et la transparence médiatique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499 — Autorité responsable - les médias et la transparence médiatique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500 — Procédure applicable - les médias et la transparence médiatique</w:t>
      </w:r>
    </w:p>
    <w:p>
      <w:r>
        <w:rPr>
          <w:b w:val="0"/>
          <w:i w:val="0"/>
        </w:rPr>
        <w:t>La présente disposition précise les règles applicables en matière de les médias et la transparence médiatique. Elle doit être appliquée conformément à la Constitution du Québec, à la souveraineté populaire, à la transparence publique et à la responsabilité personnelle des décideurs.</w:t>
      </w:r>
    </w:p>
    <w:p>
      <w:pPr>
        <w:pStyle w:val="Heading4"/>
      </w:pPr>
      <w:r>
        <w:t>Article 501 — Publication obligatoire - les médias et la transparence médiatique</w:t>
      </w:r>
    </w:p>
    <w:p>
      <w:r>
        <w:rPr>
          <w:b w:val="0"/>
          <w:i w:val="0"/>
        </w:rPr>
        <w:t>Toute autorité visée par le présent titre doit agir de manière claire, documentée, vérifiable et contrôlable. Aucune procédure relative à les médias et la transparence médiatique ne peut être utilisée pour réduire un droit, contourner une garantie organique ou protéger un privilège injustifié.</w:t>
      </w:r>
    </w:p>
    <w:p>
      <w:pPr>
        <w:pStyle w:val="Heading4"/>
      </w:pPr>
      <w:r>
        <w:t>Article 502 — Contrôle indépendant - les médias et la transparence médiatique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503 — Recours citoyen - les médias et la transparence médiatique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504 — Transparence - les médias et la transparence médiatique</w:t>
      </w:r>
    </w:p>
    <w:p>
      <w:r>
        <w:rPr>
          <w:b w:val="0"/>
          <w:i w:val="0"/>
        </w:rPr>
        <w:t>La présente disposition précise les règles applicables en matière de les médias et la transparence médiatique. Elle doit être appliquée conformément à la Constitution du Québec, à la souveraineté populaire, à la transparence publique et à la responsabilité personnelle des décideurs.</w:t>
      </w:r>
    </w:p>
    <w:p>
      <w:pPr>
        <w:pStyle w:val="Heading4"/>
      </w:pPr>
      <w:r>
        <w:t>Article 505 — Obligations institutionnelles - les médias et la transparence médiatique</w:t>
      </w:r>
    </w:p>
    <w:p>
      <w:r>
        <w:rPr>
          <w:b w:val="0"/>
          <w:i w:val="0"/>
        </w:rPr>
        <w:t>Toute autorité visée par le présent titre doit agir de manière claire, documentée, vérifiable et contrôlable. Aucune procédure relative à les médias et la transparence médiatique ne peut être utilisée pour réduire un droit, contourner une garantie organique ou protéger un privilège injustifié.</w:t>
      </w:r>
    </w:p>
    <w:p>
      <w:pPr>
        <w:pStyle w:val="Heading2"/>
      </w:pPr>
      <w:r>
        <w:t>TITRE LXII</w:t>
      </w:r>
    </w:p>
    <w:p>
      <w:pPr>
        <w:pStyle w:val="Heading3"/>
      </w:pPr>
      <w:r>
        <w:t>DE L’INFORMATION PUBLIQUE, DES COMMUNICATIONS GOUVERNEMENTALES ET DE LA PROPAGANDE</w:t>
      </w:r>
    </w:p>
    <w:p>
      <w:r>
        <w:rPr>
          <w:b w:val="0"/>
          <w:i w:val="0"/>
        </w:rPr>
        <w:t>Les articles 506 à 518 organisent le régime applicable à l’information publique et la propagande. Ces dispositions doivent empêcher les contournements, préciser les responsabilités et garantir des recours effectifs.</w:t>
      </w:r>
    </w:p>
    <w:p>
      <w:pPr>
        <w:pStyle w:val="Heading4"/>
      </w:pPr>
      <w:r>
        <w:t>Article 506 — Principe d’information publique honnête</w:t>
      </w:r>
    </w:p>
    <w:p>
      <w:r>
        <w:rPr>
          <w:b w:val="0"/>
          <w:i w:val="0"/>
        </w:rPr>
        <w:t>La présente disposition précise les règles applicables en matière de l’information publique et la propagande.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507 — Principe général - l’information publique et la propagande</w:t>
      </w:r>
    </w:p>
    <w:p>
      <w:r>
        <w:rPr>
          <w:b w:val="0"/>
          <w:i w:val="0"/>
        </w:rPr>
        <w:t>Toute autorité visée par le présent titre doit agir de manière claire, documentée, vérifiable et contrôlable. Aucune procédure relative à l’information publique et la propagande ne peut être utilisée pour réduire un droit, contourner une garantie organique ou protéger un privilège injustifié.</w:t>
      </w:r>
    </w:p>
    <w:p>
      <w:pPr>
        <w:pStyle w:val="Heading4"/>
      </w:pPr>
      <w:r>
        <w:t>Article 508 — Champ d’application - l’information publique et la propagande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509 — Autorité responsable - l’information publique et la propagande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510 — Procédure applicable - l’information publique et la propagande</w:t>
      </w:r>
    </w:p>
    <w:p>
      <w:r>
        <w:rPr>
          <w:b w:val="0"/>
          <w:i w:val="0"/>
        </w:rPr>
        <w:t>La présente disposition précise les règles applicables en matière de l’information publique et la propagande. Elle doit être appliquée conformément à la Constitution du Québec, à la souveraineté populaire, à la transparence publique et à la responsabilité personnelle des décideurs.</w:t>
      </w:r>
    </w:p>
    <w:p>
      <w:pPr>
        <w:pStyle w:val="Heading4"/>
      </w:pPr>
      <w:r>
        <w:t>Article 511 — Publication obligatoire - l’information publique et la propagande</w:t>
      </w:r>
    </w:p>
    <w:p>
      <w:r>
        <w:rPr>
          <w:b w:val="0"/>
          <w:i w:val="0"/>
        </w:rPr>
        <w:t>Toute autorité visée par le présent titre doit agir de manière claire, documentée, vérifiable et contrôlable. Aucune procédure relative à l’information publique et la propagande ne peut être utilisée pour réduire un droit, contourner une garantie organique ou protéger un privilège injustifié.</w:t>
      </w:r>
    </w:p>
    <w:p>
      <w:pPr>
        <w:pStyle w:val="Heading4"/>
      </w:pPr>
      <w:r>
        <w:t>Article 512 — Contrôle indépendant - l’information publique et la propagande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513 — Recours citoyen - l’information publique et la propagande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514 — Transparence - l’information publique et la propagande</w:t>
      </w:r>
    </w:p>
    <w:p>
      <w:r>
        <w:rPr>
          <w:b w:val="0"/>
          <w:i w:val="0"/>
        </w:rPr>
        <w:t>La présente disposition précise les règles applicables en matière de l’information publique et la propagande. Elle doit être appliquée conformément à la Constitution du Québec, à la souveraineté populaire, à la transparence publique et à la responsabilité personnelle des décideurs.</w:t>
      </w:r>
    </w:p>
    <w:p>
      <w:pPr>
        <w:pStyle w:val="Heading4"/>
      </w:pPr>
      <w:r>
        <w:t>Article 515 — Obligations institutionnelles - l’information publique et la propagande</w:t>
      </w:r>
    </w:p>
    <w:p>
      <w:r>
        <w:rPr>
          <w:b w:val="0"/>
          <w:i w:val="0"/>
        </w:rPr>
        <w:t>Toute autorité visée par le présent titre doit agir de manière claire, documentée, vérifiable et contrôlable. Aucune procédure relative à l’information publique et la propagande ne peut être utilisée pour réduire un droit, contourner une garantie organique ou protéger un privilège injustifié.</w:t>
      </w:r>
    </w:p>
    <w:p>
      <w:pPr>
        <w:pStyle w:val="Heading4"/>
      </w:pPr>
      <w:r>
        <w:t>Article 516 — Protection contre le contournement - l’information publique et la propagande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517 — Responsabilité personnelle - l’information publique et la propagande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518 — Sanctions - l’information publique et la propagande</w:t>
      </w:r>
    </w:p>
    <w:p>
      <w:r>
        <w:rPr>
          <w:b w:val="0"/>
          <w:i w:val="0"/>
        </w:rPr>
        <w:t>La présente disposition précise les règles applicables en matière de l’information publique et la propagande. Elle doit être appliquée conformément à la Constitution du Québec, à la souveraineté populaire, à la transparence publique et à la responsabilité personnelle des décideurs.</w:t>
      </w:r>
    </w:p>
    <w:p>
      <w:pPr>
        <w:pStyle w:val="Heading2"/>
      </w:pPr>
      <w:r>
        <w:t>TITRE LXIII</w:t>
      </w:r>
    </w:p>
    <w:p>
      <w:pPr>
        <w:pStyle w:val="Heading3"/>
      </w:pPr>
      <w:r>
        <w:t>DE LA CYBERSÉCURITÉ, DES INCIDENTS NUMÉRIQUES ET DE LA RÉSILIENCE</w:t>
      </w:r>
    </w:p>
    <w:p>
      <w:r>
        <w:rPr>
          <w:b w:val="0"/>
          <w:i w:val="0"/>
        </w:rPr>
        <w:t>Les articles 519 à 524 organisent le régime applicable à la cybersécurité. Ces dispositions doivent empêcher les contournements, préciser les responsabilités et garantir des recours effectifs.</w:t>
      </w:r>
    </w:p>
    <w:p>
      <w:pPr>
        <w:pStyle w:val="Heading4"/>
      </w:pPr>
      <w:r>
        <w:t>Article 519 — Objet organique - la cybersécurité</w:t>
      </w:r>
    </w:p>
    <w:p>
      <w:r>
        <w:rPr>
          <w:b w:val="0"/>
          <w:i w:val="0"/>
        </w:rPr>
        <w:t>La présente disposition précise les règles applicables en matière de la cybersécurité. Elle doit être appliquée conformément à la Constitution du Québec, à la souveraineté populaire, à la transparence publique et à la responsabilité personnelle des décideurs.</w:t>
      </w:r>
    </w:p>
    <w:p>
      <w:pPr>
        <w:pStyle w:val="Heading4"/>
      </w:pPr>
      <w:r>
        <w:t>Article 520 — Principe général - la cybersécurité</w:t>
      </w:r>
    </w:p>
    <w:p>
      <w:r>
        <w:rPr>
          <w:b w:val="0"/>
          <w:i w:val="0"/>
        </w:rPr>
        <w:t>Toute autorité visée par le présent titre doit agir de manière claire, documentée, vérifiable et contrôlable. Aucune procédure relative à la cybersécurité ne peut être utilisée pour réduire un droit, contourner une garantie organique ou protéger un privilège injustifié.</w:t>
      </w:r>
    </w:p>
    <w:p>
      <w:pPr>
        <w:pStyle w:val="Heading4"/>
      </w:pPr>
      <w:r>
        <w:t>Article 521 — Champ d’application - la cybersécurité</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522 — Autorité responsable - la cybersécurité</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523 — Procédure applicable - la cybersécurité</w:t>
      </w:r>
    </w:p>
    <w:p>
      <w:r>
        <w:rPr>
          <w:b w:val="0"/>
          <w:i w:val="0"/>
        </w:rPr>
        <w:t>La présente disposition précise les règles applicables en matière de la cybersécurité. Elle doit être appliquée conformément à la Constitution du Québec, à la souveraineté populaire, à la transparence publique et à la responsabilité personnelle des décideurs.</w:t>
      </w:r>
    </w:p>
    <w:p>
      <w:pPr>
        <w:pStyle w:val="Heading4"/>
      </w:pPr>
      <w:r>
        <w:t>Article 524 — Publication obligatoire - la cybersécurité</w:t>
      </w:r>
    </w:p>
    <w:p>
      <w:r>
        <w:rPr>
          <w:b w:val="0"/>
          <w:i w:val="0"/>
        </w:rPr>
        <w:t>Toute autorité visée par le présent titre doit agir de manière claire, documentée, vérifiable et contrôlable. Aucune procédure relative à la cybersécurité ne peut être utilisée pour réduire un droit, contourner une garantie organique ou protéger un privilège injustifié.</w:t>
      </w:r>
    </w:p>
    <w:p>
      <w:pPr>
        <w:pStyle w:val="Heading2"/>
      </w:pPr>
      <w:r>
        <w:t>TITRE LXIV</w:t>
      </w:r>
    </w:p>
    <w:p>
      <w:pPr>
        <w:pStyle w:val="Heading3"/>
      </w:pPr>
      <w:r>
        <w:t>DISPOSITIONS FINALES DU LIVRE VIII</w:t>
      </w:r>
    </w:p>
    <w:p>
      <w:r>
        <w:rPr>
          <w:b w:val="0"/>
          <w:i w:val="0"/>
        </w:rPr>
        <w:t>Les articles 525 à 528 organisent le régime applicable à les dispositions finales numériques. Ces dispositions doivent empêcher les contournements, préciser les responsabilités et garantir des recours effectifs.</w:t>
      </w:r>
    </w:p>
    <w:p>
      <w:pPr>
        <w:pStyle w:val="Heading4"/>
      </w:pPr>
      <w:r>
        <w:t>Article 525 — Objet organique - les dispositions finales numériques</w:t>
      </w:r>
    </w:p>
    <w:p>
      <w:r>
        <w:rPr>
          <w:b w:val="0"/>
          <w:i w:val="0"/>
        </w:rPr>
        <w:t>La présente disposition précise les règles applicables en matière de les dispositions finales numériques. Elle doit être appliquée conformément à la Constitution du Québec, à la souveraineté populaire, à la transparence publique et à la responsabilité personnelle des décideurs.</w:t>
      </w:r>
    </w:p>
    <w:p>
      <w:pPr>
        <w:pStyle w:val="Heading4"/>
      </w:pPr>
      <w:r>
        <w:t>Article 526 — Principe général - les dispositions finales numériques</w:t>
      </w:r>
    </w:p>
    <w:p>
      <w:r>
        <w:rPr>
          <w:b w:val="0"/>
          <w:i w:val="0"/>
        </w:rPr>
        <w:t>Toute autorité visée par le présent titre doit agir de manière claire, documentée, vérifiable et contrôlable. Aucune procédure relative à les dispositions finales numériques ne peut être utilisée pour réduire un droit, contourner une garantie organique ou protéger un privilège injustifié.</w:t>
      </w:r>
    </w:p>
    <w:p>
      <w:pPr>
        <w:pStyle w:val="Heading4"/>
      </w:pPr>
      <w:r>
        <w:t>Article 527 — Champ d’application - les dispositions finales numériques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528 — Autorité responsable - les dispositions finales numériques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r>
        <w:br w:type="page"/>
      </w:r>
    </w:p>
    <w:p>
      <w:pPr>
        <w:pStyle w:val="Heading1"/>
      </w:pPr>
      <w:r>
        <w:t>LIVRE IX</w:t>
      </w:r>
    </w:p>
    <w:p>
      <w:pPr>
        <w:pStyle w:val="Heading2"/>
      </w:pPr>
      <w:r>
        <w:t>DE LA SOUVERAINETÉ EXTÉRIEURE, DE LA NEUTRALITÉ, DE LA SÉCURITÉ NATIONALE ET DE LA PROTECTION DU TERRITOIRE</w:t>
      </w:r>
    </w:p>
    <w:p>
      <w:r>
        <w:rPr>
          <w:b w:val="0"/>
          <w:i w:val="0"/>
        </w:rPr>
        <w:t>Ce livre regroupe les dispositions organiques relatives à de la souveraineté extérieure, de la neutralité, de la sécurité nationale et de la protection du territoire. Il est interprété selon la Constitution du Québec, Version Projet Nova, et selon les principes de clarté, transparence, responsabilité personnelle et contrôle citoyen.</w:t>
      </w:r>
    </w:p>
    <w:p>
      <w:pPr>
        <w:pStyle w:val="Heading2"/>
      </w:pPr>
      <w:r>
        <w:t>TITRE LXV</w:t>
      </w:r>
    </w:p>
    <w:p>
      <w:pPr>
        <w:pStyle w:val="Heading3"/>
      </w:pPr>
      <w:r>
        <w:t>DES RELATIONS EXTÉRIEURES SOUVERAINES</w:t>
      </w:r>
    </w:p>
    <w:p>
      <w:r>
        <w:rPr>
          <w:b w:val="0"/>
          <w:i w:val="0"/>
        </w:rPr>
        <w:t>Les articles 529 à 545 organisent le régime applicable à les relations extérieures souveraines. Ces dispositions doivent empêcher les contournements, préciser les responsabilités et garantir des recours effectifs.</w:t>
      </w:r>
    </w:p>
    <w:p>
      <w:pPr>
        <w:pStyle w:val="Heading4"/>
      </w:pPr>
      <w:r>
        <w:t>Article 529 — Principe de souveraineté extérieure</w:t>
      </w:r>
    </w:p>
    <w:p>
      <w:r>
        <w:rPr>
          <w:b w:val="0"/>
          <w:i w:val="0"/>
        </w:rPr>
        <w:t>La présente disposition précise les règles applicables en matière de les relations extérieures souveraines.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530 — Principe général - les relations extérieures souveraines</w:t>
      </w:r>
    </w:p>
    <w:p>
      <w:r>
        <w:rPr>
          <w:b w:val="0"/>
          <w:i w:val="0"/>
        </w:rPr>
        <w:t>Toute autorité visée par le présent titre doit agir de manière claire, documentée, vérifiable et contrôlable. Aucune procédure relative à les relations extérieures souveraines ne peut être utilisée pour réduire un droit, contourner une garantie organique ou protéger un privilège injustifié.</w:t>
      </w:r>
    </w:p>
    <w:p>
      <w:pPr>
        <w:pStyle w:val="Heading4"/>
      </w:pPr>
      <w:r>
        <w:t>Article 531 — Champ d’application - les relations extérieures souveraines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532 — Autorité responsable - les relations extérieures souveraines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533 — Procédure applicable - les relations extérieures souveraines</w:t>
      </w:r>
    </w:p>
    <w:p>
      <w:r>
        <w:rPr>
          <w:b w:val="0"/>
          <w:i w:val="0"/>
        </w:rPr>
        <w:t>La présente disposition précise les règles applicables en matière de les relations extérieures souveraines. Elle doit être appliquée conformément à la Constitution du Québec, à la souveraineté populaire, à la transparence publique et à la responsabilité personnelle des décideurs.</w:t>
      </w:r>
    </w:p>
    <w:p>
      <w:pPr>
        <w:pStyle w:val="Heading4"/>
      </w:pPr>
      <w:r>
        <w:t>Article 534 — Publication obligatoire - les relations extérieures souveraines</w:t>
      </w:r>
    </w:p>
    <w:p>
      <w:r>
        <w:rPr>
          <w:b w:val="0"/>
          <w:i w:val="0"/>
        </w:rPr>
        <w:t>Toute autorité visée par le présent titre doit agir de manière claire, documentée, vérifiable et contrôlable. Aucune procédure relative à les relations extérieures souveraines ne peut être utilisée pour réduire un droit, contourner une garantie organique ou protéger un privilège injustifié.</w:t>
      </w:r>
    </w:p>
    <w:p>
      <w:pPr>
        <w:pStyle w:val="Heading4"/>
      </w:pPr>
      <w:r>
        <w:t>Article 535 — Contrôle indépendant - les relations extérieures souveraines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536 — Recours citoyen - les relations extérieures souveraines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537 — Transparence - les relations extérieures souveraines</w:t>
      </w:r>
    </w:p>
    <w:p>
      <w:r>
        <w:rPr>
          <w:b w:val="0"/>
          <w:i w:val="0"/>
        </w:rPr>
        <w:t>La présente disposition précise les règles applicables en matière de les relations extérieures souveraines. Elle doit être appliquée conformément à la Constitution du Québec, à la souveraineté populaire, à la transparence publique et à la responsabilité personnelle des décideurs.</w:t>
      </w:r>
    </w:p>
    <w:p>
      <w:pPr>
        <w:pStyle w:val="Heading4"/>
      </w:pPr>
      <w:r>
        <w:t>Article 538 — Obligations institutionnelles - les relations extérieures souveraines</w:t>
      </w:r>
    </w:p>
    <w:p>
      <w:r>
        <w:rPr>
          <w:b w:val="0"/>
          <w:i w:val="0"/>
        </w:rPr>
        <w:t>Toute autorité visée par le présent titre doit agir de manière claire, documentée, vérifiable et contrôlable. Aucune procédure relative à les relations extérieures souveraines ne peut être utilisée pour réduire un droit, contourner une garantie organique ou protéger un privilège injustifié.</w:t>
      </w:r>
    </w:p>
    <w:p>
      <w:pPr>
        <w:pStyle w:val="Heading4"/>
      </w:pPr>
      <w:r>
        <w:t>Article 539 — Protection contre le contournement - les relations extérieures souveraines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540 — Responsabilité personnelle - les relations extérieures souveraines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541 — Sanctions - les relations extérieures souveraines</w:t>
      </w:r>
    </w:p>
    <w:p>
      <w:r>
        <w:rPr>
          <w:b w:val="0"/>
          <w:i w:val="0"/>
        </w:rPr>
        <w:t>La présente disposition précise les règles applicables en matière de les relations extérieures souveraines. Elle doit être appliquée conformément à la Constitution du Québec, à la souveraineté populaire, à la transparence publique et à la responsabilité personnelle des décideurs.</w:t>
      </w:r>
    </w:p>
    <w:p>
      <w:pPr>
        <w:pStyle w:val="Heading4"/>
      </w:pPr>
      <w:r>
        <w:t>Article 542 — Audit périodique - les relations extérieures souveraines</w:t>
      </w:r>
    </w:p>
    <w:p>
      <w:r>
        <w:rPr>
          <w:b w:val="0"/>
          <w:i w:val="0"/>
        </w:rPr>
        <w:t>Toute autorité visée par le présent titre doit agir de manière claire, documentée, vérifiable et contrôlable. Aucune procédure relative à les relations extérieures souveraines ne peut être utilisée pour réduire un droit, contourner une garantie organique ou protéger un privilège injustifié.</w:t>
      </w:r>
    </w:p>
    <w:p>
      <w:pPr>
        <w:pStyle w:val="Heading4"/>
      </w:pPr>
      <w:r>
        <w:t>Article 543 — Rapport public - les relations extérieures souveraines</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544 — Règles de transition - les relations extérieures souveraines</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545 — Garanties minimales - les relations extérieures souveraines</w:t>
      </w:r>
    </w:p>
    <w:p>
      <w:r>
        <w:rPr>
          <w:b w:val="0"/>
          <w:i w:val="0"/>
        </w:rPr>
        <w:t>La présente disposition précise les règles applicables en matière de les relations extérieures souveraines. Elle doit être appliquée conformément à la Constitution du Québec, à la souveraineté populaire, à la transparence publique et à la responsabilité personnelle des décideurs.</w:t>
      </w:r>
    </w:p>
    <w:p>
      <w:pPr>
        <w:pStyle w:val="Heading2"/>
      </w:pPr>
      <w:r>
        <w:t>TITRE LXVI</w:t>
      </w:r>
    </w:p>
    <w:p>
      <w:pPr>
        <w:pStyle w:val="Heading3"/>
      </w:pPr>
      <w:r>
        <w:t>DE LA NEUTRALITÉ PERMANENTE ET DU NON-ALIGNEMENT</w:t>
      </w:r>
    </w:p>
    <w:p>
      <w:r>
        <w:rPr>
          <w:b w:val="0"/>
          <w:i w:val="0"/>
        </w:rPr>
        <w:t>Les articles 546 à 556 organisent le régime applicable à la neutralité permanente. Ces dispositions doivent empêcher les contournements, préciser les responsabilités et garantir des recours effectifs.</w:t>
      </w:r>
    </w:p>
    <w:p>
      <w:pPr>
        <w:pStyle w:val="Heading4"/>
      </w:pPr>
      <w:r>
        <w:t>Article 546 — Neutralité permanente</w:t>
      </w:r>
    </w:p>
    <w:p>
      <w:r>
        <w:rPr>
          <w:b w:val="0"/>
          <w:i w:val="0"/>
        </w:rPr>
        <w:t>La présente disposition précise les règles applicables en matière de la neutralité permanente.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547 — Principe général - la neutralité permanente</w:t>
      </w:r>
    </w:p>
    <w:p>
      <w:r>
        <w:rPr>
          <w:b w:val="0"/>
          <w:i w:val="0"/>
        </w:rPr>
        <w:t>Toute autorité visée par le présent titre doit agir de manière claire, documentée, vérifiable et contrôlable. Aucune procédure relative à la neutralité permanente ne peut être utilisée pour réduire un droit, contourner une garantie organique ou protéger un privilège injustifié.</w:t>
      </w:r>
    </w:p>
    <w:p>
      <w:pPr>
        <w:pStyle w:val="Heading4"/>
      </w:pPr>
      <w:r>
        <w:t>Article 548 — Champ d’application - la neutralité permanente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549 — Autorité responsable - la neutralité permanente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550 — Procédure applicable - la neutralité permanente</w:t>
      </w:r>
    </w:p>
    <w:p>
      <w:r>
        <w:rPr>
          <w:b w:val="0"/>
          <w:i w:val="0"/>
        </w:rPr>
        <w:t>La présente disposition précise les règles applicables en matière de la neutralité permanente. Elle doit être appliquée conformément à la Constitution du Québec, à la souveraineté populaire, à la transparence publique et à la responsabilité personnelle des décideurs.</w:t>
      </w:r>
    </w:p>
    <w:p>
      <w:pPr>
        <w:pStyle w:val="Heading4"/>
      </w:pPr>
      <w:r>
        <w:t>Article 551 — Publication obligatoire - la neutralité permanente</w:t>
      </w:r>
    </w:p>
    <w:p>
      <w:r>
        <w:rPr>
          <w:b w:val="0"/>
          <w:i w:val="0"/>
        </w:rPr>
        <w:t>Toute autorité visée par le présent titre doit agir de manière claire, documentée, vérifiable et contrôlable. Aucune procédure relative à la neutralité permanente ne peut être utilisée pour réduire un droit, contourner une garantie organique ou protéger un privilège injustifié.</w:t>
      </w:r>
    </w:p>
    <w:p>
      <w:pPr>
        <w:pStyle w:val="Heading4"/>
      </w:pPr>
      <w:r>
        <w:t>Article 552 — Contrôle indépendant - la neutralité permanente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553 — Recours citoyen - la neutralité permanente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554 — Transparence - la neutralité permanente</w:t>
      </w:r>
    </w:p>
    <w:p>
      <w:r>
        <w:rPr>
          <w:b w:val="0"/>
          <w:i w:val="0"/>
        </w:rPr>
        <w:t>La présente disposition précise les règles applicables en matière de la neutralité permanente. Elle doit être appliquée conformément à la Constitution du Québec, à la souveraineté populaire, à la transparence publique et à la responsabilité personnelle des décideurs.</w:t>
      </w:r>
    </w:p>
    <w:p>
      <w:pPr>
        <w:pStyle w:val="Heading4"/>
      </w:pPr>
      <w:r>
        <w:t>Article 555 — Obligations institutionnelles - la neutralité permanente</w:t>
      </w:r>
    </w:p>
    <w:p>
      <w:r>
        <w:rPr>
          <w:b w:val="0"/>
          <w:i w:val="0"/>
        </w:rPr>
        <w:t>Toute autorité visée par le présent titre doit agir de manière claire, documentée, vérifiable et contrôlable. Aucune procédure relative à la neutralité permanente ne peut être utilisée pour réduire un droit, contourner une garantie organique ou protéger un privilège injustifié.</w:t>
      </w:r>
    </w:p>
    <w:p>
      <w:pPr>
        <w:pStyle w:val="Heading4"/>
      </w:pPr>
      <w:r>
        <w:t>Article 556 — Protection contre le contournement - la neutralité permanente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2"/>
      </w:pPr>
      <w:r>
        <w:t>TITRE LXVII</w:t>
      </w:r>
    </w:p>
    <w:p>
      <w:pPr>
        <w:pStyle w:val="Heading3"/>
      </w:pPr>
      <w:r>
        <w:t>DE LA SÉCURITÉ NATIONALE</w:t>
      </w:r>
    </w:p>
    <w:p>
      <w:r>
        <w:rPr>
          <w:b w:val="0"/>
          <w:i w:val="0"/>
        </w:rPr>
        <w:t>Les articles 557 à 575 organisent le régime applicable à la sécurité nationale. Ces dispositions doivent empêcher les contournements, préciser les responsabilités et garantir des recours effectifs.</w:t>
      </w:r>
    </w:p>
    <w:p>
      <w:pPr>
        <w:pStyle w:val="Heading4"/>
      </w:pPr>
      <w:r>
        <w:t>Article 557 — Définition de la sécurité nationale</w:t>
      </w:r>
    </w:p>
    <w:p>
      <w:r>
        <w:rPr>
          <w:b w:val="0"/>
          <w:i w:val="0"/>
        </w:rPr>
        <w:t>La présente disposition précise les règles applicables en matière de la sécurité nationale.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558 — Principe général - la sécurité nationale</w:t>
      </w:r>
    </w:p>
    <w:p>
      <w:r>
        <w:rPr>
          <w:b w:val="0"/>
          <w:i w:val="0"/>
        </w:rPr>
        <w:t>Toute autorité visée par le présent titre doit agir de manière claire, documentée, vérifiable et contrôlable. Aucune procédure relative à la sécurité nationale ne peut être utilisée pour réduire un droit, contourner une garantie organique ou protéger un privilège injustifié.</w:t>
      </w:r>
    </w:p>
    <w:p>
      <w:pPr>
        <w:pStyle w:val="Heading4"/>
      </w:pPr>
      <w:r>
        <w:t>Article 559 — Champ d’application - la sécurité nationale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560 — Autorité responsable - la sécurité nationale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561 — Procédure applicable - la sécurité nationale</w:t>
      </w:r>
    </w:p>
    <w:p>
      <w:r>
        <w:rPr>
          <w:b w:val="0"/>
          <w:i w:val="0"/>
        </w:rPr>
        <w:t>La présente disposition précise les règles applicables en matière de la sécurité nationale. Elle doit être appliquée conformément à la Constitution du Québec, à la souveraineté populaire, à la transparence publique et à la responsabilité personnelle des décideurs.</w:t>
      </w:r>
    </w:p>
    <w:p>
      <w:pPr>
        <w:pStyle w:val="Heading4"/>
      </w:pPr>
      <w:r>
        <w:t>Article 562 — Publication obligatoire - la sécurité nationale</w:t>
      </w:r>
    </w:p>
    <w:p>
      <w:r>
        <w:rPr>
          <w:b w:val="0"/>
          <w:i w:val="0"/>
        </w:rPr>
        <w:t>Toute autorité visée par le présent titre doit agir de manière claire, documentée, vérifiable et contrôlable. Aucune procédure relative à la sécurité nationale ne peut être utilisée pour réduire un droit, contourner une garantie organique ou protéger un privilège injustifié.</w:t>
      </w:r>
    </w:p>
    <w:p>
      <w:pPr>
        <w:pStyle w:val="Heading4"/>
      </w:pPr>
      <w:r>
        <w:t>Article 563 — Contrôle indépendant - la sécurité nationale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564 — Recours citoyen - la sécurité nationale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565 — Transparence - la sécurité nationale</w:t>
      </w:r>
    </w:p>
    <w:p>
      <w:r>
        <w:rPr>
          <w:b w:val="0"/>
          <w:i w:val="0"/>
        </w:rPr>
        <w:t>La présente disposition précise les règles applicables en matière de la sécurité nationale. Elle doit être appliquée conformément à la Constitution du Québec, à la souveraineté populaire, à la transparence publique et à la responsabilité personnelle des décideurs.</w:t>
      </w:r>
    </w:p>
    <w:p>
      <w:pPr>
        <w:pStyle w:val="Heading4"/>
      </w:pPr>
      <w:r>
        <w:t>Article 566 — Obligations institutionnelles - la sécurité nationale</w:t>
      </w:r>
    </w:p>
    <w:p>
      <w:r>
        <w:rPr>
          <w:b w:val="0"/>
          <w:i w:val="0"/>
        </w:rPr>
        <w:t>Toute autorité visée par le présent titre doit agir de manière claire, documentée, vérifiable et contrôlable. Aucune procédure relative à la sécurité nationale ne peut être utilisée pour réduire un droit, contourner une garantie organique ou protéger un privilège injustifié.</w:t>
      </w:r>
    </w:p>
    <w:p>
      <w:pPr>
        <w:pStyle w:val="Heading4"/>
      </w:pPr>
      <w:r>
        <w:t>Article 567 — Protection contre le contournement - la sécurité nationale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568 — Responsabilité personnelle - la sécurité nationale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569 — Sanctions - la sécurité nationale</w:t>
      </w:r>
    </w:p>
    <w:p>
      <w:r>
        <w:rPr>
          <w:b w:val="0"/>
          <w:i w:val="0"/>
        </w:rPr>
        <w:t>La présente disposition précise les règles applicables en matière de la sécurité nationale. Elle doit être appliquée conformément à la Constitution du Québec, à la souveraineté populaire, à la transparence publique et à la responsabilité personnelle des décideurs.</w:t>
      </w:r>
    </w:p>
    <w:p>
      <w:pPr>
        <w:pStyle w:val="Heading4"/>
      </w:pPr>
      <w:r>
        <w:t>Article 570 — Audit périodique - la sécurité nationale</w:t>
      </w:r>
    </w:p>
    <w:p>
      <w:r>
        <w:rPr>
          <w:b w:val="0"/>
          <w:i w:val="0"/>
        </w:rPr>
        <w:t>Toute autorité visée par le présent titre doit agir de manière claire, documentée, vérifiable et contrôlable. Aucune procédure relative à la sécurité nationale ne peut être utilisée pour réduire un droit, contourner une garantie organique ou protéger un privilège injustifié.</w:t>
      </w:r>
    </w:p>
    <w:p>
      <w:pPr>
        <w:pStyle w:val="Heading4"/>
      </w:pPr>
      <w:r>
        <w:t>Article 571 — Rapport public - la sécurité nationale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572 — Règles de transition - la sécurité nationale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573 — Garanties minimales - la sécurité nationale</w:t>
      </w:r>
    </w:p>
    <w:p>
      <w:r>
        <w:rPr>
          <w:b w:val="0"/>
          <w:i w:val="0"/>
        </w:rPr>
        <w:t>La présente disposition précise les règles applicables en matière de la sécurité nationale. Elle doit être appliquée conformément à la Constitution du Québec, à la souveraineté populaire, à la transparence publique et à la responsabilité personnelle des décideurs.</w:t>
      </w:r>
    </w:p>
    <w:p>
      <w:pPr>
        <w:pStyle w:val="Heading4"/>
      </w:pPr>
      <w:r>
        <w:t>Article 574 — Coordination institutionnelle - la sécurité nationale</w:t>
      </w:r>
    </w:p>
    <w:p>
      <w:r>
        <w:rPr>
          <w:b w:val="0"/>
          <w:i w:val="0"/>
        </w:rPr>
        <w:t>Toute autorité visée par le présent titre doit agir de manière claire, documentée, vérifiable et contrôlable. Aucune procédure relative à la sécurité nationale ne peut être utilisée pour réduire un droit, contourner une garantie organique ou protéger un privilège injustifié.</w:t>
      </w:r>
    </w:p>
    <w:p>
      <w:pPr>
        <w:pStyle w:val="Heading4"/>
      </w:pPr>
      <w:r>
        <w:t>Article 575 — Accès en langage clair - la sécurité nationale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2"/>
      </w:pPr>
      <w:r>
        <w:t>TITRE LXVIII</w:t>
      </w:r>
    </w:p>
    <w:p>
      <w:pPr>
        <w:pStyle w:val="Heading3"/>
      </w:pPr>
      <w:r>
        <w:t>DE LA PROTECTION CONTRE L’INGÉRENCE ÉTRANGÈRE</w:t>
      </w:r>
    </w:p>
    <w:p>
      <w:r>
        <w:rPr>
          <w:b w:val="0"/>
          <w:i w:val="0"/>
        </w:rPr>
        <w:t>Les articles 576 à 590 organisent le régime applicable à l’ingérence étrangère. Ces dispositions doivent empêcher les contournements, préciser les responsabilités et garantir des recours effectifs.</w:t>
      </w:r>
    </w:p>
    <w:p>
      <w:pPr>
        <w:pStyle w:val="Heading4"/>
      </w:pPr>
      <w:r>
        <w:t>Article 576 — Définition de l’ingérence étrangère</w:t>
      </w:r>
    </w:p>
    <w:p>
      <w:r>
        <w:rPr>
          <w:b w:val="0"/>
          <w:i w:val="0"/>
        </w:rPr>
        <w:t>La présente disposition précise les règles applicables en matière de l’ingérence étrangère.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577 — Principe général - l’ingérence étrangère</w:t>
      </w:r>
    </w:p>
    <w:p>
      <w:r>
        <w:rPr>
          <w:b w:val="0"/>
          <w:i w:val="0"/>
        </w:rPr>
        <w:t>Toute autorité visée par le présent titre doit agir de manière claire, documentée, vérifiable et contrôlable. Aucune procédure relative à l’ingérence étrangère ne peut être utilisée pour réduire un droit, contourner une garantie organique ou protéger un privilège injustifié.</w:t>
      </w:r>
    </w:p>
    <w:p>
      <w:pPr>
        <w:pStyle w:val="Heading4"/>
      </w:pPr>
      <w:r>
        <w:t>Article 578 — Champ d’application - l’ingérence étrangère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579 — Autorité responsable - l’ingérence étrangère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580 — Procédure applicable - l’ingérence étrangère</w:t>
      </w:r>
    </w:p>
    <w:p>
      <w:r>
        <w:rPr>
          <w:b w:val="0"/>
          <w:i w:val="0"/>
        </w:rPr>
        <w:t>La présente disposition précise les règles applicables en matière de l’ingérence étrangère. Elle doit être appliquée conformément à la Constitution du Québec, à la souveraineté populaire, à la transparence publique et à la responsabilité personnelle des décideurs.</w:t>
      </w:r>
    </w:p>
    <w:p>
      <w:pPr>
        <w:pStyle w:val="Heading4"/>
      </w:pPr>
      <w:r>
        <w:t>Article 581 — Publication obligatoire - l’ingérence étrangère</w:t>
      </w:r>
    </w:p>
    <w:p>
      <w:r>
        <w:rPr>
          <w:b w:val="0"/>
          <w:i w:val="0"/>
        </w:rPr>
        <w:t>Toute autorité visée par le présent titre doit agir de manière claire, documentée, vérifiable et contrôlable. Aucune procédure relative à l’ingérence étrangère ne peut être utilisée pour réduire un droit, contourner une garantie organique ou protéger un privilège injustifié.</w:t>
      </w:r>
    </w:p>
    <w:p>
      <w:pPr>
        <w:pStyle w:val="Heading4"/>
      </w:pPr>
      <w:r>
        <w:t>Article 582 — Contrôle indépendant - l’ingérence étrangère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583 — Recours citoyen - l’ingérence étrangère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584 — Transparence - l’ingérence étrangère</w:t>
      </w:r>
    </w:p>
    <w:p>
      <w:r>
        <w:rPr>
          <w:b w:val="0"/>
          <w:i w:val="0"/>
        </w:rPr>
        <w:t>La présente disposition précise les règles applicables en matière de l’ingérence étrangère. Elle doit être appliquée conformément à la Constitution du Québec, à la souveraineté populaire, à la transparence publique et à la responsabilité personnelle des décideurs.</w:t>
      </w:r>
    </w:p>
    <w:p>
      <w:pPr>
        <w:pStyle w:val="Heading4"/>
      </w:pPr>
      <w:r>
        <w:t>Article 585 — Obligations institutionnelles - l’ingérence étrangère</w:t>
      </w:r>
    </w:p>
    <w:p>
      <w:r>
        <w:rPr>
          <w:b w:val="0"/>
          <w:i w:val="0"/>
        </w:rPr>
        <w:t>Toute autorité visée par le présent titre doit agir de manière claire, documentée, vérifiable et contrôlable. Aucune procédure relative à l’ingérence étrangère ne peut être utilisée pour réduire un droit, contourner une garantie organique ou protéger un privilège injustifié.</w:t>
      </w:r>
    </w:p>
    <w:p>
      <w:pPr>
        <w:pStyle w:val="Heading4"/>
      </w:pPr>
      <w:r>
        <w:t>Article 586 — Protection contre le contournement - l’ingérence étrangère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587 — Responsabilité personnelle - l’ingérence étrangère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588 — Sanctions - l’ingérence étrangère</w:t>
      </w:r>
    </w:p>
    <w:p>
      <w:r>
        <w:rPr>
          <w:b w:val="0"/>
          <w:i w:val="0"/>
        </w:rPr>
        <w:t>La présente disposition précise les règles applicables en matière de l’ingérence étrangère. Elle doit être appliquée conformément à la Constitution du Québec, à la souveraineté populaire, à la transparence publique et à la responsabilité personnelle des décideurs.</w:t>
      </w:r>
    </w:p>
    <w:p>
      <w:pPr>
        <w:pStyle w:val="Heading4"/>
      </w:pPr>
      <w:r>
        <w:t>Article 589 — Audit périodique - l’ingérence étrangère</w:t>
      </w:r>
    </w:p>
    <w:p>
      <w:r>
        <w:rPr>
          <w:b w:val="0"/>
          <w:i w:val="0"/>
        </w:rPr>
        <w:t>Toute autorité visée par le présent titre doit agir de manière claire, documentée, vérifiable et contrôlable. Aucune procédure relative à l’ingérence étrangère ne peut être utilisée pour réduire un droit, contourner une garantie organique ou protéger un privilège injustifié.</w:t>
      </w:r>
    </w:p>
    <w:p>
      <w:pPr>
        <w:pStyle w:val="Heading4"/>
      </w:pPr>
      <w:r>
        <w:t>Article 590 — Rapport public - l’ingérence étrangère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2"/>
      </w:pPr>
      <w:r>
        <w:t>TITRE LXIX</w:t>
      </w:r>
    </w:p>
    <w:p>
      <w:pPr>
        <w:pStyle w:val="Heading3"/>
      </w:pPr>
      <w:r>
        <w:t>DES FRONTIÈRES, DU TERRITOIRE ET DE L’ENTRÉE AU QUÉBEC</w:t>
      </w:r>
    </w:p>
    <w:p>
      <w:r>
        <w:rPr>
          <w:b w:val="0"/>
          <w:i w:val="0"/>
        </w:rPr>
        <w:t>Les articles 591 à 598 organisent le régime applicable à les frontières et le territoire. Ces dispositions doivent empêcher les contournements, préciser les responsabilités et garantir des recours effectifs.</w:t>
      </w:r>
    </w:p>
    <w:p>
      <w:pPr>
        <w:pStyle w:val="Heading4"/>
      </w:pPr>
      <w:r>
        <w:t>Article 591 — Souveraineté territoriale</w:t>
      </w:r>
    </w:p>
    <w:p>
      <w:r>
        <w:rPr>
          <w:b w:val="0"/>
          <w:i w:val="0"/>
        </w:rPr>
        <w:t>La présente disposition précise les règles applicables en matière de les frontières et le territoire.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592 — Principe général - les frontières et le territoire</w:t>
      </w:r>
    </w:p>
    <w:p>
      <w:r>
        <w:rPr>
          <w:b w:val="0"/>
          <w:i w:val="0"/>
        </w:rPr>
        <w:t>Toute autorité visée par le présent titre doit agir de manière claire, documentée, vérifiable et contrôlable. Aucune procédure relative à les frontières et le territoire ne peut être utilisée pour réduire un droit, contourner une garantie organique ou protéger un privilège injustifié.</w:t>
      </w:r>
    </w:p>
    <w:p>
      <w:pPr>
        <w:pStyle w:val="Heading4"/>
      </w:pPr>
      <w:r>
        <w:t>Article 593 — Champ d’application - les frontières et le territoire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594 — Autorité responsable - les frontières et le territoire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595 — Procédure applicable - les frontières et le territoire</w:t>
      </w:r>
    </w:p>
    <w:p>
      <w:r>
        <w:rPr>
          <w:b w:val="0"/>
          <w:i w:val="0"/>
        </w:rPr>
        <w:t>La présente disposition précise les règles applicables en matière de les frontières et le territoire. Elle doit être appliquée conformément à la Constitution du Québec, à la souveraineté populaire, à la transparence publique et à la responsabilité personnelle des décideurs.</w:t>
      </w:r>
    </w:p>
    <w:p>
      <w:pPr>
        <w:pStyle w:val="Heading4"/>
      </w:pPr>
      <w:r>
        <w:t>Article 596 — Publication obligatoire - les frontières et le territoire</w:t>
      </w:r>
    </w:p>
    <w:p>
      <w:r>
        <w:rPr>
          <w:b w:val="0"/>
          <w:i w:val="0"/>
        </w:rPr>
        <w:t>Toute autorité visée par le présent titre doit agir de manière claire, documentée, vérifiable et contrôlable. Aucune procédure relative à les frontières et le territoire ne peut être utilisée pour réduire un droit, contourner une garantie organique ou protéger un privilège injustifié.</w:t>
      </w:r>
    </w:p>
    <w:p>
      <w:pPr>
        <w:pStyle w:val="Heading4"/>
      </w:pPr>
      <w:r>
        <w:t>Article 597 — Contrôle indépendant - les frontières et le territoire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598 — Recours citoyen - les frontières et le territoire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2"/>
      </w:pPr>
      <w:r>
        <w:t>TITRE LXX</w:t>
      </w:r>
    </w:p>
    <w:p>
      <w:pPr>
        <w:pStyle w:val="Heading3"/>
      </w:pPr>
      <w:r>
        <w:t>DE L’IMMIGRATION, DE L’ACCUEIL ET DE L’INTÉGRATION CIVIQUE</w:t>
      </w:r>
    </w:p>
    <w:p>
      <w:r>
        <w:rPr>
          <w:b w:val="0"/>
          <w:i w:val="0"/>
        </w:rPr>
        <w:t>Les articles 599 à 618 organisent le régime applicable à l’immigration et l’intégration civique. Ces dispositions doivent empêcher les contournements, préciser les responsabilités et garantir des recours effectifs.</w:t>
      </w:r>
    </w:p>
    <w:p>
      <w:pPr>
        <w:pStyle w:val="Heading4"/>
      </w:pPr>
      <w:r>
        <w:t>Article 599 — Principe de souveraineté migratoire</w:t>
      </w:r>
    </w:p>
    <w:p>
      <w:r>
        <w:rPr>
          <w:b w:val="0"/>
          <w:i w:val="0"/>
        </w:rPr>
        <w:t>La présente disposition précise les règles applicables en matière de l’immigration et l’intégration civique.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600 — Principe général - l’immigration et l’intégration civique</w:t>
      </w:r>
    </w:p>
    <w:p>
      <w:r>
        <w:rPr>
          <w:b w:val="0"/>
          <w:i w:val="0"/>
        </w:rPr>
        <w:t>Toute autorité visée par le présent titre doit agir de manière claire, documentée, vérifiable et contrôlable. Aucune procédure relative à l’immigration et l’intégration civique ne peut être utilisée pour réduire un droit, contourner une garantie organique ou protéger un privilège injustifié.</w:t>
      </w:r>
    </w:p>
    <w:p>
      <w:pPr>
        <w:pStyle w:val="Heading4"/>
      </w:pPr>
      <w:r>
        <w:t>Article 601 — Champ d’application - l’immigration et l’intégration civique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602 — Autorité responsable - l’immigration et l’intégration civique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603 — Procédure applicable - l’immigration et l’intégration civique</w:t>
      </w:r>
    </w:p>
    <w:p>
      <w:r>
        <w:rPr>
          <w:b w:val="0"/>
          <w:i w:val="0"/>
        </w:rPr>
        <w:t>La présente disposition précise les règles applicables en matière de l’immigration et l’intégration civique. Elle doit être appliquée conformément à la Constitution du Québec, à la souveraineté populaire, à la transparence publique et à la responsabilité personnelle des décideurs.</w:t>
      </w:r>
    </w:p>
    <w:p>
      <w:pPr>
        <w:pStyle w:val="Heading4"/>
      </w:pPr>
      <w:r>
        <w:t>Article 604 — Publication obligatoire - l’immigration et l’intégration civique</w:t>
      </w:r>
    </w:p>
    <w:p>
      <w:r>
        <w:rPr>
          <w:b w:val="0"/>
          <w:i w:val="0"/>
        </w:rPr>
        <w:t>Toute autorité visée par le présent titre doit agir de manière claire, documentée, vérifiable et contrôlable. Aucune procédure relative à l’immigration et l’intégration civique ne peut être utilisée pour réduire un droit, contourner une garantie organique ou protéger un privilège injustifié.</w:t>
      </w:r>
    </w:p>
    <w:p>
      <w:pPr>
        <w:pStyle w:val="Heading4"/>
      </w:pPr>
      <w:r>
        <w:t>Article 605 — Contrôle indépendant - l’immigration et l’intégration civique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606 — Recours citoyen - l’immigration et l’intégration civique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607 — Transparence - l’immigration et l’intégration civique</w:t>
      </w:r>
    </w:p>
    <w:p>
      <w:r>
        <w:rPr>
          <w:b w:val="0"/>
          <w:i w:val="0"/>
        </w:rPr>
        <w:t>La présente disposition précise les règles applicables en matière de l’immigration et l’intégration civique. Elle doit être appliquée conformément à la Constitution du Québec, à la souveraineté populaire, à la transparence publique et à la responsabilité personnelle des décideurs.</w:t>
      </w:r>
    </w:p>
    <w:p>
      <w:pPr>
        <w:pStyle w:val="Heading4"/>
      </w:pPr>
      <w:r>
        <w:t>Article 608 — Obligations institutionnelles - l’immigration et l’intégration civique</w:t>
      </w:r>
    </w:p>
    <w:p>
      <w:r>
        <w:rPr>
          <w:b w:val="0"/>
          <w:i w:val="0"/>
        </w:rPr>
        <w:t>Toute autorité visée par le présent titre doit agir de manière claire, documentée, vérifiable et contrôlable. Aucune procédure relative à l’immigration et l’intégration civique ne peut être utilisée pour réduire un droit, contourner une garantie organique ou protéger un privilège injustifié.</w:t>
      </w:r>
    </w:p>
    <w:p>
      <w:pPr>
        <w:pStyle w:val="Heading4"/>
      </w:pPr>
      <w:r>
        <w:t>Article 609 — Protection contre le contournement - l’immigration et l’intégration civique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610 — Responsabilité personnelle - l’immigration et l’intégration civique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611 — Sanctions - l’immigration et l’intégration civique</w:t>
      </w:r>
    </w:p>
    <w:p>
      <w:r>
        <w:rPr>
          <w:b w:val="0"/>
          <w:i w:val="0"/>
        </w:rPr>
        <w:t>La présente disposition précise les règles applicables en matière de l’immigration et l’intégration civique. Elle doit être appliquée conformément à la Constitution du Québec, à la souveraineté populaire, à la transparence publique et à la responsabilité personnelle des décideurs.</w:t>
      </w:r>
    </w:p>
    <w:p>
      <w:pPr>
        <w:pStyle w:val="Heading4"/>
      </w:pPr>
      <w:r>
        <w:t>Article 612 — Audit périodique - l’immigration et l’intégration civique</w:t>
      </w:r>
    </w:p>
    <w:p>
      <w:r>
        <w:rPr>
          <w:b w:val="0"/>
          <w:i w:val="0"/>
        </w:rPr>
        <w:t>Toute autorité visée par le présent titre doit agir de manière claire, documentée, vérifiable et contrôlable. Aucune procédure relative à l’immigration et l’intégration civique ne peut être utilisée pour réduire un droit, contourner une garantie organique ou protéger un privilège injustifié.</w:t>
      </w:r>
    </w:p>
    <w:p>
      <w:pPr>
        <w:pStyle w:val="Heading4"/>
      </w:pPr>
      <w:r>
        <w:t>Article 613 — Rapport public - l’immigration et l’intégration civique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614 — Règles de transition - l’immigration et l’intégration civique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615 — Garanties minimales - l’immigration et l’intégration civique</w:t>
      </w:r>
    </w:p>
    <w:p>
      <w:r>
        <w:rPr>
          <w:b w:val="0"/>
          <w:i w:val="0"/>
        </w:rPr>
        <w:t>La présente disposition précise les règles applicables en matière de l’immigration et l’intégration civique. Elle doit être appliquée conformément à la Constitution du Québec, à la souveraineté populaire, à la transparence publique et à la responsabilité personnelle des décideurs.</w:t>
      </w:r>
    </w:p>
    <w:p>
      <w:pPr>
        <w:pStyle w:val="Heading4"/>
      </w:pPr>
      <w:r>
        <w:t>Article 616 — Coordination institutionnelle - l’immigration et l’intégration civique</w:t>
      </w:r>
    </w:p>
    <w:p>
      <w:r>
        <w:rPr>
          <w:b w:val="0"/>
          <w:i w:val="0"/>
        </w:rPr>
        <w:t>Toute autorité visée par le présent titre doit agir de manière claire, documentée, vérifiable et contrôlable. Aucune procédure relative à l’immigration et l’intégration civique ne peut être utilisée pour réduire un droit, contourner une garantie organique ou protéger un privilège injustifié.</w:t>
      </w:r>
    </w:p>
    <w:p>
      <w:pPr>
        <w:pStyle w:val="Heading4"/>
      </w:pPr>
      <w:r>
        <w:t>Article 617 — Accès en langage clair - l’immigration et l’intégration civique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618 — Disposition finale - l’immigration et l’intégration civique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2"/>
      </w:pPr>
      <w:r>
        <w:t>TITRE LXXI</w:t>
      </w:r>
    </w:p>
    <w:p>
      <w:pPr>
        <w:pStyle w:val="Heading3"/>
      </w:pPr>
      <w:r>
        <w:t>DE LA CITOYENNETÉ, DE LA RÉSIDENCE ET DE L’APPARTENANCE CIVIQUE</w:t>
      </w:r>
    </w:p>
    <w:p>
      <w:r>
        <w:rPr>
          <w:b w:val="0"/>
          <w:i w:val="0"/>
        </w:rPr>
        <w:t>Les articles 619 à 631 organisent le régime applicable à la citoyenneté québécoise. Ces dispositions doivent empêcher les contournements, préciser les responsabilités et garantir des recours effectifs.</w:t>
      </w:r>
    </w:p>
    <w:p>
      <w:pPr>
        <w:pStyle w:val="Heading4"/>
      </w:pPr>
      <w:r>
        <w:t>Article 619 — Citoyenneté québécoise</w:t>
      </w:r>
    </w:p>
    <w:p>
      <w:r>
        <w:rPr>
          <w:b w:val="0"/>
          <w:i w:val="0"/>
        </w:rPr>
        <w:t>La présente disposition précise les règles applicables en matière de la citoyenneté québécoise.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620 — Principe général - la citoyenneté québécoise</w:t>
      </w:r>
    </w:p>
    <w:p>
      <w:r>
        <w:rPr>
          <w:b w:val="0"/>
          <w:i w:val="0"/>
        </w:rPr>
        <w:t>Toute autorité visée par le présent titre doit agir de manière claire, documentée, vérifiable et contrôlable. Aucune procédure relative à la citoyenneté québécoise ne peut être utilisée pour réduire un droit, contourner une garantie organique ou protéger un privilège injustifié.</w:t>
      </w:r>
    </w:p>
    <w:p>
      <w:pPr>
        <w:pStyle w:val="Heading4"/>
      </w:pPr>
      <w:r>
        <w:t>Article 621 — Champ d’application - la citoyenneté québécoise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622 — Autorité responsable - la citoyenneté québécoise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623 — Procédure applicable - la citoyenneté québécoise</w:t>
      </w:r>
    </w:p>
    <w:p>
      <w:r>
        <w:rPr>
          <w:b w:val="0"/>
          <w:i w:val="0"/>
        </w:rPr>
        <w:t>La présente disposition précise les règles applicables en matière de la citoyenneté québécoise. Elle doit être appliquée conformément à la Constitution du Québec, à la souveraineté populaire, à la transparence publique et à la responsabilité personnelle des décideurs.</w:t>
      </w:r>
    </w:p>
    <w:p>
      <w:pPr>
        <w:pStyle w:val="Heading4"/>
      </w:pPr>
      <w:r>
        <w:t>Article 624 — Publication obligatoire - la citoyenneté québécoise</w:t>
      </w:r>
    </w:p>
    <w:p>
      <w:r>
        <w:rPr>
          <w:b w:val="0"/>
          <w:i w:val="0"/>
        </w:rPr>
        <w:t>Toute autorité visée par le présent titre doit agir de manière claire, documentée, vérifiable et contrôlable. Aucune procédure relative à la citoyenneté québécoise ne peut être utilisée pour réduire un droit, contourner une garantie organique ou protéger un privilège injustifié.</w:t>
      </w:r>
    </w:p>
    <w:p>
      <w:pPr>
        <w:pStyle w:val="Heading4"/>
      </w:pPr>
      <w:r>
        <w:t>Article 625 — Contrôle indépendant - la citoyenneté québécoise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626 — Recours citoyen - la citoyenneté québécoise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627 — Transparence - la citoyenneté québécoise</w:t>
      </w:r>
    </w:p>
    <w:p>
      <w:r>
        <w:rPr>
          <w:b w:val="0"/>
          <w:i w:val="0"/>
        </w:rPr>
        <w:t>La présente disposition précise les règles applicables en matière de la citoyenneté québécoise. Elle doit être appliquée conformément à la Constitution du Québec, à la souveraineté populaire, à la transparence publique et à la responsabilité personnelle des décideurs.</w:t>
      </w:r>
    </w:p>
    <w:p>
      <w:pPr>
        <w:pStyle w:val="Heading4"/>
      </w:pPr>
      <w:r>
        <w:t>Article 628 — Obligations institutionnelles - la citoyenneté québécoise</w:t>
      </w:r>
    </w:p>
    <w:p>
      <w:r>
        <w:rPr>
          <w:b w:val="0"/>
          <w:i w:val="0"/>
        </w:rPr>
        <w:t>Toute autorité visée par le présent titre doit agir de manière claire, documentée, vérifiable et contrôlable. Aucune procédure relative à la citoyenneté québécoise ne peut être utilisée pour réduire un droit, contourner une garantie organique ou protéger un privilège injustifié.</w:t>
      </w:r>
    </w:p>
    <w:p>
      <w:pPr>
        <w:pStyle w:val="Heading4"/>
      </w:pPr>
      <w:r>
        <w:t>Article 629 — Protection contre le contournement - la citoyenneté québécoise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630 — Responsabilité personnelle - la citoyenneté québécoise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631 — Sanctions - la citoyenneté québécoise</w:t>
      </w:r>
    </w:p>
    <w:p>
      <w:r>
        <w:rPr>
          <w:b w:val="0"/>
          <w:i w:val="0"/>
        </w:rPr>
        <w:t>La présente disposition précise les règles applicables en matière de la citoyenneté québécoise. Elle doit être appliquée conformément à la Constitution du Québec, à la souveraineté populaire, à la transparence publique et à la responsabilité personnelle des décideurs.</w:t>
      </w:r>
    </w:p>
    <w:p>
      <w:pPr>
        <w:pStyle w:val="Heading2"/>
      </w:pPr>
      <w:r>
        <w:t>TITRE LXXII</w:t>
      </w:r>
    </w:p>
    <w:p>
      <w:pPr>
        <w:pStyle w:val="Heading3"/>
      </w:pPr>
      <w:r>
        <w:t>DISPOSITIONS FINALES DU LIVRE IX</w:t>
      </w:r>
    </w:p>
    <w:p>
      <w:r>
        <w:rPr>
          <w:b w:val="0"/>
          <w:i w:val="0"/>
        </w:rPr>
        <w:t>Les articles 632 à 636 organisent le régime applicable à la souveraineté nationale. Ces dispositions doivent empêcher les contournements, préciser les responsabilités et garantir des recours effectifs.</w:t>
      </w:r>
    </w:p>
    <w:p>
      <w:pPr>
        <w:pStyle w:val="Heading4"/>
      </w:pPr>
      <w:r>
        <w:t>Article 632 — Objet organique - la souveraineté nationale</w:t>
      </w:r>
    </w:p>
    <w:p>
      <w:r>
        <w:rPr>
          <w:b w:val="0"/>
          <w:i w:val="0"/>
        </w:rPr>
        <w:t>La présente disposition précise les règles applicables en matière de la souveraineté nationale. Elle doit être appliquée conformément à la Constitution du Québec, à la souveraineté populaire, à la transparence publique et à la responsabilité personnelle des décideurs.</w:t>
      </w:r>
    </w:p>
    <w:p>
      <w:pPr>
        <w:pStyle w:val="Heading4"/>
      </w:pPr>
      <w:r>
        <w:t>Article 633 — Principe général - la souveraineté nationale</w:t>
      </w:r>
    </w:p>
    <w:p>
      <w:r>
        <w:rPr>
          <w:b w:val="0"/>
          <w:i w:val="0"/>
        </w:rPr>
        <w:t>Toute autorité visée par le présent titre doit agir de manière claire, documentée, vérifiable et contrôlable. Aucune procédure relative à la souveraineté nationale ne peut être utilisée pour réduire un droit, contourner une garantie organique ou protéger un privilège injustifié.</w:t>
      </w:r>
    </w:p>
    <w:p>
      <w:pPr>
        <w:pStyle w:val="Heading4"/>
      </w:pPr>
      <w:r>
        <w:t>Article 634 — Champ d’application - la souveraineté nationale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635 — Autorité responsable - la souveraineté nationale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636 — Procédure applicable - la souveraineté nationale</w:t>
      </w:r>
    </w:p>
    <w:p>
      <w:r>
        <w:rPr>
          <w:b w:val="0"/>
          <w:i w:val="0"/>
        </w:rPr>
        <w:t>La présente disposition précise les règles applicables en matière de la souveraineté nationale. Elle doit être appliquée conformément à la Constitution du Québec, à la souveraineté populaire, à la transparence publique et à la responsabilité personnelle des décideurs.</w:t>
      </w:r>
    </w:p>
    <w:p>
      <w:r>
        <w:br w:type="page"/>
      </w:r>
    </w:p>
    <w:p>
      <w:pPr>
        <w:pStyle w:val="Heading1"/>
      </w:pPr>
      <w:r>
        <w:t>LIVRE X</w:t>
      </w:r>
    </w:p>
    <w:p>
      <w:pPr>
        <w:pStyle w:val="Heading2"/>
      </w:pPr>
      <w:r>
        <w:t>DES DISPOSITIONS ORGANIQUES FINALES, DE LA TRANSITION, DE LA CONSOLIDATION ET DU REPÉRAGE</w:t>
      </w:r>
    </w:p>
    <w:p>
      <w:r>
        <w:rPr>
          <w:b w:val="0"/>
          <w:i w:val="0"/>
        </w:rPr>
        <w:t>Ce livre regroupe les dispositions organiques relatives à des dispositions organiques finales, de la transition, de la consolidation et du repérage. Il est interprété selon la Constitution du Québec, Version Projet Nova, et selon les principes de clarté, transparence, responsabilité personnelle et contrôle citoyen.</w:t>
      </w:r>
    </w:p>
    <w:p>
      <w:pPr>
        <w:pStyle w:val="Heading2"/>
      </w:pPr>
      <w:r>
        <w:t>TITRE LXXIII</w:t>
      </w:r>
    </w:p>
    <w:p>
      <w:pPr>
        <w:pStyle w:val="Heading3"/>
      </w:pPr>
      <w:r>
        <w:t>DES DISPOSITIONS FINALES COMMUNES AUX LOIS ORGANIQUES</w:t>
      </w:r>
    </w:p>
    <w:p>
      <w:r>
        <w:rPr>
          <w:b w:val="0"/>
          <w:i w:val="0"/>
        </w:rPr>
        <w:t>Les articles 637 à 652 organisent le régime applicable à les dispositions finales communes. Ces dispositions doivent empêcher les contournements, préciser les responsabilités et garantir des recours effectifs.</w:t>
      </w:r>
    </w:p>
    <w:p>
      <w:pPr>
        <w:pStyle w:val="Heading4"/>
      </w:pPr>
      <w:r>
        <w:t>Article 637 — Nature finale des lois organiques</w:t>
      </w:r>
    </w:p>
    <w:p>
      <w:r>
        <w:rPr>
          <w:b w:val="0"/>
          <w:i w:val="0"/>
        </w:rPr>
        <w:t>La présente disposition précise les règles applicables en matière de les dispositions finales communes.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638 — Subordination permanente à la Constitution</w:t>
      </w:r>
    </w:p>
    <w:p>
      <w:r>
        <w:rPr>
          <w:b w:val="0"/>
          <w:i w:val="0"/>
        </w:rPr>
        <w:t>Toute autorité visée par le présent titre doit agir de manière claire, documentée, vérifiable et contrôlable. Aucune procédure relative à les dispositions finales communes ne peut être utilisée pour réduire un droit, contourner une garantie organique ou protéger un privilège injustifié. Cette disposition est considérée comme structurante dans le présent document et doit être priorisée dans la mise en œuvre, la concordance et les audits de conformité.</w:t>
      </w:r>
    </w:p>
    <w:p>
      <w:pPr>
        <w:pStyle w:val="Heading4"/>
      </w:pPr>
      <w:r>
        <w:t>Article 639 — Interdiction de modification constitutionnelle déguisée</w:t>
      </w:r>
    </w:p>
    <w:p>
      <w:r>
        <w:rPr>
          <w:b w:val="0"/>
          <w:i w:val="0"/>
        </w:rPr>
        <w:t>Les mécanismes prévus au présent article servent à rendre l’action publique effective, accessible et opposable. Le citoyen doit pouvoir comprendre qui décide, selon quelles règles, dans quels délais et avec quels recours. Cette disposition est considérée comme structurante dans le présent document et doit être priorisée dans la mise en œuvre, la concordance et les audits de conformité.</w:t>
      </w:r>
    </w:p>
    <w:p>
      <w:pPr>
        <w:pStyle w:val="Heading4"/>
      </w:pPr>
      <w:r>
        <w:t>Article 640 — Principe de cohérence organique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 Cette disposition est considérée comme structurante dans le présent document et doit être priorisée dans la mise en œuvre, la concordance et les audits de conformité.</w:t>
      </w:r>
    </w:p>
    <w:p>
      <w:pPr>
        <w:pStyle w:val="Heading4"/>
      </w:pPr>
      <w:r>
        <w:t>Article 641 — Interdiction du contournement par accumulation</w:t>
      </w:r>
    </w:p>
    <w:p>
      <w:r>
        <w:rPr>
          <w:b w:val="0"/>
          <w:i w:val="0"/>
        </w:rPr>
        <w:t>La présente disposition précise les règles applicables en matière de les dispositions finales communes.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642 — Principe de non-régression organique</w:t>
      </w:r>
    </w:p>
    <w:p>
      <w:r>
        <w:rPr>
          <w:b w:val="0"/>
          <w:i w:val="0"/>
        </w:rPr>
        <w:t>Toute autorité visée par le présent titre doit agir de manière claire, documentée, vérifiable et contrôlable. Aucune procédure relative à les dispositions finales communes ne peut être utilisée pour réduire un droit, contourner une garantie organique ou protéger un privilège injustifié. Cette disposition est considérée comme structurante dans le présent document et doit être priorisée dans la mise en œuvre, la concordance et les audits de conformité.</w:t>
      </w:r>
    </w:p>
    <w:p>
      <w:pPr>
        <w:pStyle w:val="Heading4"/>
      </w:pPr>
      <w:r>
        <w:t>Article 643 — Obligation de clarté finale</w:t>
      </w:r>
    </w:p>
    <w:p>
      <w:r>
        <w:rPr>
          <w:b w:val="0"/>
          <w:i w:val="0"/>
        </w:rPr>
        <w:t>Les mécanismes prévus au présent article servent à rendre l’action publique effective, accessible et opposable. Le citoyen doit pouvoir comprendre qui décide, selon quelles règles, dans quels délais et avec quels recours. Cette disposition est considérée comme structurante dans le présent document et doit être priorisée dans la mise en œuvre, la concordance et les audits de conformité.</w:t>
      </w:r>
    </w:p>
    <w:p>
      <w:pPr>
        <w:pStyle w:val="Heading4"/>
      </w:pPr>
      <w:r>
        <w:t>Article 644 — Langage clair obligatoire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 Cette disposition est considérée comme structurante dans le présent document et doit être priorisée dans la mise en œuvre, la concordance et les audits de conformité.</w:t>
      </w:r>
    </w:p>
    <w:p>
      <w:pPr>
        <w:pStyle w:val="Heading4"/>
      </w:pPr>
      <w:r>
        <w:t>Article 645 — Table de concordance obligatoire</w:t>
      </w:r>
    </w:p>
    <w:p>
      <w:r>
        <w:rPr>
          <w:b w:val="0"/>
          <w:i w:val="0"/>
        </w:rPr>
        <w:t>La présente disposition précise les règles applicables en matière de les dispositions finales communes.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646 — Index analytique obligatoire</w:t>
      </w:r>
    </w:p>
    <w:p>
      <w:r>
        <w:rPr>
          <w:b w:val="0"/>
          <w:i w:val="0"/>
        </w:rPr>
        <w:t>Toute autorité visée par le présent titre doit agir de manière claire, documentée, vérifiable et contrôlable. Aucune procédure relative à les dispositions finales communes ne peut être utilisée pour réduire un droit, contourner une garantie organique ou protéger un privilège injustifié. Cette disposition est considérée comme structurante dans le présent document et doit être priorisée dans la mise en œuvre, la concordance et les audits de conformité.</w:t>
      </w:r>
    </w:p>
    <w:p>
      <w:pPr>
        <w:pStyle w:val="Heading4"/>
      </w:pPr>
      <w:r>
        <w:t>Article 647 — Registre organique officiel</w:t>
      </w:r>
    </w:p>
    <w:p>
      <w:r>
        <w:rPr>
          <w:b w:val="0"/>
          <w:i w:val="0"/>
        </w:rPr>
        <w:t>Les mécanismes prévus au présent article servent à rendre l’action publique effective, accessible et opposable. Le citoyen doit pouvoir comprendre qui décide, selon quelles règles, dans quels délais et avec quels recours. Cette disposition est considérée comme structurante dans le présent document et doit être priorisée dans la mise en œuvre, la concordance et les audits de conformité.</w:t>
      </w:r>
    </w:p>
    <w:p>
      <w:pPr>
        <w:pStyle w:val="Heading4"/>
      </w:pPr>
      <w:r>
        <w:t>Article 648 — Publication comparative obligatoire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 Cette disposition est considérée comme structurante dans le présent document et doit être priorisée dans la mise en œuvre, la concordance et les audits de conformité.</w:t>
      </w:r>
    </w:p>
    <w:p>
      <w:pPr>
        <w:pStyle w:val="Heading4"/>
      </w:pPr>
      <w:r>
        <w:t>Article 649 — Historique public des modifications</w:t>
      </w:r>
    </w:p>
    <w:p>
      <w:r>
        <w:rPr>
          <w:b w:val="0"/>
          <w:i w:val="0"/>
        </w:rPr>
        <w:t>La présente disposition précise les règles applicables en matière de les dispositions finales communes. Elle doit être appliquée conformément à la Constitution du Québec, à la souveraineté populaire, à la transparence publique et à la responsabilité personnelle des décideurs. Cette disposition est considérée comme structurante dans le présent document et doit être priorisée dans la mise en œuvre, la concordance et les audits de conformité.</w:t>
      </w:r>
    </w:p>
    <w:p>
      <w:pPr>
        <w:pStyle w:val="Heading4"/>
      </w:pPr>
      <w:r>
        <w:t>Article 650 — Maintien des droits acquis légitimes</w:t>
      </w:r>
    </w:p>
    <w:p>
      <w:r>
        <w:rPr>
          <w:b w:val="0"/>
          <w:i w:val="0"/>
        </w:rPr>
        <w:t>Toute autorité visée par le présent titre doit agir de manière claire, documentée, vérifiable et contrôlable. Aucune procédure relative à les dispositions finales communes ne peut être utilisée pour réduire un droit, contourner une garantie organique ou protéger un privilège injustifié. Cette disposition est considérée comme structurante dans le présent document et doit être priorisée dans la mise en œuvre, la concordance et les audits de conformité.</w:t>
      </w:r>
    </w:p>
    <w:p>
      <w:pPr>
        <w:pStyle w:val="Heading4"/>
      </w:pPr>
      <w:r>
        <w:t>Article 651 — Nullité des actes contraires</w:t>
      </w:r>
    </w:p>
    <w:p>
      <w:r>
        <w:rPr>
          <w:b w:val="0"/>
          <w:i w:val="0"/>
        </w:rPr>
        <w:t>Les mécanismes prévus au présent article servent à rendre l’action publique effective, accessible et opposable. Le citoyen doit pouvoir comprendre qui décide, selon quelles règles, dans quels délais et avec quels recours. Cette disposition est considérée comme structurante dans le présent document et doit être priorisée dans la mise en œuvre, la concordance et les audits de conformité.</w:t>
      </w:r>
    </w:p>
    <w:p>
      <w:pPr>
        <w:pStyle w:val="Heading4"/>
      </w:pPr>
      <w:r>
        <w:t>Article 652 — Responsabilité personnelle finale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 Cette disposition est considérée comme structurante dans le présent document et doit être priorisée dans la mise en œuvre, la concordance et les audits de conformité.</w:t>
      </w:r>
    </w:p>
    <w:p>
      <w:pPr>
        <w:pStyle w:val="Heading2"/>
      </w:pPr>
      <w:r>
        <w:t>TITRE LXXIV</w:t>
      </w:r>
    </w:p>
    <w:p>
      <w:pPr>
        <w:pStyle w:val="Heading3"/>
      </w:pPr>
      <w:r>
        <w:t>DE LA TRANSITION ORGANIQUE</w:t>
      </w:r>
    </w:p>
    <w:p>
      <w:r>
        <w:rPr>
          <w:b w:val="0"/>
          <w:i w:val="0"/>
        </w:rPr>
        <w:t>Les articles 653 à 665 organisent le régime applicable à la transition organique. Ces dispositions doivent empêcher les contournements, préciser les responsabilités et garantir des recours effectifs.</w:t>
      </w:r>
    </w:p>
    <w:p>
      <w:pPr>
        <w:pStyle w:val="Heading4"/>
      </w:pPr>
      <w:r>
        <w:t>Article 653 — Objet organique - la transition organique</w:t>
      </w:r>
    </w:p>
    <w:p>
      <w:r>
        <w:rPr>
          <w:b w:val="0"/>
          <w:i w:val="0"/>
        </w:rPr>
        <w:t>La présente disposition précise les règles applicables en matière de la transition organique. Elle doit être appliquée conformément à la Constitution du Québec, à la souveraineté populaire, à la transparence publique et à la responsabilité personnelle des décideurs.</w:t>
      </w:r>
    </w:p>
    <w:p>
      <w:pPr>
        <w:pStyle w:val="Heading4"/>
      </w:pPr>
      <w:r>
        <w:t>Article 654 — Principe général - la transition organique</w:t>
      </w:r>
    </w:p>
    <w:p>
      <w:r>
        <w:rPr>
          <w:b w:val="0"/>
          <w:i w:val="0"/>
        </w:rPr>
        <w:t>Toute autorité visée par le présent titre doit agir de manière claire, documentée, vérifiable et contrôlable. Aucune procédure relative à la transition organique ne peut être utilisée pour réduire un droit, contourner une garantie organique ou protéger un privilège injustifié.</w:t>
      </w:r>
    </w:p>
    <w:p>
      <w:pPr>
        <w:pStyle w:val="Heading4"/>
      </w:pPr>
      <w:r>
        <w:t>Article 655 — Champ d’application - la transition organique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656 — Autorité responsable - la transition organique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657 — Procédure applicable - la transition organique</w:t>
      </w:r>
    </w:p>
    <w:p>
      <w:r>
        <w:rPr>
          <w:b w:val="0"/>
          <w:i w:val="0"/>
        </w:rPr>
        <w:t>La présente disposition précise les règles applicables en matière de la transition organique. Elle doit être appliquée conformément à la Constitution du Québec, à la souveraineté populaire, à la transparence publique et à la responsabilité personnelle des décideurs.</w:t>
      </w:r>
    </w:p>
    <w:p>
      <w:pPr>
        <w:pStyle w:val="Heading4"/>
      </w:pPr>
      <w:r>
        <w:t>Article 658 — Publication obligatoire - la transition organique</w:t>
      </w:r>
    </w:p>
    <w:p>
      <w:r>
        <w:rPr>
          <w:b w:val="0"/>
          <w:i w:val="0"/>
        </w:rPr>
        <w:t>Toute autorité visée par le présent titre doit agir de manière claire, documentée, vérifiable et contrôlable. Aucune procédure relative à la transition organique ne peut être utilisée pour réduire un droit, contourner une garantie organique ou protéger un privilège injustifié.</w:t>
      </w:r>
    </w:p>
    <w:p>
      <w:pPr>
        <w:pStyle w:val="Heading4"/>
      </w:pPr>
      <w:r>
        <w:t>Article 659 — Contrôle indépendant - la transition organique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660 — Recours citoyen - la transition organique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661 — Transparence - la transition organique</w:t>
      </w:r>
    </w:p>
    <w:p>
      <w:r>
        <w:rPr>
          <w:b w:val="0"/>
          <w:i w:val="0"/>
        </w:rPr>
        <w:t>La présente disposition précise les règles applicables en matière de la transition organique. Elle doit être appliquée conformément à la Constitution du Québec, à la souveraineté populaire, à la transparence publique et à la responsabilité personnelle des décideurs.</w:t>
      </w:r>
    </w:p>
    <w:p>
      <w:pPr>
        <w:pStyle w:val="Heading4"/>
      </w:pPr>
      <w:r>
        <w:t>Article 662 — Obligations institutionnelles - la transition organique</w:t>
      </w:r>
    </w:p>
    <w:p>
      <w:r>
        <w:rPr>
          <w:b w:val="0"/>
          <w:i w:val="0"/>
        </w:rPr>
        <w:t>Toute autorité visée par le présent titre doit agir de manière claire, documentée, vérifiable et contrôlable. Aucune procédure relative à la transition organique ne peut être utilisée pour réduire un droit, contourner une garantie organique ou protéger un privilège injustifié.</w:t>
      </w:r>
    </w:p>
    <w:p>
      <w:pPr>
        <w:pStyle w:val="Heading4"/>
      </w:pPr>
      <w:r>
        <w:t>Article 663 — Protection contre le contournement - la transition organique</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664 — Responsabilité personnelle - la transition organique</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665 — Sanctions - la transition organique</w:t>
      </w:r>
    </w:p>
    <w:p>
      <w:r>
        <w:rPr>
          <w:b w:val="0"/>
          <w:i w:val="0"/>
        </w:rPr>
        <w:t>La présente disposition précise les règles applicables en matière de la transition organique. Elle doit être appliquée conformément à la Constitution du Québec, à la souveraineté populaire, à la transparence publique et à la responsabilité personnelle des décideurs.</w:t>
      </w:r>
    </w:p>
    <w:p>
      <w:pPr>
        <w:pStyle w:val="Heading2"/>
      </w:pPr>
      <w:r>
        <w:t>TITRE LXXV</w:t>
      </w:r>
    </w:p>
    <w:p>
      <w:pPr>
        <w:pStyle w:val="Heading3"/>
      </w:pPr>
      <w:r>
        <w:t>DE L’ENTRÉE EN VIGUEUR ET DE LA RÉVISION DES LOIS ORGANIQUES</w:t>
      </w:r>
    </w:p>
    <w:p>
      <w:r>
        <w:rPr>
          <w:b w:val="0"/>
          <w:i w:val="0"/>
        </w:rPr>
        <w:t>Les articles 666 à 675 organisent le régime applicable à l’entrée en vigueur et la révision. Ces dispositions doivent empêcher les contournements, préciser les responsabilités et garantir des recours effectifs.</w:t>
      </w:r>
    </w:p>
    <w:p>
      <w:pPr>
        <w:pStyle w:val="Heading4"/>
      </w:pPr>
      <w:r>
        <w:t>Article 666 — Objet organique - l’entrée en vigueur et la révision</w:t>
      </w:r>
    </w:p>
    <w:p>
      <w:r>
        <w:rPr>
          <w:b w:val="0"/>
          <w:i w:val="0"/>
        </w:rPr>
        <w:t>La présente disposition précise les règles applicables en matière de l’entrée en vigueur et la révision. Elle doit être appliquée conformément à la Constitution du Québec, à la souveraineté populaire, à la transparence publique et à la responsabilité personnelle des décideurs.</w:t>
      </w:r>
    </w:p>
    <w:p>
      <w:pPr>
        <w:pStyle w:val="Heading4"/>
      </w:pPr>
      <w:r>
        <w:t>Article 667 — Principe général - l’entrée en vigueur et la révision</w:t>
      </w:r>
    </w:p>
    <w:p>
      <w:r>
        <w:rPr>
          <w:b w:val="0"/>
          <w:i w:val="0"/>
        </w:rPr>
        <w:t>Toute autorité visée par le présent titre doit agir de manière claire, documentée, vérifiable et contrôlable. Aucune procédure relative à l’entrée en vigueur et la révision ne peut être utilisée pour réduire un droit, contourner une garantie organique ou protéger un privilège injustifié.</w:t>
      </w:r>
    </w:p>
    <w:p>
      <w:pPr>
        <w:pStyle w:val="Heading4"/>
      </w:pPr>
      <w:r>
        <w:t>Article 668 — Champ d’application - l’entrée en vigueur et la révision</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669 — Autorité responsable - l’entrée en vigueur et la révision</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670 — Procédure applicable - l’entrée en vigueur et la révision</w:t>
      </w:r>
    </w:p>
    <w:p>
      <w:r>
        <w:rPr>
          <w:b w:val="0"/>
          <w:i w:val="0"/>
        </w:rPr>
        <w:t>La présente disposition précise les règles applicables en matière de l’entrée en vigueur et la révision. Elle doit être appliquée conformément à la Constitution du Québec, à la souveraineté populaire, à la transparence publique et à la responsabilité personnelle des décideurs.</w:t>
      </w:r>
    </w:p>
    <w:p>
      <w:pPr>
        <w:pStyle w:val="Heading4"/>
      </w:pPr>
      <w:r>
        <w:t>Article 671 — Publication obligatoire - l’entrée en vigueur et la révision</w:t>
      </w:r>
    </w:p>
    <w:p>
      <w:r>
        <w:rPr>
          <w:b w:val="0"/>
          <w:i w:val="0"/>
        </w:rPr>
        <w:t>Toute autorité visée par le présent titre doit agir de manière claire, documentée, vérifiable et contrôlable. Aucune procédure relative à l’entrée en vigueur et la révision ne peut être utilisée pour réduire un droit, contourner une garantie organique ou protéger un privilège injustifié.</w:t>
      </w:r>
    </w:p>
    <w:p>
      <w:pPr>
        <w:pStyle w:val="Heading4"/>
      </w:pPr>
      <w:r>
        <w:t>Article 672 — Contrôle indépendant - l’entrée en vigueur et la révision</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673 — Recours citoyen - l’entrée en vigueur et la révision</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674 — Transparence - l’entrée en vigueur et la révision</w:t>
      </w:r>
    </w:p>
    <w:p>
      <w:r>
        <w:rPr>
          <w:b w:val="0"/>
          <w:i w:val="0"/>
        </w:rPr>
        <w:t>La présente disposition précise les règles applicables en matière de l’entrée en vigueur et la révision. Elle doit être appliquée conformément à la Constitution du Québec, à la souveraineté populaire, à la transparence publique et à la responsabilité personnelle des décideurs.</w:t>
      </w:r>
    </w:p>
    <w:p>
      <w:pPr>
        <w:pStyle w:val="Heading4"/>
      </w:pPr>
      <w:r>
        <w:t>Article 675 — Obligations institutionnelles - l’entrée en vigueur et la révision</w:t>
      </w:r>
    </w:p>
    <w:p>
      <w:r>
        <w:rPr>
          <w:b w:val="0"/>
          <w:i w:val="0"/>
        </w:rPr>
        <w:t>Toute autorité visée par le présent titre doit agir de manière claire, documentée, vérifiable et contrôlable. Aucune procédure relative à l’entrée en vigueur et la révision ne peut être utilisée pour réduire un droit, contourner une garantie organique ou protéger un privilège injustifié.</w:t>
      </w:r>
    </w:p>
    <w:p>
      <w:pPr>
        <w:pStyle w:val="Heading2"/>
      </w:pPr>
      <w:r>
        <w:t>TITRE LXXVI</w:t>
      </w:r>
    </w:p>
    <w:p>
      <w:pPr>
        <w:pStyle w:val="Heading3"/>
      </w:pPr>
      <w:r>
        <w:t>DE LA CODIFICATION, DE LA CONSOLIDATION ET DES DOCUMENTS OFFICIELS</w:t>
      </w:r>
    </w:p>
    <w:p>
      <w:r>
        <w:rPr>
          <w:b w:val="0"/>
          <w:i w:val="0"/>
        </w:rPr>
        <w:t>Les articles 676 à 680 organisent le régime applicable à la codification et la consolidation. Ces dispositions doivent empêcher les contournements, préciser les responsabilités et garantir des recours effectifs.</w:t>
      </w:r>
    </w:p>
    <w:p>
      <w:pPr>
        <w:pStyle w:val="Heading4"/>
      </w:pPr>
      <w:r>
        <w:t>Article 676 — Objet organique - la codification et la consolidation</w:t>
      </w:r>
    </w:p>
    <w:p>
      <w:r>
        <w:rPr>
          <w:b w:val="0"/>
          <w:i w:val="0"/>
        </w:rPr>
        <w:t>La présente disposition précise les règles applicables en matière de la codification et la consolidation. Elle doit être appliquée conformément à la Constitution du Québec, à la souveraineté populaire, à la transparence publique et à la responsabilité personnelle des décideurs.</w:t>
      </w:r>
    </w:p>
    <w:p>
      <w:pPr>
        <w:pStyle w:val="Heading4"/>
      </w:pPr>
      <w:r>
        <w:t>Article 677 — Principe général - la codification et la consolidation</w:t>
      </w:r>
    </w:p>
    <w:p>
      <w:r>
        <w:rPr>
          <w:b w:val="0"/>
          <w:i w:val="0"/>
        </w:rPr>
        <w:t>Toute autorité visée par le présent titre doit agir de manière claire, documentée, vérifiable et contrôlable. Aucune procédure relative à la codification et la consolidation ne peut être utilisée pour réduire un droit, contourner une garantie organique ou protéger un privilège injustifié.</w:t>
      </w:r>
    </w:p>
    <w:p>
      <w:pPr>
        <w:pStyle w:val="Heading4"/>
      </w:pPr>
      <w:r>
        <w:t>Article 678 — Champ d’application - la codification et la consolidation</w:t>
      </w:r>
    </w:p>
    <w:p>
      <w:r>
        <w:rPr>
          <w:b w:val="0"/>
          <w:i w:val="0"/>
        </w:rPr>
        <w:t>Les mécanismes prévus au présent article servent à rendre l’action publique effective, accessible et opposable. Le citoyen doit pouvoir comprendre qui décide, selon quelles règles, dans quels délais et avec quels recours.</w:t>
      </w:r>
    </w:p>
    <w:p>
      <w:pPr>
        <w:pStyle w:val="Heading4"/>
      </w:pPr>
      <w:r>
        <w:t>Article 679 — Autorité responsable - la codification et la consolidation</w:t>
      </w:r>
    </w:p>
    <w:p>
      <w:r>
        <w:rPr>
          <w:b w:val="0"/>
          <w:i w:val="0"/>
        </w:rPr>
        <w:t>Lorsque l’application de cette disposition révèle une contradiction, une faille ou un risque de capture, l’autorité compétente doit corriger la situation, publier les motifs pertinents et permettre le contrôle indépendant prévu par les lois organiques.</w:t>
      </w:r>
    </w:p>
    <w:p>
      <w:pPr>
        <w:pStyle w:val="Heading4"/>
      </w:pPr>
      <w:r>
        <w:t>Article 680 — Procédure applicable - la codification et la consolidation</w:t>
      </w:r>
    </w:p>
    <w:p>
      <w:r>
        <w:rPr>
          <w:b w:val="0"/>
          <w:i w:val="0"/>
        </w:rPr>
        <w:t>La présente disposition précise les règles applicables en matière de la codification et la consolidation. Elle doit être appliquée conformément à la Constitution du Québec, à la souveraineté populaire, à la transparence publique et à la responsabilité personnelle des décideurs.</w:t>
      </w:r>
    </w:p>
    <w:p>
      <w:pPr>
        <w:pStyle w:val="Heading2"/>
      </w:pPr>
      <w:r>
        <w:t>TITRE LXXVII</w:t>
      </w:r>
    </w:p>
    <w:p>
      <w:pPr>
        <w:pStyle w:val="Heading3"/>
      </w:pPr>
      <w:r>
        <w:t>DE LA FORMULE DE CLÔTURE ORGANIQUE</w:t>
      </w:r>
    </w:p>
    <w:p>
      <w:r>
        <w:rPr>
          <w:b w:val="0"/>
          <w:i w:val="0"/>
        </w:rPr>
        <w:t>Les articles 681 à 684 organisent le régime applicable à la formule de clôture organique. Ces dispositions doivent empêcher les contournements, préciser les responsabilités et garantir des recours effectifs.</w:t>
      </w:r>
    </w:p>
    <w:p>
      <w:pPr>
        <w:pStyle w:val="Heading4"/>
      </w:pPr>
      <w:r>
        <w:t>Article 681 — Protection du peuple contre l’administration du pouvoir</w:t>
      </w:r>
    </w:p>
    <w:p>
      <w:r>
        <w:rPr>
          <w:b w:val="0"/>
          <w:i w:val="0"/>
        </w:rPr>
        <w:t>Les lois organiques existent pour empêcher que le pouvoir public devienne opaque, captif, irresponsable ou inaccessible. Elles donnent au peuple des moyens réels de voir, comprendre, contrôler, corriger et sanctionner l’exercice du pouvoir.</w:t>
      </w:r>
    </w:p>
    <w:p>
      <w:pPr>
        <w:pStyle w:val="Heading4"/>
      </w:pPr>
      <w:r>
        <w:t>Article 682 — Supériorité du citoyen sur l’appareil</w:t>
      </w:r>
    </w:p>
    <w:p>
      <w:r>
        <w:rPr>
          <w:b w:val="0"/>
          <w:i w:val="0"/>
        </w:rPr>
        <w:t>Aucun appareil politique, administratif, judiciaire, financier, numérique, sécuritaire ou médiatique ne peut se placer au-dessus du citoyen souverain. Les institutions ne sont légitimes que lorsqu’elles servent la Constitution, les droits fondamentaux et le peuple.</w:t>
      </w:r>
    </w:p>
    <w:p>
      <w:pPr>
        <w:pStyle w:val="Heading4"/>
      </w:pPr>
      <w:r>
        <w:t>Article 683 — Principe final des lois organiques</w:t>
      </w:r>
    </w:p>
    <w:p>
      <w:r>
        <w:rPr>
          <w:b w:val="0"/>
          <w:i w:val="0"/>
        </w:rPr>
        <w:t>Les présentes lois organiques doivent être appliquées selon leur objectif fondamental : rendre la Constitution réelle. Elles empêchent que les droits restent théoriques, que les référendums soient bloqués, que les élections soient capturées, que les finances soient cachées, que l’administration devienne oppressive ou que la souveraineté soit abandonnée sans le peuple.</w:t>
      </w:r>
    </w:p>
    <w:p>
      <w:pPr>
        <w:pStyle w:val="Heading4"/>
      </w:pPr>
      <w:r>
        <w:t>Article 684 — Clôture</w:t>
      </w:r>
    </w:p>
    <w:p>
      <w:r>
        <w:rPr>
          <w:b w:val="0"/>
          <w:i w:val="0"/>
        </w:rPr>
        <w:t>Les Lois organiques du Québec, Version Projet Nova, sont adoptées comme instruments d’application supérieure de la Constitution du Québec. Elles lient les institutions, les élus, l’administration, les autorités indépendantes, les tribunaux, les contractants publics et toute personne exerçant une fonction publique. Elles appartiennent au peuple.</w:t>
      </w:r>
    </w:p>
    <w:p>
      <w:r>
        <w:br w:type="page"/>
      </w:r>
    </w:p>
    <w:p>
      <w:pPr>
        <w:pStyle w:val="Heading1"/>
      </w:pPr>
      <w:r>
        <w:t>ANNEXE I — TABLE DE REPÉRAGE DES LIVRES ET BLOCS</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r>
              <w:rPr>
                <w:rFonts w:ascii="Aptos" w:hAnsi="Aptos"/>
                <w:b/>
                <w:sz w:val="18"/>
              </w:rPr>
              <w:t>Livre / Bloc</w:t>
            </w:r>
          </w:p>
        </w:tc>
        <w:tc>
          <w:tcPr>
            <w:tcW w:type="dxa" w:w="7200"/>
            <w:shd w:fill="D9EAF7"/>
            <w:vAlign w:val="center"/>
          </w:tcPr>
          <w:p>
            <w:r/>
            <w:r>
              <w:rPr>
                <w:rFonts w:ascii="Aptos" w:hAnsi="Aptos"/>
                <w:b/>
                <w:sz w:val="18"/>
              </w:rPr>
              <w:t>Sujet</w:t>
            </w:r>
          </w:p>
        </w:tc>
        <w:tc>
          <w:tcPr>
            <w:tcW w:type="dxa" w:w="1440"/>
            <w:shd w:fill="D9EAF7"/>
            <w:vAlign w:val="center"/>
          </w:tcPr>
          <w:p>
            <w:r/>
            <w:r>
              <w:rPr>
                <w:rFonts w:ascii="Aptos" w:hAnsi="Aptos"/>
                <w:b/>
                <w:sz w:val="18"/>
              </w:rPr>
              <w:t>Articles</w:t>
            </w:r>
          </w:p>
        </w:tc>
      </w:tr>
      <w:tr>
        <w:tc>
          <w:tcPr>
            <w:tcW w:type="dxa" w:w="2160"/>
            <w:vAlign w:val="top"/>
          </w:tcPr>
          <w:p>
            <w:r/>
            <w:r>
              <w:rPr>
                <w:rFonts w:ascii="Aptos" w:hAnsi="Aptos"/>
                <w:b w:val="0"/>
                <w:sz w:val="18"/>
              </w:rPr>
              <w:t>Livre I — Bloc 1</w:t>
            </w:r>
          </w:p>
        </w:tc>
        <w:tc>
          <w:tcPr>
            <w:tcW w:type="dxa" w:w="7200"/>
            <w:vAlign w:val="top"/>
          </w:tcPr>
          <w:p>
            <w:r/>
            <w:r>
              <w:rPr>
                <w:rFonts w:ascii="Aptos" w:hAnsi="Aptos"/>
                <w:b w:val="0"/>
                <w:sz w:val="18"/>
              </w:rPr>
              <w:t>Dispositions générales, architecture organique et application de la Constitution</w:t>
            </w:r>
          </w:p>
        </w:tc>
        <w:tc>
          <w:tcPr>
            <w:tcW w:type="dxa" w:w="1440"/>
            <w:vAlign w:val="top"/>
          </w:tcPr>
          <w:p>
            <w:r/>
            <w:r>
              <w:rPr>
                <w:rFonts w:ascii="Aptos" w:hAnsi="Aptos"/>
                <w:b w:val="0"/>
                <w:sz w:val="18"/>
              </w:rPr>
              <w:t>1 à 40</w:t>
            </w:r>
          </w:p>
        </w:tc>
      </w:tr>
      <w:tr>
        <w:tc>
          <w:tcPr>
            <w:tcW w:type="dxa" w:w="2160"/>
            <w:vAlign w:val="top"/>
          </w:tcPr>
          <w:p>
            <w:r/>
            <w:r>
              <w:rPr>
                <w:rFonts w:ascii="Aptos" w:hAnsi="Aptos"/>
                <w:b w:val="0"/>
                <w:sz w:val="18"/>
              </w:rPr>
              <w:t>Livre II — Bloc 2</w:t>
            </w:r>
          </w:p>
        </w:tc>
        <w:tc>
          <w:tcPr>
            <w:tcW w:type="dxa" w:w="7200"/>
            <w:vAlign w:val="top"/>
          </w:tcPr>
          <w:p>
            <w:r/>
            <w:r>
              <w:rPr>
                <w:rFonts w:ascii="Aptos" w:hAnsi="Aptos"/>
                <w:b w:val="0"/>
                <w:sz w:val="18"/>
              </w:rPr>
              <w:t>Autorité électorale indépendante, élections, référendums, initiatives citoyennes et révocation populaire</w:t>
            </w:r>
          </w:p>
        </w:tc>
        <w:tc>
          <w:tcPr>
            <w:tcW w:type="dxa" w:w="1440"/>
            <w:vAlign w:val="top"/>
          </w:tcPr>
          <w:p>
            <w:r/>
            <w:r>
              <w:rPr>
                <w:rFonts w:ascii="Aptos" w:hAnsi="Aptos"/>
                <w:b w:val="0"/>
                <w:sz w:val="18"/>
              </w:rPr>
              <w:t>41 à 115</w:t>
            </w:r>
          </w:p>
        </w:tc>
      </w:tr>
      <w:tr>
        <w:tc>
          <w:tcPr>
            <w:tcW w:type="dxa" w:w="2160"/>
            <w:vAlign w:val="top"/>
          </w:tcPr>
          <w:p>
            <w:r/>
            <w:r>
              <w:rPr>
                <w:rFonts w:ascii="Aptos" w:hAnsi="Aptos"/>
                <w:b w:val="0"/>
                <w:sz w:val="18"/>
              </w:rPr>
              <w:t>Livre III — Bloc 3</w:t>
            </w:r>
          </w:p>
        </w:tc>
        <w:tc>
          <w:tcPr>
            <w:tcW w:type="dxa" w:w="7200"/>
            <w:vAlign w:val="top"/>
          </w:tcPr>
          <w:p>
            <w:r/>
            <w:r>
              <w:rPr>
                <w:rFonts w:ascii="Aptos" w:hAnsi="Aptos"/>
                <w:b w:val="0"/>
                <w:sz w:val="18"/>
              </w:rPr>
              <w:t>Tribunal constitutionnel, contrôle de constitutionnalité, recours citoyens et noyau intangible</w:t>
            </w:r>
          </w:p>
        </w:tc>
        <w:tc>
          <w:tcPr>
            <w:tcW w:type="dxa" w:w="1440"/>
            <w:vAlign w:val="top"/>
          </w:tcPr>
          <w:p>
            <w:r/>
            <w:r>
              <w:rPr>
                <w:rFonts w:ascii="Aptos" w:hAnsi="Aptos"/>
                <w:b w:val="0"/>
                <w:sz w:val="18"/>
              </w:rPr>
              <w:t>116 à 179</w:t>
            </w:r>
          </w:p>
        </w:tc>
      </w:tr>
      <w:tr>
        <w:tc>
          <w:tcPr>
            <w:tcW w:type="dxa" w:w="2160"/>
            <w:vAlign w:val="top"/>
          </w:tcPr>
          <w:p>
            <w:r/>
            <w:r>
              <w:rPr>
                <w:rFonts w:ascii="Aptos" w:hAnsi="Aptos"/>
                <w:b w:val="0"/>
                <w:sz w:val="18"/>
              </w:rPr>
              <w:t>Livre IV — Bloc 4</w:t>
            </w:r>
          </w:p>
        </w:tc>
        <w:tc>
          <w:tcPr>
            <w:tcW w:type="dxa" w:w="7200"/>
            <w:vAlign w:val="top"/>
          </w:tcPr>
          <w:p>
            <w:r/>
            <w:r>
              <w:rPr>
                <w:rFonts w:ascii="Aptos" w:hAnsi="Aptos"/>
                <w:b w:val="0"/>
                <w:sz w:val="18"/>
              </w:rPr>
              <w:t>Intégrité publique, corruption, conflits d’intérêts, nominations, lobbying et pantouflage</w:t>
            </w:r>
          </w:p>
        </w:tc>
        <w:tc>
          <w:tcPr>
            <w:tcW w:type="dxa" w:w="1440"/>
            <w:vAlign w:val="top"/>
          </w:tcPr>
          <w:p>
            <w:r/>
            <w:r>
              <w:rPr>
                <w:rFonts w:ascii="Aptos" w:hAnsi="Aptos"/>
                <w:b w:val="0"/>
                <w:sz w:val="18"/>
              </w:rPr>
              <w:t>180 à 250</w:t>
            </w:r>
          </w:p>
        </w:tc>
      </w:tr>
      <w:tr>
        <w:tc>
          <w:tcPr>
            <w:tcW w:type="dxa" w:w="2160"/>
            <w:vAlign w:val="top"/>
          </w:tcPr>
          <w:p>
            <w:r/>
            <w:r>
              <w:rPr>
                <w:rFonts w:ascii="Aptos" w:hAnsi="Aptos"/>
                <w:b w:val="0"/>
                <w:sz w:val="18"/>
              </w:rPr>
              <w:t>Livre V — Bloc 5</w:t>
            </w:r>
          </w:p>
        </w:tc>
        <w:tc>
          <w:tcPr>
            <w:tcW w:type="dxa" w:w="7200"/>
            <w:vAlign w:val="top"/>
          </w:tcPr>
          <w:p>
            <w:r/>
            <w:r>
              <w:rPr>
                <w:rFonts w:ascii="Aptos" w:hAnsi="Aptos"/>
                <w:b w:val="0"/>
                <w:sz w:val="18"/>
              </w:rPr>
              <w:t>Finances publiques, Vérificateur général, budgets, dette, audits et récupération des fonds publics</w:t>
            </w:r>
          </w:p>
        </w:tc>
        <w:tc>
          <w:tcPr>
            <w:tcW w:type="dxa" w:w="1440"/>
            <w:vAlign w:val="top"/>
          </w:tcPr>
          <w:p>
            <w:r/>
            <w:r>
              <w:rPr>
                <w:rFonts w:ascii="Aptos" w:hAnsi="Aptos"/>
                <w:b w:val="0"/>
                <w:sz w:val="18"/>
              </w:rPr>
              <w:t>251 à 319</w:t>
            </w:r>
          </w:p>
        </w:tc>
      </w:tr>
      <w:tr>
        <w:tc>
          <w:tcPr>
            <w:tcW w:type="dxa" w:w="2160"/>
            <w:vAlign w:val="top"/>
          </w:tcPr>
          <w:p>
            <w:r/>
            <w:r>
              <w:rPr>
                <w:rFonts w:ascii="Aptos" w:hAnsi="Aptos"/>
                <w:b w:val="0"/>
                <w:sz w:val="18"/>
              </w:rPr>
              <w:t>Livre VI — Bloc 6</w:t>
            </w:r>
          </w:p>
        </w:tc>
        <w:tc>
          <w:tcPr>
            <w:tcW w:type="dxa" w:w="7200"/>
            <w:vAlign w:val="top"/>
          </w:tcPr>
          <w:p>
            <w:r/>
            <w:r>
              <w:rPr>
                <w:rFonts w:ascii="Aptos" w:hAnsi="Aptos"/>
                <w:b w:val="0"/>
                <w:sz w:val="18"/>
              </w:rPr>
              <w:t>Services essentiels, santé, administration publique, simplification, délais et qualité des services</w:t>
            </w:r>
          </w:p>
        </w:tc>
        <w:tc>
          <w:tcPr>
            <w:tcW w:type="dxa" w:w="1440"/>
            <w:vAlign w:val="top"/>
          </w:tcPr>
          <w:p>
            <w:r/>
            <w:r>
              <w:rPr>
                <w:rFonts w:ascii="Aptos" w:hAnsi="Aptos"/>
                <w:b w:val="0"/>
                <w:sz w:val="18"/>
              </w:rPr>
              <w:t>320 à 385</w:t>
            </w:r>
          </w:p>
        </w:tc>
      </w:tr>
      <w:tr>
        <w:tc>
          <w:tcPr>
            <w:tcW w:type="dxa" w:w="2160"/>
            <w:vAlign w:val="top"/>
          </w:tcPr>
          <w:p>
            <w:r/>
            <w:r>
              <w:rPr>
                <w:rFonts w:ascii="Aptos" w:hAnsi="Aptos"/>
                <w:b w:val="0"/>
                <w:sz w:val="18"/>
              </w:rPr>
              <w:t>Livre VII — Bloc 7</w:t>
            </w:r>
          </w:p>
        </w:tc>
        <w:tc>
          <w:tcPr>
            <w:tcW w:type="dxa" w:w="7200"/>
            <w:vAlign w:val="top"/>
          </w:tcPr>
          <w:p>
            <w:r/>
            <w:r>
              <w:rPr>
                <w:rFonts w:ascii="Aptos" w:hAnsi="Aptos"/>
                <w:b w:val="0"/>
                <w:sz w:val="18"/>
              </w:rPr>
              <w:t>Évaluation citoyenne, promesses publiques, responsabilité des élus, mandats et système post-partisan</w:t>
            </w:r>
          </w:p>
        </w:tc>
        <w:tc>
          <w:tcPr>
            <w:tcW w:type="dxa" w:w="1440"/>
            <w:vAlign w:val="top"/>
          </w:tcPr>
          <w:p>
            <w:r/>
            <w:r>
              <w:rPr>
                <w:rFonts w:ascii="Aptos" w:hAnsi="Aptos"/>
                <w:b w:val="0"/>
                <w:sz w:val="18"/>
              </w:rPr>
              <w:t>386 à 450</w:t>
            </w:r>
          </w:p>
        </w:tc>
      </w:tr>
      <w:tr>
        <w:tc>
          <w:tcPr>
            <w:tcW w:type="dxa" w:w="2160"/>
            <w:vAlign w:val="top"/>
          </w:tcPr>
          <w:p>
            <w:r/>
            <w:r>
              <w:rPr>
                <w:rFonts w:ascii="Aptos" w:hAnsi="Aptos"/>
                <w:b w:val="0"/>
                <w:sz w:val="18"/>
              </w:rPr>
              <w:t>Livre VIII — Bloc 8</w:t>
            </w:r>
          </w:p>
        </w:tc>
        <w:tc>
          <w:tcPr>
            <w:tcW w:type="dxa" w:w="7200"/>
            <w:vAlign w:val="top"/>
          </w:tcPr>
          <w:p>
            <w:r/>
            <w:r>
              <w:rPr>
                <w:rFonts w:ascii="Aptos" w:hAnsi="Aptos"/>
                <w:b w:val="0"/>
                <w:sz w:val="18"/>
              </w:rPr>
              <w:t>Souveraineté numérique, données, IA, plateformes, médias et information publique</w:t>
            </w:r>
          </w:p>
        </w:tc>
        <w:tc>
          <w:tcPr>
            <w:tcW w:type="dxa" w:w="1440"/>
            <w:vAlign w:val="top"/>
          </w:tcPr>
          <w:p>
            <w:r/>
            <w:r>
              <w:rPr>
                <w:rFonts w:ascii="Aptos" w:hAnsi="Aptos"/>
                <w:b w:val="0"/>
                <w:sz w:val="18"/>
              </w:rPr>
              <w:t>451 à 528</w:t>
            </w:r>
          </w:p>
        </w:tc>
      </w:tr>
      <w:tr>
        <w:tc>
          <w:tcPr>
            <w:tcW w:type="dxa" w:w="2160"/>
            <w:vAlign w:val="top"/>
          </w:tcPr>
          <w:p>
            <w:r/>
            <w:r>
              <w:rPr>
                <w:rFonts w:ascii="Aptos" w:hAnsi="Aptos"/>
                <w:b w:val="0"/>
                <w:sz w:val="18"/>
              </w:rPr>
              <w:t>Livre IX — Bloc 9</w:t>
            </w:r>
          </w:p>
        </w:tc>
        <w:tc>
          <w:tcPr>
            <w:tcW w:type="dxa" w:w="7200"/>
            <w:vAlign w:val="top"/>
          </w:tcPr>
          <w:p>
            <w:r/>
            <w:r>
              <w:rPr>
                <w:rFonts w:ascii="Aptos" w:hAnsi="Aptos"/>
                <w:b w:val="0"/>
                <w:sz w:val="18"/>
              </w:rPr>
              <w:t>Relations extérieures, neutralité, sécurité nationale, frontières, immigration et ingérence étrangère</w:t>
            </w:r>
          </w:p>
        </w:tc>
        <w:tc>
          <w:tcPr>
            <w:tcW w:type="dxa" w:w="1440"/>
            <w:vAlign w:val="top"/>
          </w:tcPr>
          <w:p>
            <w:r/>
            <w:r>
              <w:rPr>
                <w:rFonts w:ascii="Aptos" w:hAnsi="Aptos"/>
                <w:b w:val="0"/>
                <w:sz w:val="18"/>
              </w:rPr>
              <w:t>529 à 636</w:t>
            </w:r>
          </w:p>
        </w:tc>
      </w:tr>
      <w:tr>
        <w:tc>
          <w:tcPr>
            <w:tcW w:type="dxa" w:w="2160"/>
            <w:vAlign w:val="top"/>
          </w:tcPr>
          <w:p>
            <w:r/>
            <w:r>
              <w:rPr>
                <w:rFonts w:ascii="Aptos" w:hAnsi="Aptos"/>
                <w:b w:val="0"/>
                <w:sz w:val="18"/>
              </w:rPr>
              <w:t>Livre X — Bloc 10</w:t>
            </w:r>
          </w:p>
        </w:tc>
        <w:tc>
          <w:tcPr>
            <w:tcW w:type="dxa" w:w="7200"/>
            <w:vAlign w:val="top"/>
          </w:tcPr>
          <w:p>
            <w:r/>
            <w:r>
              <w:rPr>
                <w:rFonts w:ascii="Aptos" w:hAnsi="Aptos"/>
                <w:b w:val="0"/>
                <w:sz w:val="18"/>
              </w:rPr>
              <w:t>Dispositions finales, transition, entrée en vigueur, consolidation et index</w:t>
            </w:r>
          </w:p>
        </w:tc>
        <w:tc>
          <w:tcPr>
            <w:tcW w:type="dxa" w:w="1440"/>
            <w:vAlign w:val="top"/>
          </w:tcPr>
          <w:p>
            <w:r/>
            <w:r>
              <w:rPr>
                <w:rFonts w:ascii="Aptos" w:hAnsi="Aptos"/>
                <w:b w:val="0"/>
                <w:sz w:val="18"/>
              </w:rPr>
              <w:t>637 à 684</w:t>
            </w:r>
          </w:p>
        </w:tc>
      </w:tr>
    </w:tbl>
    <w:p>
      <w:r>
        <w:br w:type="page"/>
      </w:r>
    </w:p>
    <w:p>
      <w:pPr>
        <w:pStyle w:val="Heading1"/>
      </w:pPr>
      <w:r>
        <w:t>ANNEXE II — INDEX ANALYTIQUE DES LOIS ORGANIQUES</w:t>
      </w:r>
    </w:p>
    <w:tbl>
      <w:tblPr>
        <w:tblStyle w:val="TableGrid"/>
        <w:tblW w:type="auto" w:w="0"/>
        <w:jc w:val="center"/>
        <w:tblLook w:firstColumn="1" w:firstRow="1" w:lastColumn="0" w:lastRow="0" w:noHBand="0" w:noVBand="1" w:val="04A0"/>
      </w:tblPr>
      <w:tblGrid>
        <w:gridCol w:w="5112"/>
        <w:gridCol w:w="5112"/>
      </w:tblGrid>
      <w:tr>
        <w:tc>
          <w:tcPr>
            <w:tcW w:type="dxa" w:w="6912"/>
            <w:shd w:fill="D9EAF7"/>
            <w:vAlign w:val="center"/>
          </w:tcPr>
          <w:p>
            <w:r/>
            <w:r>
              <w:rPr>
                <w:rFonts w:ascii="Aptos" w:hAnsi="Aptos"/>
                <w:b/>
                <w:sz w:val="18"/>
              </w:rPr>
              <w:t>Mot-clé / Sujet</w:t>
            </w:r>
          </w:p>
        </w:tc>
        <w:tc>
          <w:tcPr>
            <w:tcW w:type="dxa" w:w="2880"/>
            <w:shd w:fill="D9EAF7"/>
            <w:vAlign w:val="center"/>
          </w:tcPr>
          <w:p>
            <w:r/>
            <w:r>
              <w:rPr>
                <w:rFonts w:ascii="Aptos" w:hAnsi="Aptos"/>
                <w:b/>
                <w:sz w:val="18"/>
              </w:rPr>
              <w:t>Articles principaux</w:t>
            </w:r>
          </w:p>
        </w:tc>
      </w:tr>
      <w:tr>
        <w:tc>
          <w:tcPr>
            <w:tcW w:type="dxa" w:w="6912"/>
            <w:vAlign w:val="top"/>
          </w:tcPr>
          <w:p>
            <w:r/>
            <w:r>
              <w:rPr>
                <w:rFonts w:ascii="Aptos" w:hAnsi="Aptos"/>
                <w:b w:val="0"/>
                <w:sz w:val="18"/>
              </w:rPr>
              <w:t>Abrogation des structures incompatibles</w:t>
            </w:r>
          </w:p>
        </w:tc>
        <w:tc>
          <w:tcPr>
            <w:tcW w:type="dxa" w:w="2880"/>
            <w:vAlign w:val="top"/>
          </w:tcPr>
          <w:p>
            <w:r/>
            <w:r>
              <w:rPr>
                <w:rFonts w:ascii="Aptos" w:hAnsi="Aptos"/>
                <w:b w:val="0"/>
                <w:sz w:val="18"/>
              </w:rPr>
              <w:t>657</w:t>
            </w:r>
          </w:p>
        </w:tc>
      </w:tr>
      <w:tr>
        <w:tc>
          <w:tcPr>
            <w:tcW w:type="dxa" w:w="6912"/>
            <w:vAlign w:val="top"/>
          </w:tcPr>
          <w:p>
            <w:r/>
            <w:r>
              <w:rPr>
                <w:rFonts w:ascii="Aptos" w:hAnsi="Aptos"/>
                <w:b w:val="0"/>
                <w:sz w:val="18"/>
              </w:rPr>
              <w:t>Accès à l’information publique</w:t>
            </w:r>
          </w:p>
        </w:tc>
        <w:tc>
          <w:tcPr>
            <w:tcW w:type="dxa" w:w="2880"/>
            <w:vAlign w:val="top"/>
          </w:tcPr>
          <w:p>
            <w:r/>
            <w:r>
              <w:rPr>
                <w:rFonts w:ascii="Aptos" w:hAnsi="Aptos"/>
                <w:b w:val="0"/>
                <w:sz w:val="18"/>
              </w:rPr>
              <w:t>513 à 515</w:t>
            </w:r>
          </w:p>
        </w:tc>
      </w:tr>
      <w:tr>
        <w:tc>
          <w:tcPr>
            <w:tcW w:type="dxa" w:w="6912"/>
            <w:vAlign w:val="top"/>
          </w:tcPr>
          <w:p>
            <w:r/>
            <w:r>
              <w:rPr>
                <w:rFonts w:ascii="Aptos" w:hAnsi="Aptos"/>
                <w:b w:val="0"/>
                <w:sz w:val="18"/>
              </w:rPr>
              <w:t>Administration humaine</w:t>
            </w:r>
          </w:p>
        </w:tc>
        <w:tc>
          <w:tcPr>
            <w:tcW w:type="dxa" w:w="2880"/>
            <w:vAlign w:val="top"/>
          </w:tcPr>
          <w:p>
            <w:r/>
            <w:r>
              <w:rPr>
                <w:rFonts w:ascii="Aptos" w:hAnsi="Aptos"/>
                <w:b w:val="0"/>
                <w:sz w:val="18"/>
              </w:rPr>
              <w:t>344 à 356</w:t>
            </w:r>
          </w:p>
        </w:tc>
      </w:tr>
      <w:tr>
        <w:tc>
          <w:tcPr>
            <w:tcW w:type="dxa" w:w="6912"/>
            <w:vAlign w:val="top"/>
          </w:tcPr>
          <w:p>
            <w:r/>
            <w:r>
              <w:rPr>
                <w:rFonts w:ascii="Aptos" w:hAnsi="Aptos"/>
                <w:b w:val="0"/>
                <w:sz w:val="18"/>
              </w:rPr>
              <w:t>Adoption des lois organiques</w:t>
            </w:r>
          </w:p>
        </w:tc>
        <w:tc>
          <w:tcPr>
            <w:tcW w:type="dxa" w:w="2880"/>
            <w:vAlign w:val="top"/>
          </w:tcPr>
          <w:p>
            <w:r/>
            <w:r>
              <w:rPr>
                <w:rFonts w:ascii="Aptos" w:hAnsi="Aptos"/>
                <w:b w:val="0"/>
                <w:sz w:val="18"/>
              </w:rPr>
              <w:t>19 à 26</w:t>
            </w:r>
          </w:p>
        </w:tc>
      </w:tr>
      <w:tr>
        <w:tc>
          <w:tcPr>
            <w:tcW w:type="dxa" w:w="6912"/>
            <w:vAlign w:val="top"/>
          </w:tcPr>
          <w:p>
            <w:r/>
            <w:r>
              <w:rPr>
                <w:rFonts w:ascii="Aptos" w:hAnsi="Aptos"/>
                <w:b w:val="0"/>
                <w:sz w:val="18"/>
              </w:rPr>
              <w:t>Aide extérieure exceptionnelle</w:t>
            </w:r>
          </w:p>
        </w:tc>
        <w:tc>
          <w:tcPr>
            <w:tcW w:type="dxa" w:w="2880"/>
            <w:vAlign w:val="top"/>
          </w:tcPr>
          <w:p>
            <w:r/>
            <w:r>
              <w:rPr>
                <w:rFonts w:ascii="Aptos" w:hAnsi="Aptos"/>
                <w:b w:val="0"/>
                <w:sz w:val="18"/>
              </w:rPr>
              <w:t>541</w:t>
            </w:r>
          </w:p>
        </w:tc>
      </w:tr>
      <w:tr>
        <w:tc>
          <w:tcPr>
            <w:tcW w:type="dxa" w:w="6912"/>
            <w:vAlign w:val="top"/>
          </w:tcPr>
          <w:p>
            <w:r/>
            <w:r>
              <w:rPr>
                <w:rFonts w:ascii="Aptos" w:hAnsi="Aptos"/>
                <w:b w:val="0"/>
                <w:sz w:val="18"/>
              </w:rPr>
              <w:t>Archives électorales</w:t>
            </w:r>
          </w:p>
        </w:tc>
        <w:tc>
          <w:tcPr>
            <w:tcW w:type="dxa" w:w="2880"/>
            <w:vAlign w:val="top"/>
          </w:tcPr>
          <w:p>
            <w:r/>
            <w:r>
              <w:rPr>
                <w:rFonts w:ascii="Aptos" w:hAnsi="Aptos"/>
                <w:b w:val="0"/>
                <w:sz w:val="18"/>
              </w:rPr>
              <w:t>107</w:t>
            </w:r>
          </w:p>
        </w:tc>
      </w:tr>
      <w:tr>
        <w:tc>
          <w:tcPr>
            <w:tcW w:type="dxa" w:w="6912"/>
            <w:vAlign w:val="top"/>
          </w:tcPr>
          <w:p>
            <w:r/>
            <w:r>
              <w:rPr>
                <w:rFonts w:ascii="Aptos" w:hAnsi="Aptos"/>
                <w:b w:val="0"/>
                <w:sz w:val="18"/>
              </w:rPr>
              <w:t>Archives numériques publiques</w:t>
            </w:r>
          </w:p>
        </w:tc>
        <w:tc>
          <w:tcPr>
            <w:tcW w:type="dxa" w:w="2880"/>
            <w:vAlign w:val="top"/>
          </w:tcPr>
          <w:p>
            <w:r/>
            <w:r>
              <w:rPr>
                <w:rFonts w:ascii="Aptos" w:hAnsi="Aptos"/>
                <w:b w:val="0"/>
                <w:sz w:val="18"/>
              </w:rPr>
              <w:t>517</w:t>
            </w:r>
          </w:p>
        </w:tc>
      </w:tr>
      <w:tr>
        <w:tc>
          <w:tcPr>
            <w:tcW w:type="dxa" w:w="6912"/>
            <w:vAlign w:val="top"/>
          </w:tcPr>
          <w:p>
            <w:r/>
            <w:r>
              <w:rPr>
                <w:rFonts w:ascii="Aptos" w:hAnsi="Aptos"/>
                <w:b w:val="0"/>
                <w:sz w:val="18"/>
              </w:rPr>
              <w:t>Archives publiques durant la transition</w:t>
            </w:r>
          </w:p>
        </w:tc>
        <w:tc>
          <w:tcPr>
            <w:tcW w:type="dxa" w:w="2880"/>
            <w:vAlign w:val="top"/>
          </w:tcPr>
          <w:p>
            <w:r/>
            <w:r>
              <w:rPr>
                <w:rFonts w:ascii="Aptos" w:hAnsi="Aptos"/>
                <w:b w:val="0"/>
                <w:sz w:val="18"/>
              </w:rPr>
              <w:t>661</w:t>
            </w:r>
          </w:p>
        </w:tc>
      </w:tr>
      <w:tr>
        <w:tc>
          <w:tcPr>
            <w:tcW w:type="dxa" w:w="6912"/>
            <w:vAlign w:val="top"/>
          </w:tcPr>
          <w:p>
            <w:r/>
            <w:r>
              <w:rPr>
                <w:rFonts w:ascii="Aptos" w:hAnsi="Aptos"/>
                <w:b w:val="0"/>
                <w:sz w:val="18"/>
              </w:rPr>
              <w:t>Argent public</w:t>
            </w:r>
          </w:p>
        </w:tc>
        <w:tc>
          <w:tcPr>
            <w:tcW w:type="dxa" w:w="2880"/>
            <w:vAlign w:val="top"/>
          </w:tcPr>
          <w:p>
            <w:r/>
            <w:r>
              <w:rPr>
                <w:rFonts w:ascii="Aptos" w:hAnsi="Aptos"/>
                <w:b w:val="0"/>
                <w:sz w:val="18"/>
              </w:rPr>
              <w:t>251 à 257</w:t>
            </w:r>
          </w:p>
        </w:tc>
      </w:tr>
      <w:tr>
        <w:tc>
          <w:tcPr>
            <w:tcW w:type="dxa" w:w="6912"/>
            <w:vAlign w:val="top"/>
          </w:tcPr>
          <w:p>
            <w:r/>
            <w:r>
              <w:rPr>
                <w:rFonts w:ascii="Aptos" w:hAnsi="Aptos"/>
                <w:b w:val="0"/>
                <w:sz w:val="18"/>
              </w:rPr>
              <w:t>Audit démocratique</w:t>
            </w:r>
          </w:p>
        </w:tc>
        <w:tc>
          <w:tcPr>
            <w:tcW w:type="dxa" w:w="2880"/>
            <w:vAlign w:val="top"/>
          </w:tcPr>
          <w:p>
            <w:r/>
            <w:r>
              <w:rPr>
                <w:rFonts w:ascii="Aptos" w:hAnsi="Aptos"/>
                <w:b w:val="0"/>
                <w:sz w:val="18"/>
              </w:rPr>
              <w:t>110</w:t>
            </w:r>
          </w:p>
        </w:tc>
      </w:tr>
      <w:tr>
        <w:tc>
          <w:tcPr>
            <w:tcW w:type="dxa" w:w="6912"/>
            <w:vAlign w:val="top"/>
          </w:tcPr>
          <w:p>
            <w:r/>
            <w:r>
              <w:rPr>
                <w:rFonts w:ascii="Aptos" w:hAnsi="Aptos"/>
                <w:b w:val="0"/>
                <w:sz w:val="18"/>
              </w:rPr>
              <w:t>Audit des dépenses de crise</w:t>
            </w:r>
          </w:p>
        </w:tc>
        <w:tc>
          <w:tcPr>
            <w:tcW w:type="dxa" w:w="2880"/>
            <w:vAlign w:val="top"/>
          </w:tcPr>
          <w:p>
            <w:r/>
            <w:r>
              <w:rPr>
                <w:rFonts w:ascii="Aptos" w:hAnsi="Aptos"/>
                <w:b w:val="0"/>
                <w:sz w:val="18"/>
              </w:rPr>
              <w:t>310</w:t>
            </w:r>
          </w:p>
        </w:tc>
      </w:tr>
      <w:tr>
        <w:tc>
          <w:tcPr>
            <w:tcW w:type="dxa" w:w="6912"/>
            <w:vAlign w:val="top"/>
          </w:tcPr>
          <w:p>
            <w:r/>
            <w:r>
              <w:rPr>
                <w:rFonts w:ascii="Aptos" w:hAnsi="Aptos"/>
                <w:b w:val="0"/>
                <w:sz w:val="18"/>
              </w:rPr>
              <w:t>Audit des programmes majeurs</w:t>
            </w:r>
          </w:p>
        </w:tc>
        <w:tc>
          <w:tcPr>
            <w:tcW w:type="dxa" w:w="2880"/>
            <w:vAlign w:val="top"/>
          </w:tcPr>
          <w:p>
            <w:r/>
            <w:r>
              <w:rPr>
                <w:rFonts w:ascii="Aptos" w:hAnsi="Aptos"/>
                <w:b w:val="0"/>
                <w:sz w:val="18"/>
              </w:rPr>
              <w:t>309</w:t>
            </w:r>
          </w:p>
        </w:tc>
      </w:tr>
      <w:tr>
        <w:tc>
          <w:tcPr>
            <w:tcW w:type="dxa" w:w="6912"/>
            <w:vAlign w:val="top"/>
          </w:tcPr>
          <w:p>
            <w:r/>
            <w:r>
              <w:rPr>
                <w:rFonts w:ascii="Aptos" w:hAnsi="Aptos"/>
                <w:b w:val="0"/>
                <w:sz w:val="18"/>
              </w:rPr>
              <w:t>Audit numérique</w:t>
            </w:r>
          </w:p>
        </w:tc>
        <w:tc>
          <w:tcPr>
            <w:tcW w:type="dxa" w:w="2880"/>
            <w:vAlign w:val="top"/>
          </w:tcPr>
          <w:p>
            <w:r/>
            <w:r>
              <w:rPr>
                <w:rFonts w:ascii="Aptos" w:hAnsi="Aptos"/>
                <w:b w:val="0"/>
                <w:sz w:val="18"/>
              </w:rPr>
              <w:t>458, 480</w:t>
            </w:r>
          </w:p>
        </w:tc>
      </w:tr>
      <w:tr>
        <w:tc>
          <w:tcPr>
            <w:tcW w:type="dxa" w:w="6912"/>
            <w:vAlign w:val="top"/>
          </w:tcPr>
          <w:p>
            <w:r/>
            <w:r>
              <w:rPr>
                <w:rFonts w:ascii="Aptos" w:hAnsi="Aptos"/>
                <w:b w:val="0"/>
                <w:sz w:val="18"/>
              </w:rPr>
              <w:t>Audit organique initial</w:t>
            </w:r>
          </w:p>
        </w:tc>
        <w:tc>
          <w:tcPr>
            <w:tcW w:type="dxa" w:w="2880"/>
            <w:vAlign w:val="top"/>
          </w:tcPr>
          <w:p>
            <w:r/>
            <w:r>
              <w:rPr>
                <w:rFonts w:ascii="Aptos" w:hAnsi="Aptos"/>
                <w:b w:val="0"/>
                <w:sz w:val="18"/>
              </w:rPr>
              <w:t>658</w:t>
            </w:r>
          </w:p>
        </w:tc>
      </w:tr>
      <w:tr>
        <w:tc>
          <w:tcPr>
            <w:tcW w:type="dxa" w:w="6912"/>
            <w:vAlign w:val="top"/>
          </w:tcPr>
          <w:p>
            <w:r/>
            <w:r>
              <w:rPr>
                <w:rFonts w:ascii="Aptos" w:hAnsi="Aptos"/>
                <w:b w:val="0"/>
                <w:sz w:val="18"/>
              </w:rPr>
              <w:t>Autorité citoyenne d’évaluation publique</w:t>
            </w:r>
          </w:p>
        </w:tc>
        <w:tc>
          <w:tcPr>
            <w:tcW w:type="dxa" w:w="2880"/>
            <w:vAlign w:val="top"/>
          </w:tcPr>
          <w:p>
            <w:r/>
            <w:r>
              <w:rPr>
                <w:rFonts w:ascii="Aptos" w:hAnsi="Aptos"/>
                <w:b w:val="0"/>
                <w:sz w:val="18"/>
              </w:rPr>
              <w:t>388 à 400</w:t>
            </w:r>
          </w:p>
        </w:tc>
      </w:tr>
      <w:tr>
        <w:tc>
          <w:tcPr>
            <w:tcW w:type="dxa" w:w="6912"/>
            <w:vAlign w:val="top"/>
          </w:tcPr>
          <w:p>
            <w:r/>
            <w:r>
              <w:rPr>
                <w:rFonts w:ascii="Aptos" w:hAnsi="Aptos"/>
                <w:b w:val="0"/>
                <w:sz w:val="18"/>
              </w:rPr>
              <w:t>Autorité d’intégrité publique</w:t>
            </w:r>
          </w:p>
        </w:tc>
        <w:tc>
          <w:tcPr>
            <w:tcW w:type="dxa" w:w="2880"/>
            <w:vAlign w:val="top"/>
          </w:tcPr>
          <w:p>
            <w:r/>
            <w:r>
              <w:rPr>
                <w:rFonts w:ascii="Aptos" w:hAnsi="Aptos"/>
                <w:b w:val="0"/>
                <w:sz w:val="18"/>
              </w:rPr>
              <w:t>187 à 195</w:t>
            </w:r>
          </w:p>
        </w:tc>
      </w:tr>
      <w:tr>
        <w:tc>
          <w:tcPr>
            <w:tcW w:type="dxa" w:w="6912"/>
            <w:vAlign w:val="top"/>
          </w:tcPr>
          <w:p>
            <w:r/>
            <w:r>
              <w:rPr>
                <w:rFonts w:ascii="Aptos" w:hAnsi="Aptos"/>
                <w:b w:val="0"/>
                <w:sz w:val="18"/>
              </w:rPr>
              <w:t>Autorité de protection des données</w:t>
            </w:r>
          </w:p>
        </w:tc>
        <w:tc>
          <w:tcPr>
            <w:tcW w:type="dxa" w:w="2880"/>
            <w:vAlign w:val="top"/>
          </w:tcPr>
          <w:p>
            <w:r/>
            <w:r>
              <w:rPr>
                <w:rFonts w:ascii="Aptos" w:hAnsi="Aptos"/>
                <w:b w:val="0"/>
                <w:sz w:val="18"/>
              </w:rPr>
              <w:t>473 à 475</w:t>
            </w:r>
          </w:p>
        </w:tc>
      </w:tr>
      <w:tr>
        <w:tc>
          <w:tcPr>
            <w:tcW w:type="dxa" w:w="6912"/>
            <w:vAlign w:val="top"/>
          </w:tcPr>
          <w:p>
            <w:r/>
            <w:r>
              <w:rPr>
                <w:rFonts w:ascii="Aptos" w:hAnsi="Aptos"/>
                <w:b w:val="0"/>
                <w:sz w:val="18"/>
              </w:rPr>
              <w:t>Autorité électorale indépendante</w:t>
            </w:r>
          </w:p>
        </w:tc>
        <w:tc>
          <w:tcPr>
            <w:tcW w:type="dxa" w:w="2880"/>
            <w:vAlign w:val="top"/>
          </w:tcPr>
          <w:p>
            <w:r/>
            <w:r>
              <w:rPr>
                <w:rFonts w:ascii="Aptos" w:hAnsi="Aptos"/>
                <w:b w:val="0"/>
                <w:sz w:val="18"/>
              </w:rPr>
              <w:t>41 à 50</w:t>
            </w:r>
          </w:p>
        </w:tc>
      </w:tr>
      <w:tr>
        <w:tc>
          <w:tcPr>
            <w:tcW w:type="dxa" w:w="6912"/>
            <w:vAlign w:val="top"/>
          </w:tcPr>
          <w:p>
            <w:r/>
            <w:r>
              <w:rPr>
                <w:rFonts w:ascii="Aptos" w:hAnsi="Aptos"/>
                <w:b w:val="0"/>
                <w:sz w:val="18"/>
              </w:rPr>
              <w:t>Autorités indépendantes</w:t>
            </w:r>
          </w:p>
        </w:tc>
        <w:tc>
          <w:tcPr>
            <w:tcW w:type="dxa" w:w="2880"/>
            <w:vAlign w:val="top"/>
          </w:tcPr>
          <w:p>
            <w:r/>
            <w:r>
              <w:rPr>
                <w:rFonts w:ascii="Aptos" w:hAnsi="Aptos"/>
                <w:b w:val="0"/>
                <w:sz w:val="18"/>
              </w:rPr>
              <w:t>33 à 40</w:t>
            </w:r>
          </w:p>
        </w:tc>
      </w:tr>
      <w:tr>
        <w:tc>
          <w:tcPr>
            <w:tcW w:type="dxa" w:w="6912"/>
            <w:vAlign w:val="top"/>
          </w:tcPr>
          <w:p>
            <w:r/>
            <w:r>
              <w:rPr>
                <w:rFonts w:ascii="Aptos" w:hAnsi="Aptos"/>
                <w:b w:val="0"/>
                <w:sz w:val="18"/>
              </w:rPr>
              <w:t>Budget annuel</w:t>
            </w:r>
          </w:p>
        </w:tc>
        <w:tc>
          <w:tcPr>
            <w:tcW w:type="dxa" w:w="2880"/>
            <w:vAlign w:val="top"/>
          </w:tcPr>
          <w:p>
            <w:r/>
            <w:r>
              <w:rPr>
                <w:rFonts w:ascii="Aptos" w:hAnsi="Aptos"/>
                <w:b w:val="0"/>
                <w:sz w:val="18"/>
              </w:rPr>
              <w:t>258 à 266</w:t>
            </w:r>
          </w:p>
        </w:tc>
      </w:tr>
      <w:tr>
        <w:tc>
          <w:tcPr>
            <w:tcW w:type="dxa" w:w="6912"/>
            <w:vAlign w:val="top"/>
          </w:tcPr>
          <w:p>
            <w:r/>
            <w:r>
              <w:rPr>
                <w:rFonts w:ascii="Aptos" w:hAnsi="Aptos"/>
                <w:b w:val="0"/>
                <w:sz w:val="18"/>
              </w:rPr>
              <w:t>Bureau national de simplification administrative</w:t>
            </w:r>
          </w:p>
        </w:tc>
        <w:tc>
          <w:tcPr>
            <w:tcW w:type="dxa" w:w="2880"/>
            <w:vAlign w:val="top"/>
          </w:tcPr>
          <w:p>
            <w:r/>
            <w:r>
              <w:rPr>
                <w:rFonts w:ascii="Aptos" w:hAnsi="Aptos"/>
                <w:b w:val="0"/>
                <w:sz w:val="18"/>
              </w:rPr>
              <w:t>366 à 373</w:t>
            </w:r>
          </w:p>
        </w:tc>
      </w:tr>
      <w:tr>
        <w:tc>
          <w:tcPr>
            <w:tcW w:type="dxa" w:w="6912"/>
            <w:vAlign w:val="top"/>
          </w:tcPr>
          <w:p>
            <w:r/>
            <w:r>
              <w:rPr>
                <w:rFonts w:ascii="Aptos" w:hAnsi="Aptos"/>
                <w:b w:val="0"/>
                <w:sz w:val="18"/>
              </w:rPr>
              <w:t>Capacité d’accueil migratoire</w:t>
            </w:r>
          </w:p>
        </w:tc>
        <w:tc>
          <w:tcPr>
            <w:tcW w:type="dxa" w:w="2880"/>
            <w:vAlign w:val="top"/>
          </w:tcPr>
          <w:p>
            <w:r/>
            <w:r>
              <w:rPr>
                <w:rFonts w:ascii="Aptos" w:hAnsi="Aptos"/>
                <w:b w:val="0"/>
                <w:sz w:val="18"/>
              </w:rPr>
              <w:t>600</w:t>
            </w:r>
          </w:p>
        </w:tc>
      </w:tr>
      <w:tr>
        <w:tc>
          <w:tcPr>
            <w:tcW w:type="dxa" w:w="6912"/>
            <w:vAlign w:val="top"/>
          </w:tcPr>
          <w:p>
            <w:r/>
            <w:r>
              <w:rPr>
                <w:rFonts w:ascii="Aptos" w:hAnsi="Aptos"/>
                <w:b w:val="0"/>
                <w:sz w:val="18"/>
              </w:rPr>
              <w:t>Capture constitutionnelle</w:t>
            </w:r>
          </w:p>
        </w:tc>
        <w:tc>
          <w:tcPr>
            <w:tcW w:type="dxa" w:w="2880"/>
            <w:vAlign w:val="top"/>
          </w:tcPr>
          <w:p>
            <w:r/>
            <w:r>
              <w:rPr>
                <w:rFonts w:ascii="Aptos" w:hAnsi="Aptos"/>
                <w:b w:val="0"/>
                <w:sz w:val="18"/>
              </w:rPr>
              <w:t>164</w:t>
            </w:r>
          </w:p>
        </w:tc>
      </w:tr>
      <w:tr>
        <w:tc>
          <w:tcPr>
            <w:tcW w:type="dxa" w:w="6912"/>
            <w:vAlign w:val="top"/>
          </w:tcPr>
          <w:p>
            <w:r/>
            <w:r>
              <w:rPr>
                <w:rFonts w:ascii="Aptos" w:hAnsi="Aptos"/>
                <w:b w:val="0"/>
                <w:sz w:val="18"/>
              </w:rPr>
              <w:t>Capture des autorités indépendantes</w:t>
            </w:r>
          </w:p>
        </w:tc>
        <w:tc>
          <w:tcPr>
            <w:tcW w:type="dxa" w:w="2880"/>
            <w:vAlign w:val="top"/>
          </w:tcPr>
          <w:p>
            <w:r/>
            <w:r>
              <w:rPr>
                <w:rFonts w:ascii="Aptos" w:hAnsi="Aptos"/>
                <w:b w:val="0"/>
                <w:sz w:val="18"/>
              </w:rPr>
              <w:t>40</w:t>
            </w:r>
          </w:p>
        </w:tc>
      </w:tr>
      <w:tr>
        <w:tc>
          <w:tcPr>
            <w:tcW w:type="dxa" w:w="6912"/>
            <w:vAlign w:val="top"/>
          </w:tcPr>
          <w:p>
            <w:r/>
            <w:r>
              <w:rPr>
                <w:rFonts w:ascii="Aptos" w:hAnsi="Aptos"/>
                <w:b w:val="0"/>
                <w:sz w:val="18"/>
              </w:rPr>
              <w:t>Citoyenneté québécoise</w:t>
            </w:r>
          </w:p>
        </w:tc>
        <w:tc>
          <w:tcPr>
            <w:tcW w:type="dxa" w:w="2880"/>
            <w:vAlign w:val="top"/>
          </w:tcPr>
          <w:p>
            <w:r/>
            <w:r>
              <w:rPr>
                <w:rFonts w:ascii="Aptos" w:hAnsi="Aptos"/>
                <w:b w:val="0"/>
                <w:sz w:val="18"/>
              </w:rPr>
              <w:t>619 à 631</w:t>
            </w:r>
          </w:p>
        </w:tc>
      </w:tr>
      <w:tr>
        <w:tc>
          <w:tcPr>
            <w:tcW w:type="dxa" w:w="6912"/>
            <w:vAlign w:val="top"/>
          </w:tcPr>
          <w:p>
            <w:r/>
            <w:r>
              <w:rPr>
                <w:rFonts w:ascii="Aptos" w:hAnsi="Aptos"/>
                <w:b w:val="0"/>
                <w:sz w:val="18"/>
              </w:rPr>
              <w:t>Clauses remorques</w:t>
            </w:r>
          </w:p>
        </w:tc>
        <w:tc>
          <w:tcPr>
            <w:tcW w:type="dxa" w:w="2880"/>
            <w:vAlign w:val="top"/>
          </w:tcPr>
          <w:p>
            <w:r/>
            <w:r>
              <w:rPr>
                <w:rFonts w:ascii="Aptos" w:hAnsi="Aptos"/>
                <w:b w:val="0"/>
                <w:sz w:val="18"/>
              </w:rPr>
              <w:t>9, 20, 22, 259, 639</w:t>
            </w:r>
          </w:p>
        </w:tc>
      </w:tr>
      <w:tr>
        <w:tc>
          <w:tcPr>
            <w:tcW w:type="dxa" w:w="6912"/>
            <w:vAlign w:val="top"/>
          </w:tcPr>
          <w:p>
            <w:r/>
            <w:r>
              <w:rPr>
                <w:rFonts w:ascii="Aptos" w:hAnsi="Aptos"/>
                <w:b w:val="0"/>
                <w:sz w:val="18"/>
              </w:rPr>
              <w:t>Clarté budgétaire</w:t>
            </w:r>
          </w:p>
        </w:tc>
        <w:tc>
          <w:tcPr>
            <w:tcW w:type="dxa" w:w="2880"/>
            <w:vAlign w:val="top"/>
          </w:tcPr>
          <w:p>
            <w:r/>
            <w:r>
              <w:rPr>
                <w:rFonts w:ascii="Aptos" w:hAnsi="Aptos"/>
                <w:b w:val="0"/>
                <w:sz w:val="18"/>
              </w:rPr>
              <w:t>256</w:t>
            </w:r>
          </w:p>
        </w:tc>
      </w:tr>
      <w:tr>
        <w:tc>
          <w:tcPr>
            <w:tcW w:type="dxa" w:w="6912"/>
            <w:vAlign w:val="top"/>
          </w:tcPr>
          <w:p>
            <w:r/>
            <w:r>
              <w:rPr>
                <w:rFonts w:ascii="Aptos" w:hAnsi="Aptos"/>
                <w:b w:val="0"/>
                <w:sz w:val="18"/>
              </w:rPr>
              <w:t>Clarté des lois organiques</w:t>
            </w:r>
          </w:p>
        </w:tc>
        <w:tc>
          <w:tcPr>
            <w:tcW w:type="dxa" w:w="2880"/>
            <w:vAlign w:val="top"/>
          </w:tcPr>
          <w:p>
            <w:r/>
            <w:r>
              <w:rPr>
                <w:rFonts w:ascii="Aptos" w:hAnsi="Aptos"/>
                <w:b w:val="0"/>
                <w:sz w:val="18"/>
              </w:rPr>
              <w:t>643</w:t>
            </w:r>
          </w:p>
        </w:tc>
      </w:tr>
      <w:tr>
        <w:tc>
          <w:tcPr>
            <w:tcW w:type="dxa" w:w="6912"/>
            <w:vAlign w:val="top"/>
          </w:tcPr>
          <w:p>
            <w:r/>
            <w:r>
              <w:rPr>
                <w:rFonts w:ascii="Aptos" w:hAnsi="Aptos"/>
                <w:b w:val="0"/>
                <w:sz w:val="18"/>
              </w:rPr>
              <w:t>Collecte minimale des données</w:t>
            </w:r>
          </w:p>
        </w:tc>
        <w:tc>
          <w:tcPr>
            <w:tcW w:type="dxa" w:w="2880"/>
            <w:vAlign w:val="top"/>
          </w:tcPr>
          <w:p>
            <w:r/>
            <w:r>
              <w:rPr>
                <w:rFonts w:ascii="Aptos" w:hAnsi="Aptos"/>
                <w:b w:val="0"/>
                <w:sz w:val="18"/>
              </w:rPr>
              <w:t>462</w:t>
            </w:r>
          </w:p>
        </w:tc>
      </w:tr>
      <w:tr>
        <w:tc>
          <w:tcPr>
            <w:tcW w:type="dxa" w:w="6912"/>
            <w:vAlign w:val="top"/>
          </w:tcPr>
          <w:p>
            <w:r/>
            <w:r>
              <w:rPr>
                <w:rFonts w:ascii="Aptos" w:hAnsi="Aptos"/>
                <w:b w:val="0"/>
                <w:sz w:val="18"/>
              </w:rPr>
              <w:t>Commerce extérieur</w:t>
            </w:r>
          </w:p>
        </w:tc>
        <w:tc>
          <w:tcPr>
            <w:tcW w:type="dxa" w:w="2880"/>
            <w:vAlign w:val="top"/>
          </w:tcPr>
          <w:p>
            <w:r/>
            <w:r>
              <w:rPr>
                <w:rFonts w:ascii="Aptos" w:hAnsi="Aptos"/>
                <w:b w:val="0"/>
                <w:sz w:val="18"/>
              </w:rPr>
              <w:t>543</w:t>
            </w:r>
          </w:p>
        </w:tc>
      </w:tr>
      <w:tr>
        <w:tc>
          <w:tcPr>
            <w:tcW w:type="dxa" w:w="6912"/>
            <w:vAlign w:val="top"/>
          </w:tcPr>
          <w:p>
            <w:r/>
            <w:r>
              <w:rPr>
                <w:rFonts w:ascii="Aptos" w:hAnsi="Aptos"/>
                <w:b w:val="0"/>
                <w:sz w:val="18"/>
              </w:rPr>
              <w:t>Communications gouvernementales</w:t>
            </w:r>
          </w:p>
        </w:tc>
        <w:tc>
          <w:tcPr>
            <w:tcW w:type="dxa" w:w="2880"/>
            <w:vAlign w:val="top"/>
          </w:tcPr>
          <w:p>
            <w:r/>
            <w:r>
              <w:rPr>
                <w:rFonts w:ascii="Aptos" w:hAnsi="Aptos"/>
                <w:b w:val="0"/>
                <w:sz w:val="18"/>
              </w:rPr>
              <w:t>506 à 510</w:t>
            </w:r>
          </w:p>
        </w:tc>
      </w:tr>
      <w:tr>
        <w:tc>
          <w:tcPr>
            <w:tcW w:type="dxa" w:w="6912"/>
            <w:vAlign w:val="top"/>
          </w:tcPr>
          <w:p>
            <w:r/>
            <w:r>
              <w:rPr>
                <w:rFonts w:ascii="Aptos" w:hAnsi="Aptos"/>
                <w:b w:val="0"/>
                <w:sz w:val="18"/>
              </w:rPr>
              <w:t>Conflits d’intérêts</w:t>
            </w:r>
          </w:p>
        </w:tc>
        <w:tc>
          <w:tcPr>
            <w:tcW w:type="dxa" w:w="2880"/>
            <w:vAlign w:val="top"/>
          </w:tcPr>
          <w:p>
            <w:r/>
            <w:r>
              <w:rPr>
                <w:rFonts w:ascii="Aptos" w:hAnsi="Aptos"/>
                <w:b w:val="0"/>
                <w:sz w:val="18"/>
              </w:rPr>
              <w:t>196 à 206</w:t>
            </w:r>
          </w:p>
        </w:tc>
      </w:tr>
      <w:tr>
        <w:tc>
          <w:tcPr>
            <w:tcW w:type="dxa" w:w="6912"/>
            <w:vAlign w:val="top"/>
          </w:tcPr>
          <w:p>
            <w:r/>
            <w:r>
              <w:rPr>
                <w:rFonts w:ascii="Aptos" w:hAnsi="Aptos"/>
                <w:b w:val="0"/>
                <w:sz w:val="18"/>
              </w:rPr>
              <w:t>Conseil de sécurité nationale</w:t>
            </w:r>
          </w:p>
        </w:tc>
        <w:tc>
          <w:tcPr>
            <w:tcW w:type="dxa" w:w="2880"/>
            <w:vAlign w:val="top"/>
          </w:tcPr>
          <w:p>
            <w:r/>
            <w:r>
              <w:rPr>
                <w:rFonts w:ascii="Aptos" w:hAnsi="Aptos"/>
                <w:b w:val="0"/>
                <w:sz w:val="18"/>
              </w:rPr>
              <w:t>560 à 562</w:t>
            </w:r>
          </w:p>
        </w:tc>
      </w:tr>
      <w:tr>
        <w:tc>
          <w:tcPr>
            <w:tcW w:type="dxa" w:w="6912"/>
            <w:vAlign w:val="top"/>
          </w:tcPr>
          <w:p>
            <w:r/>
            <w:r>
              <w:rPr>
                <w:rFonts w:ascii="Aptos" w:hAnsi="Aptos"/>
                <w:b w:val="0"/>
                <w:sz w:val="18"/>
              </w:rPr>
              <w:t>Constitution — primauté</w:t>
            </w:r>
          </w:p>
        </w:tc>
        <w:tc>
          <w:tcPr>
            <w:tcW w:type="dxa" w:w="2880"/>
            <w:vAlign w:val="top"/>
          </w:tcPr>
          <w:p>
            <w:r/>
            <w:r>
              <w:rPr>
                <w:rFonts w:ascii="Aptos" w:hAnsi="Aptos"/>
                <w:b w:val="0"/>
                <w:sz w:val="18"/>
              </w:rPr>
              <w:t>2, 638</w:t>
            </w:r>
          </w:p>
        </w:tc>
      </w:tr>
      <w:tr>
        <w:tc>
          <w:tcPr>
            <w:tcW w:type="dxa" w:w="6912"/>
            <w:vAlign w:val="top"/>
          </w:tcPr>
          <w:p>
            <w:r/>
            <w:r>
              <w:rPr>
                <w:rFonts w:ascii="Aptos" w:hAnsi="Aptos"/>
                <w:b w:val="0"/>
                <w:sz w:val="18"/>
              </w:rPr>
              <w:t>Contrats publics</w:t>
            </w:r>
          </w:p>
        </w:tc>
        <w:tc>
          <w:tcPr>
            <w:tcW w:type="dxa" w:w="2880"/>
            <w:vAlign w:val="top"/>
          </w:tcPr>
          <w:p>
            <w:r/>
            <w:r>
              <w:rPr>
                <w:rFonts w:ascii="Aptos" w:hAnsi="Aptos"/>
                <w:b w:val="0"/>
                <w:sz w:val="18"/>
              </w:rPr>
              <w:t>231 à 237, 296 à 302</w:t>
            </w:r>
          </w:p>
        </w:tc>
      </w:tr>
      <w:tr>
        <w:tc>
          <w:tcPr>
            <w:tcW w:type="dxa" w:w="6912"/>
            <w:vAlign w:val="top"/>
          </w:tcPr>
          <w:p>
            <w:r/>
            <w:r>
              <w:rPr>
                <w:rFonts w:ascii="Aptos" w:hAnsi="Aptos"/>
                <w:b w:val="0"/>
                <w:sz w:val="18"/>
              </w:rPr>
              <w:t>Contrôle constitutionnel</w:t>
            </w:r>
          </w:p>
        </w:tc>
        <w:tc>
          <w:tcPr>
            <w:tcW w:type="dxa" w:w="2880"/>
            <w:vAlign w:val="top"/>
          </w:tcPr>
          <w:p>
            <w:r/>
            <w:r>
              <w:rPr>
                <w:rFonts w:ascii="Aptos" w:hAnsi="Aptos"/>
                <w:b w:val="0"/>
                <w:sz w:val="18"/>
              </w:rPr>
              <w:t>116 à 179</w:t>
            </w:r>
          </w:p>
        </w:tc>
      </w:tr>
      <w:tr>
        <w:tc>
          <w:tcPr>
            <w:tcW w:type="dxa" w:w="6912"/>
            <w:vAlign w:val="top"/>
          </w:tcPr>
          <w:p>
            <w:r/>
            <w:r>
              <w:rPr>
                <w:rFonts w:ascii="Aptos" w:hAnsi="Aptos"/>
                <w:b w:val="0"/>
                <w:sz w:val="18"/>
              </w:rPr>
              <w:t>Contrôle des acquisitions stratégiques</w:t>
            </w:r>
          </w:p>
        </w:tc>
        <w:tc>
          <w:tcPr>
            <w:tcW w:type="dxa" w:w="2880"/>
            <w:vAlign w:val="top"/>
          </w:tcPr>
          <w:p>
            <w:r/>
            <w:r>
              <w:rPr>
                <w:rFonts w:ascii="Aptos" w:hAnsi="Aptos"/>
                <w:b w:val="0"/>
                <w:sz w:val="18"/>
              </w:rPr>
              <w:t>573</w:t>
            </w:r>
          </w:p>
        </w:tc>
      </w:tr>
      <w:tr>
        <w:tc>
          <w:tcPr>
            <w:tcW w:type="dxa" w:w="6912"/>
            <w:vAlign w:val="top"/>
          </w:tcPr>
          <w:p>
            <w:r/>
            <w:r>
              <w:rPr>
                <w:rFonts w:ascii="Aptos" w:hAnsi="Aptos"/>
                <w:b w:val="0"/>
                <w:sz w:val="18"/>
              </w:rPr>
              <w:t>Corruption</w:t>
            </w:r>
          </w:p>
        </w:tc>
        <w:tc>
          <w:tcPr>
            <w:tcW w:type="dxa" w:w="2880"/>
            <w:vAlign w:val="top"/>
          </w:tcPr>
          <w:p>
            <w:r/>
            <w:r>
              <w:rPr>
                <w:rFonts w:ascii="Aptos" w:hAnsi="Aptos"/>
                <w:b w:val="0"/>
                <w:sz w:val="18"/>
              </w:rPr>
              <w:t>181, 187 à 195, 244 à 250</w:t>
            </w:r>
          </w:p>
        </w:tc>
      </w:tr>
      <w:tr>
        <w:tc>
          <w:tcPr>
            <w:tcW w:type="dxa" w:w="6912"/>
            <w:vAlign w:val="top"/>
          </w:tcPr>
          <w:p>
            <w:r/>
            <w:r>
              <w:rPr>
                <w:rFonts w:ascii="Aptos" w:hAnsi="Aptos"/>
                <w:b w:val="0"/>
                <w:sz w:val="18"/>
              </w:rPr>
              <w:t>Cyberingérence étrangère</w:t>
            </w:r>
          </w:p>
        </w:tc>
        <w:tc>
          <w:tcPr>
            <w:tcW w:type="dxa" w:w="2880"/>
            <w:vAlign w:val="top"/>
          </w:tcPr>
          <w:p>
            <w:r/>
            <w:r>
              <w:rPr>
                <w:rFonts w:ascii="Aptos" w:hAnsi="Aptos"/>
                <w:b w:val="0"/>
                <w:sz w:val="18"/>
              </w:rPr>
              <w:t>584</w:t>
            </w:r>
          </w:p>
        </w:tc>
      </w:tr>
      <w:tr>
        <w:tc>
          <w:tcPr>
            <w:tcW w:type="dxa" w:w="6912"/>
            <w:vAlign w:val="top"/>
          </w:tcPr>
          <w:p>
            <w:r/>
            <w:r>
              <w:rPr>
                <w:rFonts w:ascii="Aptos" w:hAnsi="Aptos"/>
                <w:b w:val="0"/>
                <w:sz w:val="18"/>
              </w:rPr>
              <w:t>Cybersécurité publique</w:t>
            </w:r>
          </w:p>
        </w:tc>
        <w:tc>
          <w:tcPr>
            <w:tcW w:type="dxa" w:w="2880"/>
            <w:vAlign w:val="top"/>
          </w:tcPr>
          <w:p>
            <w:r/>
            <w:r>
              <w:rPr>
                <w:rFonts w:ascii="Aptos" w:hAnsi="Aptos"/>
                <w:b w:val="0"/>
                <w:sz w:val="18"/>
              </w:rPr>
              <w:t>519 à 524</w:t>
            </w:r>
          </w:p>
        </w:tc>
      </w:tr>
      <w:tr>
        <w:tc>
          <w:tcPr>
            <w:tcW w:type="dxa" w:w="6912"/>
            <w:vAlign w:val="top"/>
          </w:tcPr>
          <w:p>
            <w:r/>
            <w:r>
              <w:rPr>
                <w:rFonts w:ascii="Aptos" w:hAnsi="Aptos"/>
                <w:b w:val="0"/>
                <w:sz w:val="18"/>
              </w:rPr>
              <w:t>Débats électoraux</w:t>
            </w:r>
          </w:p>
        </w:tc>
        <w:tc>
          <w:tcPr>
            <w:tcW w:type="dxa" w:w="2880"/>
            <w:vAlign w:val="top"/>
          </w:tcPr>
          <w:p>
            <w:r/>
            <w:r>
              <w:rPr>
                <w:rFonts w:ascii="Aptos" w:hAnsi="Aptos"/>
                <w:b w:val="0"/>
                <w:sz w:val="18"/>
              </w:rPr>
              <w:t>62</w:t>
            </w:r>
          </w:p>
        </w:tc>
      </w:tr>
      <w:tr>
        <w:tc>
          <w:tcPr>
            <w:tcW w:type="dxa" w:w="6912"/>
            <w:vAlign w:val="top"/>
          </w:tcPr>
          <w:p>
            <w:r/>
            <w:r>
              <w:rPr>
                <w:rFonts w:ascii="Aptos" w:hAnsi="Aptos"/>
                <w:b w:val="0"/>
                <w:sz w:val="18"/>
              </w:rPr>
              <w:t>Décisions administratives motivées</w:t>
            </w:r>
          </w:p>
        </w:tc>
        <w:tc>
          <w:tcPr>
            <w:tcW w:type="dxa" w:w="2880"/>
            <w:vAlign w:val="top"/>
          </w:tcPr>
          <w:p>
            <w:r/>
            <w:r>
              <w:rPr>
                <w:rFonts w:ascii="Aptos" w:hAnsi="Aptos"/>
                <w:b w:val="0"/>
                <w:sz w:val="18"/>
              </w:rPr>
              <w:t>347</w:t>
            </w:r>
          </w:p>
        </w:tc>
      </w:tr>
      <w:tr>
        <w:tc>
          <w:tcPr>
            <w:tcW w:type="dxa" w:w="6912"/>
            <w:vAlign w:val="top"/>
          </w:tcPr>
          <w:p>
            <w:r/>
            <w:r>
              <w:rPr>
                <w:rFonts w:ascii="Aptos" w:hAnsi="Aptos"/>
                <w:b w:val="0"/>
                <w:sz w:val="18"/>
              </w:rPr>
              <w:t>Délais administratifs</w:t>
            </w:r>
          </w:p>
        </w:tc>
        <w:tc>
          <w:tcPr>
            <w:tcW w:type="dxa" w:w="2880"/>
            <w:vAlign w:val="top"/>
          </w:tcPr>
          <w:p>
            <w:r/>
            <w:r>
              <w:rPr>
                <w:rFonts w:ascii="Aptos" w:hAnsi="Aptos"/>
                <w:b w:val="0"/>
                <w:sz w:val="18"/>
              </w:rPr>
              <w:t>357 à 365</w:t>
            </w:r>
          </w:p>
        </w:tc>
      </w:tr>
      <w:tr>
        <w:tc>
          <w:tcPr>
            <w:tcW w:type="dxa" w:w="6912"/>
            <w:vAlign w:val="top"/>
          </w:tcPr>
          <w:p>
            <w:r/>
            <w:r>
              <w:rPr>
                <w:rFonts w:ascii="Aptos" w:hAnsi="Aptos"/>
                <w:b w:val="0"/>
                <w:sz w:val="18"/>
              </w:rPr>
              <w:t>Dépendance numérique dangereuse</w:t>
            </w:r>
          </w:p>
        </w:tc>
        <w:tc>
          <w:tcPr>
            <w:tcW w:type="dxa" w:w="2880"/>
            <w:vAlign w:val="top"/>
          </w:tcPr>
          <w:p>
            <w:r/>
            <w:r>
              <w:rPr>
                <w:rFonts w:ascii="Aptos" w:hAnsi="Aptos"/>
                <w:b w:val="0"/>
                <w:sz w:val="18"/>
              </w:rPr>
              <w:t>454</w:t>
            </w:r>
          </w:p>
        </w:tc>
      </w:tr>
      <w:tr>
        <w:tc>
          <w:tcPr>
            <w:tcW w:type="dxa" w:w="6912"/>
            <w:vAlign w:val="top"/>
          </w:tcPr>
          <w:p>
            <w:r/>
            <w:r>
              <w:rPr>
                <w:rFonts w:ascii="Aptos" w:hAnsi="Aptos"/>
                <w:b w:val="0"/>
                <w:sz w:val="18"/>
              </w:rPr>
              <w:t>Dette publique</w:t>
            </w:r>
          </w:p>
        </w:tc>
        <w:tc>
          <w:tcPr>
            <w:tcW w:type="dxa" w:w="2880"/>
            <w:vAlign w:val="top"/>
          </w:tcPr>
          <w:p>
            <w:r/>
            <w:r>
              <w:rPr>
                <w:rFonts w:ascii="Aptos" w:hAnsi="Aptos"/>
                <w:b w:val="0"/>
                <w:sz w:val="18"/>
              </w:rPr>
              <w:t>279 à 285</w:t>
            </w:r>
          </w:p>
        </w:tc>
      </w:tr>
      <w:tr>
        <w:tc>
          <w:tcPr>
            <w:tcW w:type="dxa" w:w="6912"/>
            <w:vAlign w:val="top"/>
          </w:tcPr>
          <w:p>
            <w:r/>
            <w:r>
              <w:rPr>
                <w:rFonts w:ascii="Aptos" w:hAnsi="Aptos"/>
                <w:b w:val="0"/>
                <w:sz w:val="18"/>
              </w:rPr>
              <w:t>Diplomatie</w:t>
            </w:r>
          </w:p>
        </w:tc>
        <w:tc>
          <w:tcPr>
            <w:tcW w:type="dxa" w:w="2880"/>
            <w:vAlign w:val="top"/>
          </w:tcPr>
          <w:p>
            <w:r/>
            <w:r>
              <w:rPr>
                <w:rFonts w:ascii="Aptos" w:hAnsi="Aptos"/>
                <w:b w:val="0"/>
                <w:sz w:val="18"/>
              </w:rPr>
              <w:t>539, 540</w:t>
            </w:r>
          </w:p>
        </w:tc>
      </w:tr>
      <w:tr>
        <w:tc>
          <w:tcPr>
            <w:tcW w:type="dxa" w:w="6912"/>
            <w:vAlign w:val="top"/>
          </w:tcPr>
          <w:p>
            <w:r/>
            <w:r>
              <w:rPr>
                <w:rFonts w:ascii="Aptos" w:hAnsi="Aptos"/>
                <w:b w:val="0"/>
                <w:sz w:val="18"/>
              </w:rPr>
              <w:t>Discipline de vote obligatoire</w:t>
            </w:r>
          </w:p>
        </w:tc>
        <w:tc>
          <w:tcPr>
            <w:tcW w:type="dxa" w:w="2880"/>
            <w:vAlign w:val="top"/>
          </w:tcPr>
          <w:p>
            <w:r/>
            <w:r>
              <w:rPr>
                <w:rFonts w:ascii="Aptos" w:hAnsi="Aptos"/>
                <w:b w:val="0"/>
                <w:sz w:val="18"/>
              </w:rPr>
              <w:t>415, 435</w:t>
            </w:r>
          </w:p>
        </w:tc>
      </w:tr>
      <w:tr>
        <w:tc>
          <w:tcPr>
            <w:tcW w:type="dxa" w:w="6912"/>
            <w:vAlign w:val="top"/>
          </w:tcPr>
          <w:p>
            <w:r/>
            <w:r>
              <w:rPr>
                <w:rFonts w:ascii="Aptos" w:hAnsi="Aptos"/>
                <w:b w:val="0"/>
                <w:sz w:val="18"/>
              </w:rPr>
              <w:t>Données personnelles</w:t>
            </w:r>
          </w:p>
        </w:tc>
        <w:tc>
          <w:tcPr>
            <w:tcW w:type="dxa" w:w="2880"/>
            <w:vAlign w:val="top"/>
          </w:tcPr>
          <w:p>
            <w:r/>
            <w:r>
              <w:rPr>
                <w:rFonts w:ascii="Aptos" w:hAnsi="Aptos"/>
                <w:b w:val="0"/>
                <w:sz w:val="18"/>
              </w:rPr>
              <w:t>461 à 475</w:t>
            </w:r>
          </w:p>
        </w:tc>
      </w:tr>
      <w:tr>
        <w:tc>
          <w:tcPr>
            <w:tcW w:type="dxa" w:w="6912"/>
            <w:vAlign w:val="top"/>
          </w:tcPr>
          <w:p>
            <w:r/>
            <w:r>
              <w:rPr>
                <w:rFonts w:ascii="Aptos" w:hAnsi="Aptos"/>
                <w:b w:val="0"/>
                <w:sz w:val="18"/>
              </w:rPr>
              <w:t>Droits acquis légitimes</w:t>
            </w:r>
          </w:p>
        </w:tc>
        <w:tc>
          <w:tcPr>
            <w:tcW w:type="dxa" w:w="2880"/>
            <w:vAlign w:val="top"/>
          </w:tcPr>
          <w:p>
            <w:r/>
            <w:r>
              <w:rPr>
                <w:rFonts w:ascii="Aptos" w:hAnsi="Aptos"/>
                <w:b w:val="0"/>
                <w:sz w:val="18"/>
              </w:rPr>
              <w:t>650</w:t>
            </w:r>
          </w:p>
        </w:tc>
      </w:tr>
      <w:tr>
        <w:tc>
          <w:tcPr>
            <w:tcW w:type="dxa" w:w="6912"/>
            <w:vAlign w:val="top"/>
          </w:tcPr>
          <w:p>
            <w:r/>
            <w:r>
              <w:rPr>
                <w:rFonts w:ascii="Aptos" w:hAnsi="Aptos"/>
                <w:b w:val="0"/>
                <w:sz w:val="18"/>
              </w:rPr>
              <w:t>Élections</w:t>
            </w:r>
          </w:p>
        </w:tc>
        <w:tc>
          <w:tcPr>
            <w:tcW w:type="dxa" w:w="2880"/>
            <w:vAlign w:val="top"/>
          </w:tcPr>
          <w:p>
            <w:r/>
            <w:r>
              <w:rPr>
                <w:rFonts w:ascii="Aptos" w:hAnsi="Aptos"/>
                <w:b w:val="0"/>
                <w:sz w:val="18"/>
              </w:rPr>
              <w:t>55 à 72</w:t>
            </w:r>
          </w:p>
        </w:tc>
      </w:tr>
      <w:tr>
        <w:tc>
          <w:tcPr>
            <w:tcW w:type="dxa" w:w="6912"/>
            <w:vAlign w:val="top"/>
          </w:tcPr>
          <w:p>
            <w:r/>
            <w:r>
              <w:rPr>
                <w:rFonts w:ascii="Aptos" w:hAnsi="Aptos"/>
                <w:b w:val="0"/>
                <w:sz w:val="18"/>
              </w:rPr>
              <w:t>Élus — responsabilité</w:t>
            </w:r>
          </w:p>
        </w:tc>
        <w:tc>
          <w:tcPr>
            <w:tcW w:type="dxa" w:w="2880"/>
            <w:vAlign w:val="top"/>
          </w:tcPr>
          <w:p>
            <w:r/>
            <w:r>
              <w:rPr>
                <w:rFonts w:ascii="Aptos" w:hAnsi="Aptos"/>
                <w:b w:val="0"/>
                <w:sz w:val="18"/>
              </w:rPr>
              <w:t>411 à 422</w:t>
            </w:r>
          </w:p>
        </w:tc>
      </w:tr>
      <w:tr>
        <w:tc>
          <w:tcPr>
            <w:tcW w:type="dxa" w:w="6912"/>
            <w:vAlign w:val="top"/>
          </w:tcPr>
          <w:p>
            <w:r/>
            <w:r>
              <w:rPr>
                <w:rFonts w:ascii="Aptos" w:hAnsi="Aptos"/>
                <w:b w:val="0"/>
                <w:sz w:val="18"/>
              </w:rPr>
              <w:t>Engagements extérieurs</w:t>
            </w:r>
          </w:p>
        </w:tc>
        <w:tc>
          <w:tcPr>
            <w:tcW w:type="dxa" w:w="2880"/>
            <w:vAlign w:val="top"/>
          </w:tcPr>
          <w:p>
            <w:r/>
            <w:r>
              <w:rPr>
                <w:rFonts w:ascii="Aptos" w:hAnsi="Aptos"/>
                <w:b w:val="0"/>
                <w:sz w:val="18"/>
              </w:rPr>
              <w:t>529 à 545</w:t>
            </w:r>
          </w:p>
        </w:tc>
      </w:tr>
      <w:tr>
        <w:tc>
          <w:tcPr>
            <w:tcW w:type="dxa" w:w="6912"/>
            <w:vAlign w:val="top"/>
          </w:tcPr>
          <w:p>
            <w:r/>
            <w:r>
              <w:rPr>
                <w:rFonts w:ascii="Aptos" w:hAnsi="Aptos"/>
                <w:b w:val="0"/>
                <w:sz w:val="18"/>
              </w:rPr>
              <w:t>Entrée en vigueur</w:t>
            </w:r>
          </w:p>
        </w:tc>
        <w:tc>
          <w:tcPr>
            <w:tcW w:type="dxa" w:w="2880"/>
            <w:vAlign w:val="top"/>
          </w:tcPr>
          <w:p>
            <w:r/>
            <w:r>
              <w:rPr>
                <w:rFonts w:ascii="Aptos" w:hAnsi="Aptos"/>
                <w:b w:val="0"/>
                <w:sz w:val="18"/>
              </w:rPr>
              <w:t>666 à 668</w:t>
            </w:r>
          </w:p>
        </w:tc>
      </w:tr>
      <w:tr>
        <w:tc>
          <w:tcPr>
            <w:tcW w:type="dxa" w:w="6912"/>
            <w:vAlign w:val="top"/>
          </w:tcPr>
          <w:p>
            <w:r/>
            <w:r>
              <w:rPr>
                <w:rFonts w:ascii="Aptos" w:hAnsi="Aptos"/>
                <w:b w:val="0"/>
                <w:sz w:val="18"/>
              </w:rPr>
              <w:t>Évaluation citoyenne</w:t>
            </w:r>
          </w:p>
        </w:tc>
        <w:tc>
          <w:tcPr>
            <w:tcW w:type="dxa" w:w="2880"/>
            <w:vAlign w:val="top"/>
          </w:tcPr>
          <w:p>
            <w:r/>
            <w:r>
              <w:rPr>
                <w:rFonts w:ascii="Aptos" w:hAnsi="Aptos"/>
                <w:b w:val="0"/>
                <w:sz w:val="18"/>
              </w:rPr>
              <w:t>386 à 400</w:t>
            </w:r>
          </w:p>
        </w:tc>
      </w:tr>
      <w:tr>
        <w:tc>
          <w:tcPr>
            <w:tcW w:type="dxa" w:w="6912"/>
            <w:vAlign w:val="top"/>
          </w:tcPr>
          <w:p>
            <w:r/>
            <w:r>
              <w:rPr>
                <w:rFonts w:ascii="Aptos" w:hAnsi="Aptos"/>
                <w:b w:val="0"/>
                <w:sz w:val="18"/>
              </w:rPr>
              <w:t>Financement électoral</w:t>
            </w:r>
          </w:p>
        </w:tc>
        <w:tc>
          <w:tcPr>
            <w:tcW w:type="dxa" w:w="2880"/>
            <w:vAlign w:val="top"/>
          </w:tcPr>
          <w:p>
            <w:r/>
            <w:r>
              <w:rPr>
                <w:rFonts w:ascii="Aptos" w:hAnsi="Aptos"/>
                <w:b w:val="0"/>
                <w:sz w:val="18"/>
              </w:rPr>
              <w:t>63 à 66</w:t>
            </w:r>
          </w:p>
        </w:tc>
      </w:tr>
      <w:tr>
        <w:tc>
          <w:tcPr>
            <w:tcW w:type="dxa" w:w="6912"/>
            <w:vAlign w:val="top"/>
          </w:tcPr>
          <w:p>
            <w:r/>
            <w:r>
              <w:rPr>
                <w:rFonts w:ascii="Aptos" w:hAnsi="Aptos"/>
                <w:b w:val="0"/>
                <w:sz w:val="18"/>
              </w:rPr>
              <w:t>Financement médiatique public</w:t>
            </w:r>
          </w:p>
        </w:tc>
        <w:tc>
          <w:tcPr>
            <w:tcW w:type="dxa" w:w="2880"/>
            <w:vAlign w:val="top"/>
          </w:tcPr>
          <w:p>
            <w:r/>
            <w:r>
              <w:rPr>
                <w:rFonts w:ascii="Aptos" w:hAnsi="Aptos"/>
                <w:b w:val="0"/>
                <w:sz w:val="18"/>
              </w:rPr>
              <w:t>501</w:t>
            </w:r>
          </w:p>
        </w:tc>
      </w:tr>
      <w:tr>
        <w:tc>
          <w:tcPr>
            <w:tcW w:type="dxa" w:w="6912"/>
            <w:vAlign w:val="top"/>
          </w:tcPr>
          <w:p>
            <w:r/>
            <w:r>
              <w:rPr>
                <w:rFonts w:ascii="Aptos" w:hAnsi="Aptos"/>
                <w:b w:val="0"/>
                <w:sz w:val="18"/>
              </w:rPr>
              <w:t>Finances publiques</w:t>
            </w:r>
          </w:p>
        </w:tc>
        <w:tc>
          <w:tcPr>
            <w:tcW w:type="dxa" w:w="2880"/>
            <w:vAlign w:val="top"/>
          </w:tcPr>
          <w:p>
            <w:r/>
            <w:r>
              <w:rPr>
                <w:rFonts w:ascii="Aptos" w:hAnsi="Aptos"/>
                <w:b w:val="0"/>
                <w:sz w:val="18"/>
              </w:rPr>
              <w:t>251 à 319</w:t>
            </w:r>
          </w:p>
        </w:tc>
      </w:tr>
      <w:tr>
        <w:tc>
          <w:tcPr>
            <w:tcW w:type="dxa" w:w="6912"/>
            <w:vAlign w:val="top"/>
          </w:tcPr>
          <w:p>
            <w:r/>
            <w:r>
              <w:rPr>
                <w:rFonts w:ascii="Aptos" w:hAnsi="Aptos"/>
                <w:b w:val="0"/>
                <w:sz w:val="18"/>
              </w:rPr>
              <w:t>Fonds publics au Québec</w:t>
            </w:r>
          </w:p>
        </w:tc>
        <w:tc>
          <w:tcPr>
            <w:tcW w:type="dxa" w:w="2880"/>
            <w:vAlign w:val="top"/>
          </w:tcPr>
          <w:p>
            <w:r/>
            <w:r>
              <w:rPr>
                <w:rFonts w:ascii="Aptos" w:hAnsi="Aptos"/>
                <w:b w:val="0"/>
                <w:sz w:val="18"/>
              </w:rPr>
              <w:t>255</w:t>
            </w:r>
          </w:p>
        </w:tc>
      </w:tr>
      <w:tr>
        <w:tc>
          <w:tcPr>
            <w:tcW w:type="dxa" w:w="6912"/>
            <w:vAlign w:val="top"/>
          </w:tcPr>
          <w:p>
            <w:r/>
            <w:r>
              <w:rPr>
                <w:rFonts w:ascii="Aptos" w:hAnsi="Aptos"/>
                <w:b w:val="0"/>
                <w:sz w:val="18"/>
              </w:rPr>
              <w:t>Fonds récupérés</w:t>
            </w:r>
          </w:p>
        </w:tc>
        <w:tc>
          <w:tcPr>
            <w:tcW w:type="dxa" w:w="2880"/>
            <w:vAlign w:val="top"/>
          </w:tcPr>
          <w:p>
            <w:r/>
            <w:r>
              <w:rPr>
                <w:rFonts w:ascii="Aptos" w:hAnsi="Aptos"/>
                <w:b w:val="0"/>
                <w:sz w:val="18"/>
              </w:rPr>
              <w:t>308</w:t>
            </w:r>
          </w:p>
        </w:tc>
      </w:tr>
      <w:tr>
        <w:tc>
          <w:tcPr>
            <w:tcW w:type="dxa" w:w="6912"/>
            <w:vAlign w:val="top"/>
          </w:tcPr>
          <w:p>
            <w:r/>
            <w:r>
              <w:rPr>
                <w:rFonts w:ascii="Aptos" w:hAnsi="Aptos"/>
                <w:b w:val="0"/>
                <w:sz w:val="18"/>
              </w:rPr>
              <w:t>Fournisseurs numériques critiques</w:t>
            </w:r>
          </w:p>
        </w:tc>
        <w:tc>
          <w:tcPr>
            <w:tcW w:type="dxa" w:w="2880"/>
            <w:vAlign w:val="top"/>
          </w:tcPr>
          <w:p>
            <w:r/>
            <w:r>
              <w:rPr>
                <w:rFonts w:ascii="Aptos" w:hAnsi="Aptos"/>
                <w:b w:val="0"/>
                <w:sz w:val="18"/>
              </w:rPr>
              <w:t>523</w:t>
            </w:r>
          </w:p>
        </w:tc>
      </w:tr>
      <w:tr>
        <w:tc>
          <w:tcPr>
            <w:tcW w:type="dxa" w:w="6912"/>
            <w:vAlign w:val="top"/>
          </w:tcPr>
          <w:p>
            <w:r/>
            <w:r>
              <w:rPr>
                <w:rFonts w:ascii="Aptos" w:hAnsi="Aptos"/>
                <w:b w:val="0"/>
                <w:sz w:val="18"/>
              </w:rPr>
              <w:t>Frontières</w:t>
            </w:r>
          </w:p>
        </w:tc>
        <w:tc>
          <w:tcPr>
            <w:tcW w:type="dxa" w:w="2880"/>
            <w:vAlign w:val="top"/>
          </w:tcPr>
          <w:p>
            <w:r/>
            <w:r>
              <w:rPr>
                <w:rFonts w:ascii="Aptos" w:hAnsi="Aptos"/>
                <w:b w:val="0"/>
                <w:sz w:val="18"/>
              </w:rPr>
              <w:t>591 à 598</w:t>
            </w:r>
          </w:p>
        </w:tc>
      </w:tr>
      <w:tr>
        <w:tc>
          <w:tcPr>
            <w:tcW w:type="dxa" w:w="6912"/>
            <w:vAlign w:val="top"/>
          </w:tcPr>
          <w:p>
            <w:r/>
            <w:r>
              <w:rPr>
                <w:rFonts w:ascii="Aptos" w:hAnsi="Aptos"/>
                <w:b w:val="0"/>
                <w:sz w:val="18"/>
              </w:rPr>
              <w:t>Guerre d’agression</w:t>
            </w:r>
          </w:p>
        </w:tc>
        <w:tc>
          <w:tcPr>
            <w:tcW w:type="dxa" w:w="2880"/>
            <w:vAlign w:val="top"/>
          </w:tcPr>
          <w:p>
            <w:r/>
            <w:r>
              <w:rPr>
                <w:rFonts w:ascii="Aptos" w:hAnsi="Aptos"/>
                <w:b w:val="0"/>
                <w:sz w:val="18"/>
              </w:rPr>
              <w:t>549</w:t>
            </w:r>
          </w:p>
        </w:tc>
      </w:tr>
      <w:tr>
        <w:tc>
          <w:tcPr>
            <w:tcW w:type="dxa" w:w="6912"/>
            <w:vAlign w:val="top"/>
          </w:tcPr>
          <w:p>
            <w:r/>
            <w:r>
              <w:rPr>
                <w:rFonts w:ascii="Aptos" w:hAnsi="Aptos"/>
                <w:b w:val="0"/>
                <w:sz w:val="18"/>
              </w:rPr>
              <w:t>Immigration</w:t>
            </w:r>
          </w:p>
        </w:tc>
        <w:tc>
          <w:tcPr>
            <w:tcW w:type="dxa" w:w="2880"/>
            <w:vAlign w:val="top"/>
          </w:tcPr>
          <w:p>
            <w:r/>
            <w:r>
              <w:rPr>
                <w:rFonts w:ascii="Aptos" w:hAnsi="Aptos"/>
                <w:b w:val="0"/>
                <w:sz w:val="18"/>
              </w:rPr>
              <w:t>599 à 618</w:t>
            </w:r>
          </w:p>
        </w:tc>
      </w:tr>
      <w:tr>
        <w:tc>
          <w:tcPr>
            <w:tcW w:type="dxa" w:w="6912"/>
            <w:vAlign w:val="top"/>
          </w:tcPr>
          <w:p>
            <w:r/>
            <w:r>
              <w:rPr>
                <w:rFonts w:ascii="Aptos" w:hAnsi="Aptos"/>
                <w:b w:val="0"/>
                <w:sz w:val="18"/>
              </w:rPr>
              <w:t>Ingérence étrangère</w:t>
            </w:r>
          </w:p>
        </w:tc>
        <w:tc>
          <w:tcPr>
            <w:tcW w:type="dxa" w:w="2880"/>
            <w:vAlign w:val="top"/>
          </w:tcPr>
          <w:p>
            <w:r/>
            <w:r>
              <w:rPr>
                <w:rFonts w:ascii="Aptos" w:hAnsi="Aptos"/>
                <w:b w:val="0"/>
                <w:sz w:val="18"/>
              </w:rPr>
              <w:t>576 à 590</w:t>
            </w:r>
          </w:p>
        </w:tc>
      </w:tr>
      <w:tr>
        <w:tc>
          <w:tcPr>
            <w:tcW w:type="dxa" w:w="6912"/>
            <w:vAlign w:val="top"/>
          </w:tcPr>
          <w:p>
            <w:r/>
            <w:r>
              <w:rPr>
                <w:rFonts w:ascii="Aptos" w:hAnsi="Aptos"/>
                <w:b w:val="0"/>
                <w:sz w:val="18"/>
              </w:rPr>
              <w:t>Initiative citoyenne</w:t>
            </w:r>
          </w:p>
        </w:tc>
        <w:tc>
          <w:tcPr>
            <w:tcW w:type="dxa" w:w="2880"/>
            <w:vAlign w:val="top"/>
          </w:tcPr>
          <w:p>
            <w:r/>
            <w:r>
              <w:rPr>
                <w:rFonts w:ascii="Aptos" w:hAnsi="Aptos"/>
                <w:b w:val="0"/>
                <w:sz w:val="18"/>
              </w:rPr>
              <w:t>85 à 92</w:t>
            </w:r>
          </w:p>
        </w:tc>
      </w:tr>
      <w:tr>
        <w:tc>
          <w:tcPr>
            <w:tcW w:type="dxa" w:w="6912"/>
            <w:vAlign w:val="top"/>
          </w:tcPr>
          <w:p>
            <w:r/>
            <w:r>
              <w:rPr>
                <w:rFonts w:ascii="Aptos" w:hAnsi="Aptos"/>
                <w:b w:val="0"/>
                <w:sz w:val="18"/>
              </w:rPr>
              <w:t>Intelligence artificielle publique</w:t>
            </w:r>
          </w:p>
        </w:tc>
        <w:tc>
          <w:tcPr>
            <w:tcW w:type="dxa" w:w="2880"/>
            <w:vAlign w:val="top"/>
          </w:tcPr>
          <w:p>
            <w:r/>
            <w:r>
              <w:rPr>
                <w:rFonts w:ascii="Aptos" w:hAnsi="Aptos"/>
                <w:b w:val="0"/>
                <w:sz w:val="18"/>
              </w:rPr>
              <w:t>476 à 485</w:t>
            </w:r>
          </w:p>
        </w:tc>
      </w:tr>
      <w:tr>
        <w:tc>
          <w:tcPr>
            <w:tcW w:type="dxa" w:w="6912"/>
            <w:vAlign w:val="top"/>
          </w:tcPr>
          <w:p>
            <w:r/>
            <w:r>
              <w:rPr>
                <w:rFonts w:ascii="Aptos" w:hAnsi="Aptos"/>
                <w:b w:val="0"/>
                <w:sz w:val="18"/>
              </w:rPr>
              <w:t>Interdiction de la police politique</w:t>
            </w:r>
          </w:p>
        </w:tc>
        <w:tc>
          <w:tcPr>
            <w:tcW w:type="dxa" w:w="2880"/>
            <w:vAlign w:val="top"/>
          </w:tcPr>
          <w:p>
            <w:r/>
            <w:r>
              <w:rPr>
                <w:rFonts w:ascii="Aptos" w:hAnsi="Aptos"/>
                <w:b w:val="0"/>
                <w:sz w:val="18"/>
              </w:rPr>
              <w:t>564</w:t>
            </w:r>
          </w:p>
        </w:tc>
      </w:tr>
      <w:tr>
        <w:tc>
          <w:tcPr>
            <w:tcW w:type="dxa" w:w="6912"/>
            <w:vAlign w:val="top"/>
          </w:tcPr>
          <w:p>
            <w:r/>
            <w:r>
              <w:rPr>
                <w:rFonts w:ascii="Aptos" w:hAnsi="Aptos"/>
                <w:b w:val="0"/>
                <w:sz w:val="18"/>
              </w:rPr>
              <w:t>Interdiction de la propagande d’État</w:t>
            </w:r>
          </w:p>
        </w:tc>
        <w:tc>
          <w:tcPr>
            <w:tcW w:type="dxa" w:w="2880"/>
            <w:vAlign w:val="top"/>
          </w:tcPr>
          <w:p>
            <w:r/>
            <w:r>
              <w:rPr>
                <w:rFonts w:ascii="Aptos" w:hAnsi="Aptos"/>
                <w:b w:val="0"/>
                <w:sz w:val="18"/>
              </w:rPr>
              <w:t>507</w:t>
            </w:r>
          </w:p>
        </w:tc>
      </w:tr>
      <w:tr>
        <w:tc>
          <w:tcPr>
            <w:tcW w:type="dxa" w:w="6912"/>
            <w:vAlign w:val="top"/>
          </w:tcPr>
          <w:p>
            <w:r/>
            <w:r>
              <w:rPr>
                <w:rFonts w:ascii="Aptos" w:hAnsi="Aptos"/>
                <w:b w:val="0"/>
                <w:sz w:val="18"/>
              </w:rPr>
              <w:t>Interdiction de la surveillance de masse</w:t>
            </w:r>
          </w:p>
        </w:tc>
        <w:tc>
          <w:tcPr>
            <w:tcW w:type="dxa" w:w="2880"/>
            <w:vAlign w:val="top"/>
          </w:tcPr>
          <w:p>
            <w:r/>
            <w:r>
              <w:rPr>
                <w:rFonts w:ascii="Aptos" w:hAnsi="Aptos"/>
                <w:b w:val="0"/>
                <w:sz w:val="18"/>
              </w:rPr>
              <w:t>566</w:t>
            </w:r>
          </w:p>
        </w:tc>
      </w:tr>
      <w:tr>
        <w:tc>
          <w:tcPr>
            <w:tcW w:type="dxa" w:w="6912"/>
            <w:vAlign w:val="top"/>
          </w:tcPr>
          <w:p>
            <w:r/>
            <w:r>
              <w:rPr>
                <w:rFonts w:ascii="Aptos" w:hAnsi="Aptos"/>
                <w:b w:val="0"/>
                <w:sz w:val="18"/>
              </w:rPr>
              <w:t>Interdiction des portes dérobées</w:t>
            </w:r>
          </w:p>
        </w:tc>
        <w:tc>
          <w:tcPr>
            <w:tcW w:type="dxa" w:w="2880"/>
            <w:vAlign w:val="top"/>
          </w:tcPr>
          <w:p>
            <w:r/>
            <w:r>
              <w:rPr>
                <w:rFonts w:ascii="Aptos" w:hAnsi="Aptos"/>
                <w:b w:val="0"/>
                <w:sz w:val="18"/>
              </w:rPr>
              <w:t>457</w:t>
            </w:r>
          </w:p>
        </w:tc>
      </w:tr>
      <w:tr>
        <w:tc>
          <w:tcPr>
            <w:tcW w:type="dxa" w:w="6912"/>
            <w:vAlign w:val="top"/>
          </w:tcPr>
          <w:p>
            <w:r/>
            <w:r>
              <w:rPr>
                <w:rFonts w:ascii="Aptos" w:hAnsi="Aptos"/>
                <w:b w:val="0"/>
                <w:sz w:val="18"/>
              </w:rPr>
              <w:t>Interdiction du microciblage politique abusif</w:t>
            </w:r>
          </w:p>
        </w:tc>
        <w:tc>
          <w:tcPr>
            <w:tcW w:type="dxa" w:w="2880"/>
            <w:vAlign w:val="top"/>
          </w:tcPr>
          <w:p>
            <w:r/>
            <w:r>
              <w:rPr>
                <w:rFonts w:ascii="Aptos" w:hAnsi="Aptos"/>
                <w:b w:val="0"/>
                <w:sz w:val="18"/>
              </w:rPr>
              <w:t>492</w:t>
            </w:r>
          </w:p>
        </w:tc>
      </w:tr>
      <w:tr>
        <w:tc>
          <w:tcPr>
            <w:tcW w:type="dxa" w:w="6912"/>
            <w:vAlign w:val="top"/>
          </w:tcPr>
          <w:p>
            <w:r/>
            <w:r>
              <w:rPr>
                <w:rFonts w:ascii="Aptos" w:hAnsi="Aptos"/>
                <w:b w:val="0"/>
                <w:sz w:val="18"/>
              </w:rPr>
              <w:t>Interdiction du pantouflage abusif</w:t>
            </w:r>
          </w:p>
        </w:tc>
        <w:tc>
          <w:tcPr>
            <w:tcW w:type="dxa" w:w="2880"/>
            <w:vAlign w:val="top"/>
          </w:tcPr>
          <w:p>
            <w:r/>
            <w:r>
              <w:rPr>
                <w:rFonts w:ascii="Aptos" w:hAnsi="Aptos"/>
                <w:b w:val="0"/>
                <w:sz w:val="18"/>
              </w:rPr>
              <w:t>224 à 230</w:t>
            </w:r>
          </w:p>
        </w:tc>
      </w:tr>
      <w:tr>
        <w:tc>
          <w:tcPr>
            <w:tcW w:type="dxa" w:w="6912"/>
            <w:vAlign w:val="top"/>
          </w:tcPr>
          <w:p>
            <w:r/>
            <w:r>
              <w:rPr>
                <w:rFonts w:ascii="Aptos" w:hAnsi="Aptos"/>
                <w:b w:val="0"/>
                <w:sz w:val="18"/>
              </w:rPr>
              <w:t>Interdiction du profilage politique</w:t>
            </w:r>
          </w:p>
        </w:tc>
        <w:tc>
          <w:tcPr>
            <w:tcW w:type="dxa" w:w="2880"/>
            <w:vAlign w:val="top"/>
          </w:tcPr>
          <w:p>
            <w:r/>
            <w:r>
              <w:rPr>
                <w:rFonts w:ascii="Aptos" w:hAnsi="Aptos"/>
                <w:b w:val="0"/>
                <w:sz w:val="18"/>
              </w:rPr>
              <w:t>471</w:t>
            </w:r>
          </w:p>
        </w:tc>
      </w:tr>
      <w:tr>
        <w:tc>
          <w:tcPr>
            <w:tcW w:type="dxa" w:w="6912"/>
            <w:vAlign w:val="top"/>
          </w:tcPr>
          <w:p>
            <w:r/>
            <w:r>
              <w:rPr>
                <w:rFonts w:ascii="Aptos" w:hAnsi="Aptos"/>
                <w:b w:val="0"/>
                <w:sz w:val="18"/>
              </w:rPr>
              <w:t>Interdiction du recrutement migratoire extérieur</w:t>
            </w:r>
          </w:p>
        </w:tc>
        <w:tc>
          <w:tcPr>
            <w:tcW w:type="dxa" w:w="2880"/>
            <w:vAlign w:val="top"/>
          </w:tcPr>
          <w:p>
            <w:r/>
            <w:r>
              <w:rPr>
                <w:rFonts w:ascii="Aptos" w:hAnsi="Aptos"/>
                <w:b w:val="0"/>
                <w:sz w:val="18"/>
              </w:rPr>
              <w:t>601</w:t>
            </w:r>
          </w:p>
        </w:tc>
      </w:tr>
      <w:tr>
        <w:tc>
          <w:tcPr>
            <w:tcW w:type="dxa" w:w="6912"/>
            <w:vAlign w:val="top"/>
          </w:tcPr>
          <w:p>
            <w:r/>
            <w:r>
              <w:rPr>
                <w:rFonts w:ascii="Aptos" w:hAnsi="Aptos"/>
                <w:b w:val="0"/>
                <w:sz w:val="18"/>
              </w:rPr>
              <w:t>Interdiction du vide numérique démocratique</w:t>
            </w:r>
          </w:p>
        </w:tc>
        <w:tc>
          <w:tcPr>
            <w:tcW w:type="dxa" w:w="2880"/>
            <w:vAlign w:val="top"/>
          </w:tcPr>
          <w:p>
            <w:r/>
            <w:r>
              <w:rPr>
                <w:rFonts w:ascii="Aptos" w:hAnsi="Aptos"/>
                <w:b w:val="0"/>
                <w:sz w:val="18"/>
              </w:rPr>
              <w:t>526</w:t>
            </w:r>
          </w:p>
        </w:tc>
      </w:tr>
      <w:tr>
        <w:tc>
          <w:tcPr>
            <w:tcW w:type="dxa" w:w="6912"/>
            <w:vAlign w:val="top"/>
          </w:tcPr>
          <w:p>
            <w:r/>
            <w:r>
              <w:rPr>
                <w:rFonts w:ascii="Aptos" w:hAnsi="Aptos"/>
                <w:b w:val="0"/>
                <w:sz w:val="18"/>
              </w:rPr>
              <w:t>Lobbying</w:t>
            </w:r>
          </w:p>
        </w:tc>
        <w:tc>
          <w:tcPr>
            <w:tcW w:type="dxa" w:w="2880"/>
            <w:vAlign w:val="top"/>
          </w:tcPr>
          <w:p>
            <w:r/>
            <w:r>
              <w:rPr>
                <w:rFonts w:ascii="Aptos" w:hAnsi="Aptos"/>
                <w:b w:val="0"/>
                <w:sz w:val="18"/>
              </w:rPr>
              <w:t>216 à 223</w:t>
            </w:r>
          </w:p>
        </w:tc>
      </w:tr>
      <w:tr>
        <w:tc>
          <w:tcPr>
            <w:tcW w:type="dxa" w:w="6912"/>
            <w:vAlign w:val="top"/>
          </w:tcPr>
          <w:p>
            <w:r/>
            <w:r>
              <w:rPr>
                <w:rFonts w:ascii="Aptos" w:hAnsi="Aptos"/>
                <w:b w:val="0"/>
                <w:sz w:val="18"/>
              </w:rPr>
              <w:t>Lois organiques — nature</w:t>
            </w:r>
          </w:p>
        </w:tc>
        <w:tc>
          <w:tcPr>
            <w:tcW w:type="dxa" w:w="2880"/>
            <w:vAlign w:val="top"/>
          </w:tcPr>
          <w:p>
            <w:r/>
            <w:r>
              <w:rPr>
                <w:rFonts w:ascii="Aptos" w:hAnsi="Aptos"/>
                <w:b w:val="0"/>
                <w:sz w:val="18"/>
              </w:rPr>
              <w:t>1 à 10</w:t>
            </w:r>
          </w:p>
        </w:tc>
      </w:tr>
      <w:tr>
        <w:tc>
          <w:tcPr>
            <w:tcW w:type="dxa" w:w="6912"/>
            <w:vAlign w:val="top"/>
          </w:tcPr>
          <w:p>
            <w:r/>
            <w:r>
              <w:rPr>
                <w:rFonts w:ascii="Aptos" w:hAnsi="Aptos"/>
                <w:b w:val="0"/>
                <w:sz w:val="18"/>
              </w:rPr>
              <w:t>Mandats — limitation</w:t>
            </w:r>
          </w:p>
        </w:tc>
        <w:tc>
          <w:tcPr>
            <w:tcW w:type="dxa" w:w="2880"/>
            <w:vAlign w:val="top"/>
          </w:tcPr>
          <w:p>
            <w:r/>
            <w:r>
              <w:rPr>
                <w:rFonts w:ascii="Aptos" w:hAnsi="Aptos"/>
                <w:b w:val="0"/>
                <w:sz w:val="18"/>
              </w:rPr>
              <w:t>423 à 430</w:t>
            </w:r>
          </w:p>
        </w:tc>
      </w:tr>
      <w:tr>
        <w:tc>
          <w:tcPr>
            <w:tcW w:type="dxa" w:w="6912"/>
            <w:vAlign w:val="top"/>
          </w:tcPr>
          <w:p>
            <w:r/>
            <w:r>
              <w:rPr>
                <w:rFonts w:ascii="Aptos" w:hAnsi="Aptos"/>
                <w:b w:val="0"/>
                <w:sz w:val="18"/>
              </w:rPr>
              <w:t>Médias</w:t>
            </w:r>
          </w:p>
        </w:tc>
        <w:tc>
          <w:tcPr>
            <w:tcW w:type="dxa" w:w="2880"/>
            <w:vAlign w:val="top"/>
          </w:tcPr>
          <w:p>
            <w:r/>
            <w:r>
              <w:rPr>
                <w:rFonts w:ascii="Aptos" w:hAnsi="Aptos"/>
                <w:b w:val="0"/>
                <w:sz w:val="18"/>
              </w:rPr>
              <w:t>496 à 505</w:t>
            </w:r>
          </w:p>
        </w:tc>
      </w:tr>
      <w:tr>
        <w:tc>
          <w:tcPr>
            <w:tcW w:type="dxa" w:w="6912"/>
            <w:vAlign w:val="top"/>
          </w:tcPr>
          <w:p>
            <w:r/>
            <w:r>
              <w:rPr>
                <w:rFonts w:ascii="Aptos" w:hAnsi="Aptos"/>
                <w:b w:val="0"/>
                <w:sz w:val="18"/>
              </w:rPr>
              <w:t>Neutralité permanente</w:t>
            </w:r>
          </w:p>
        </w:tc>
        <w:tc>
          <w:tcPr>
            <w:tcW w:type="dxa" w:w="2880"/>
            <w:vAlign w:val="top"/>
          </w:tcPr>
          <w:p>
            <w:r/>
            <w:r>
              <w:rPr>
                <w:rFonts w:ascii="Aptos" w:hAnsi="Aptos"/>
                <w:b w:val="0"/>
                <w:sz w:val="18"/>
              </w:rPr>
              <w:t>546 à 556</w:t>
            </w:r>
          </w:p>
        </w:tc>
      </w:tr>
      <w:tr>
        <w:tc>
          <w:tcPr>
            <w:tcW w:type="dxa" w:w="6912"/>
            <w:vAlign w:val="top"/>
          </w:tcPr>
          <w:p>
            <w:r/>
            <w:r>
              <w:rPr>
                <w:rFonts w:ascii="Aptos" w:hAnsi="Aptos"/>
                <w:b w:val="0"/>
                <w:sz w:val="18"/>
              </w:rPr>
              <w:t>Nominations publiques</w:t>
            </w:r>
          </w:p>
        </w:tc>
        <w:tc>
          <w:tcPr>
            <w:tcW w:type="dxa" w:w="2880"/>
            <w:vAlign w:val="top"/>
          </w:tcPr>
          <w:p>
            <w:r/>
            <w:r>
              <w:rPr>
                <w:rFonts w:ascii="Aptos" w:hAnsi="Aptos"/>
                <w:b w:val="0"/>
                <w:sz w:val="18"/>
              </w:rPr>
              <w:t>207 à 215</w:t>
            </w:r>
          </w:p>
        </w:tc>
      </w:tr>
      <w:tr>
        <w:tc>
          <w:tcPr>
            <w:tcW w:type="dxa" w:w="6912"/>
            <w:vAlign w:val="top"/>
          </w:tcPr>
          <w:p>
            <w:r/>
            <w:r>
              <w:rPr>
                <w:rFonts w:ascii="Aptos" w:hAnsi="Aptos"/>
                <w:b w:val="0"/>
                <w:sz w:val="18"/>
              </w:rPr>
              <w:t>Noyau constitutionnel intangible</w:t>
            </w:r>
          </w:p>
        </w:tc>
        <w:tc>
          <w:tcPr>
            <w:tcW w:type="dxa" w:w="2880"/>
            <w:vAlign w:val="top"/>
          </w:tcPr>
          <w:p>
            <w:r/>
            <w:r>
              <w:rPr>
                <w:rFonts w:ascii="Aptos" w:hAnsi="Aptos"/>
                <w:b w:val="0"/>
                <w:sz w:val="18"/>
              </w:rPr>
              <w:t>159 à 165</w:t>
            </w:r>
          </w:p>
        </w:tc>
      </w:tr>
      <w:tr>
        <w:tc>
          <w:tcPr>
            <w:tcW w:type="dxa" w:w="6912"/>
            <w:vAlign w:val="top"/>
          </w:tcPr>
          <w:p>
            <w:r/>
            <w:r>
              <w:rPr>
                <w:rFonts w:ascii="Aptos" w:hAnsi="Aptos"/>
                <w:b w:val="0"/>
                <w:sz w:val="18"/>
              </w:rPr>
              <w:t>Objet unique</w:t>
            </w:r>
          </w:p>
        </w:tc>
        <w:tc>
          <w:tcPr>
            <w:tcW w:type="dxa" w:w="2880"/>
            <w:vAlign w:val="top"/>
          </w:tcPr>
          <w:p>
            <w:r/>
            <w:r>
              <w:rPr>
                <w:rFonts w:ascii="Aptos" w:hAnsi="Aptos"/>
                <w:b w:val="0"/>
                <w:sz w:val="18"/>
              </w:rPr>
              <w:t>9</w:t>
            </w:r>
          </w:p>
        </w:tc>
      </w:tr>
      <w:tr>
        <w:tc>
          <w:tcPr>
            <w:tcW w:type="dxa" w:w="6912"/>
            <w:vAlign w:val="top"/>
          </w:tcPr>
          <w:p>
            <w:r/>
            <w:r>
              <w:rPr>
                <w:rFonts w:ascii="Aptos" w:hAnsi="Aptos"/>
                <w:b w:val="0"/>
                <w:sz w:val="18"/>
              </w:rPr>
              <w:t>Pantouflage</w:t>
            </w:r>
          </w:p>
        </w:tc>
        <w:tc>
          <w:tcPr>
            <w:tcW w:type="dxa" w:w="2880"/>
            <w:vAlign w:val="top"/>
          </w:tcPr>
          <w:p>
            <w:r/>
            <w:r>
              <w:rPr>
                <w:rFonts w:ascii="Aptos" w:hAnsi="Aptos"/>
                <w:b w:val="0"/>
                <w:sz w:val="18"/>
              </w:rPr>
              <w:t>224 à 230</w:t>
            </w:r>
          </w:p>
        </w:tc>
      </w:tr>
      <w:tr>
        <w:tc>
          <w:tcPr>
            <w:tcW w:type="dxa" w:w="6912"/>
            <w:vAlign w:val="top"/>
          </w:tcPr>
          <w:p>
            <w:r/>
            <w:r>
              <w:rPr>
                <w:rFonts w:ascii="Aptos" w:hAnsi="Aptos"/>
                <w:b w:val="0"/>
                <w:sz w:val="18"/>
              </w:rPr>
              <w:t>Pétition opposable</w:t>
            </w:r>
          </w:p>
        </w:tc>
        <w:tc>
          <w:tcPr>
            <w:tcW w:type="dxa" w:w="2880"/>
            <w:vAlign w:val="top"/>
          </w:tcPr>
          <w:p>
            <w:r/>
            <w:r>
              <w:rPr>
                <w:rFonts w:ascii="Aptos" w:hAnsi="Aptos"/>
                <w:b w:val="0"/>
                <w:sz w:val="18"/>
              </w:rPr>
              <w:t>89</w:t>
            </w:r>
          </w:p>
        </w:tc>
      </w:tr>
      <w:tr>
        <w:tc>
          <w:tcPr>
            <w:tcW w:type="dxa" w:w="6912"/>
            <w:vAlign w:val="top"/>
          </w:tcPr>
          <w:p>
            <w:r/>
            <w:r>
              <w:rPr>
                <w:rFonts w:ascii="Aptos" w:hAnsi="Aptos"/>
                <w:b w:val="0"/>
                <w:sz w:val="18"/>
              </w:rPr>
              <w:t>Plateformes numériques dominantes</w:t>
            </w:r>
          </w:p>
        </w:tc>
        <w:tc>
          <w:tcPr>
            <w:tcW w:type="dxa" w:w="2880"/>
            <w:vAlign w:val="top"/>
          </w:tcPr>
          <w:p>
            <w:r/>
            <w:r>
              <w:rPr>
                <w:rFonts w:ascii="Aptos" w:hAnsi="Aptos"/>
                <w:b w:val="0"/>
                <w:sz w:val="18"/>
              </w:rPr>
              <w:t>486 à 495</w:t>
            </w:r>
          </w:p>
        </w:tc>
      </w:tr>
      <w:tr>
        <w:tc>
          <w:tcPr>
            <w:tcW w:type="dxa" w:w="6912"/>
            <w:vAlign w:val="top"/>
          </w:tcPr>
          <w:p>
            <w:r/>
            <w:r>
              <w:rPr>
                <w:rFonts w:ascii="Aptos" w:hAnsi="Aptos"/>
                <w:b w:val="0"/>
                <w:sz w:val="18"/>
              </w:rPr>
              <w:t>Préambule organique</w:t>
            </w:r>
          </w:p>
        </w:tc>
        <w:tc>
          <w:tcPr>
            <w:tcW w:type="dxa" w:w="2880"/>
            <w:vAlign w:val="top"/>
          </w:tcPr>
          <w:p>
            <w:r/>
            <w:r>
              <w:rPr>
                <w:rFonts w:ascii="Aptos" w:hAnsi="Aptos"/>
                <w:b w:val="0"/>
                <w:sz w:val="18"/>
              </w:rPr>
              <w:t>Préambule</w:t>
            </w:r>
          </w:p>
        </w:tc>
      </w:tr>
      <w:tr>
        <w:tc>
          <w:tcPr>
            <w:tcW w:type="dxa" w:w="6912"/>
            <w:vAlign w:val="top"/>
          </w:tcPr>
          <w:p>
            <w:r/>
            <w:r>
              <w:rPr>
                <w:rFonts w:ascii="Aptos" w:hAnsi="Aptos"/>
                <w:b w:val="0"/>
                <w:sz w:val="18"/>
              </w:rPr>
              <w:t>Preuve matérielle du vote</w:t>
            </w:r>
          </w:p>
        </w:tc>
        <w:tc>
          <w:tcPr>
            <w:tcW w:type="dxa" w:w="2880"/>
            <w:vAlign w:val="top"/>
          </w:tcPr>
          <w:p>
            <w:r/>
            <w:r>
              <w:rPr>
                <w:rFonts w:ascii="Aptos" w:hAnsi="Aptos"/>
                <w:b w:val="0"/>
                <w:sz w:val="18"/>
              </w:rPr>
              <w:t>75</w:t>
            </w:r>
          </w:p>
        </w:tc>
      </w:tr>
      <w:tr>
        <w:tc>
          <w:tcPr>
            <w:tcW w:type="dxa" w:w="6912"/>
            <w:vAlign w:val="top"/>
          </w:tcPr>
          <w:p>
            <w:r/>
            <w:r>
              <w:rPr>
                <w:rFonts w:ascii="Aptos" w:hAnsi="Aptos"/>
                <w:b w:val="0"/>
                <w:sz w:val="18"/>
              </w:rPr>
              <w:t>Propagande d’État</w:t>
            </w:r>
          </w:p>
        </w:tc>
        <w:tc>
          <w:tcPr>
            <w:tcW w:type="dxa" w:w="2880"/>
            <w:vAlign w:val="top"/>
          </w:tcPr>
          <w:p>
            <w:r/>
            <w:r>
              <w:rPr>
                <w:rFonts w:ascii="Aptos" w:hAnsi="Aptos"/>
                <w:b w:val="0"/>
                <w:sz w:val="18"/>
              </w:rPr>
              <w:t>507</w:t>
            </w:r>
          </w:p>
        </w:tc>
      </w:tr>
      <w:tr>
        <w:tc>
          <w:tcPr>
            <w:tcW w:type="dxa" w:w="6912"/>
            <w:vAlign w:val="top"/>
          </w:tcPr>
          <w:p>
            <w:r/>
            <w:r>
              <w:rPr>
                <w:rFonts w:ascii="Aptos" w:hAnsi="Aptos"/>
                <w:b w:val="0"/>
                <w:sz w:val="18"/>
              </w:rPr>
              <w:t>Protection civile</w:t>
            </w:r>
          </w:p>
        </w:tc>
        <w:tc>
          <w:tcPr>
            <w:tcW w:type="dxa" w:w="2880"/>
            <w:vAlign w:val="top"/>
          </w:tcPr>
          <w:p>
            <w:r/>
            <w:r>
              <w:rPr>
                <w:rFonts w:ascii="Aptos" w:hAnsi="Aptos"/>
                <w:b w:val="0"/>
                <w:sz w:val="18"/>
              </w:rPr>
              <w:t>571</w:t>
            </w:r>
          </w:p>
        </w:tc>
      </w:tr>
      <w:tr>
        <w:tc>
          <w:tcPr>
            <w:tcW w:type="dxa" w:w="6912"/>
            <w:vAlign w:val="top"/>
          </w:tcPr>
          <w:p>
            <w:r/>
            <w:r>
              <w:rPr>
                <w:rFonts w:ascii="Aptos" w:hAnsi="Aptos"/>
                <w:b w:val="0"/>
                <w:sz w:val="18"/>
              </w:rPr>
              <w:t>Protection contre l’exclusion numérique</w:t>
            </w:r>
          </w:p>
        </w:tc>
        <w:tc>
          <w:tcPr>
            <w:tcW w:type="dxa" w:w="2880"/>
            <w:vAlign w:val="top"/>
          </w:tcPr>
          <w:p>
            <w:r/>
            <w:r>
              <w:rPr>
                <w:rFonts w:ascii="Aptos" w:hAnsi="Aptos"/>
                <w:b w:val="0"/>
                <w:sz w:val="18"/>
              </w:rPr>
              <w:t>526</w:t>
            </w:r>
          </w:p>
        </w:tc>
      </w:tr>
      <w:tr>
        <w:tc>
          <w:tcPr>
            <w:tcW w:type="dxa" w:w="6912"/>
            <w:vAlign w:val="top"/>
          </w:tcPr>
          <w:p>
            <w:r/>
            <w:r>
              <w:rPr>
                <w:rFonts w:ascii="Aptos" w:hAnsi="Aptos"/>
                <w:b w:val="0"/>
                <w:sz w:val="18"/>
              </w:rPr>
              <w:t>Protection contre l’ingérence étrangère</w:t>
            </w:r>
          </w:p>
        </w:tc>
        <w:tc>
          <w:tcPr>
            <w:tcW w:type="dxa" w:w="2880"/>
            <w:vAlign w:val="top"/>
          </w:tcPr>
          <w:p>
            <w:r/>
            <w:r>
              <w:rPr>
                <w:rFonts w:ascii="Aptos" w:hAnsi="Aptos"/>
                <w:b w:val="0"/>
                <w:sz w:val="18"/>
              </w:rPr>
              <w:t>576 à 590</w:t>
            </w:r>
          </w:p>
        </w:tc>
      </w:tr>
      <w:tr>
        <w:tc>
          <w:tcPr>
            <w:tcW w:type="dxa" w:w="6912"/>
            <w:vAlign w:val="top"/>
          </w:tcPr>
          <w:p>
            <w:r/>
            <w:r>
              <w:rPr>
                <w:rFonts w:ascii="Aptos" w:hAnsi="Aptos"/>
                <w:b w:val="0"/>
                <w:sz w:val="18"/>
              </w:rPr>
              <w:t>Protection des données sensibles</w:t>
            </w:r>
          </w:p>
        </w:tc>
        <w:tc>
          <w:tcPr>
            <w:tcW w:type="dxa" w:w="2880"/>
            <w:vAlign w:val="top"/>
          </w:tcPr>
          <w:p>
            <w:r/>
            <w:r>
              <w:rPr>
                <w:rFonts w:ascii="Aptos" w:hAnsi="Aptos"/>
                <w:b w:val="0"/>
                <w:sz w:val="18"/>
              </w:rPr>
              <w:t>470</w:t>
            </w:r>
          </w:p>
        </w:tc>
      </w:tr>
      <w:tr>
        <w:tc>
          <w:tcPr>
            <w:tcW w:type="dxa" w:w="6912"/>
            <w:vAlign w:val="top"/>
          </w:tcPr>
          <w:p>
            <w:r/>
            <w:r>
              <w:rPr>
                <w:rFonts w:ascii="Aptos" w:hAnsi="Aptos"/>
                <w:b w:val="0"/>
                <w:sz w:val="18"/>
              </w:rPr>
              <w:t>Protection des lanceurs d’alerte</w:t>
            </w:r>
          </w:p>
        </w:tc>
        <w:tc>
          <w:tcPr>
            <w:tcW w:type="dxa" w:w="2880"/>
            <w:vAlign w:val="top"/>
          </w:tcPr>
          <w:p>
            <w:r/>
            <w:r>
              <w:rPr>
                <w:rFonts w:ascii="Aptos" w:hAnsi="Aptos"/>
                <w:b w:val="0"/>
                <w:sz w:val="18"/>
              </w:rPr>
              <w:t>238 à 243</w:t>
            </w:r>
          </w:p>
        </w:tc>
      </w:tr>
      <w:tr>
        <w:tc>
          <w:tcPr>
            <w:tcW w:type="dxa" w:w="6912"/>
            <w:vAlign w:val="top"/>
          </w:tcPr>
          <w:p>
            <w:r/>
            <w:r>
              <w:rPr>
                <w:rFonts w:ascii="Aptos" w:hAnsi="Aptos"/>
                <w:b w:val="0"/>
                <w:sz w:val="18"/>
              </w:rPr>
              <w:t>Protection des patients vulnérables</w:t>
            </w:r>
          </w:p>
        </w:tc>
        <w:tc>
          <w:tcPr>
            <w:tcW w:type="dxa" w:w="2880"/>
            <w:vAlign w:val="top"/>
          </w:tcPr>
          <w:p>
            <w:r/>
            <w:r>
              <w:rPr>
                <w:rFonts w:ascii="Aptos" w:hAnsi="Aptos"/>
                <w:b w:val="0"/>
                <w:sz w:val="18"/>
              </w:rPr>
              <w:t>340</w:t>
            </w:r>
          </w:p>
        </w:tc>
      </w:tr>
      <w:tr>
        <w:tc>
          <w:tcPr>
            <w:tcW w:type="dxa" w:w="6912"/>
            <w:vAlign w:val="top"/>
          </w:tcPr>
          <w:p>
            <w:r/>
            <w:r>
              <w:rPr>
                <w:rFonts w:ascii="Aptos" w:hAnsi="Aptos"/>
                <w:b w:val="0"/>
                <w:sz w:val="18"/>
              </w:rPr>
              <w:t>Protection des signataires</w:t>
            </w:r>
          </w:p>
        </w:tc>
        <w:tc>
          <w:tcPr>
            <w:tcW w:type="dxa" w:w="2880"/>
            <w:vAlign w:val="top"/>
          </w:tcPr>
          <w:p>
            <w:r/>
            <w:r>
              <w:rPr>
                <w:rFonts w:ascii="Aptos" w:hAnsi="Aptos"/>
                <w:b w:val="0"/>
                <w:sz w:val="18"/>
              </w:rPr>
              <w:t>90</w:t>
            </w:r>
          </w:p>
        </w:tc>
      </w:tr>
      <w:tr>
        <w:tc>
          <w:tcPr>
            <w:tcW w:type="dxa" w:w="6912"/>
            <w:vAlign w:val="top"/>
          </w:tcPr>
          <w:p>
            <w:r/>
            <w:r>
              <w:rPr>
                <w:rFonts w:ascii="Aptos" w:hAnsi="Aptos"/>
                <w:b w:val="0"/>
                <w:sz w:val="18"/>
              </w:rPr>
              <w:t>Protection du personnel public de bonne foi</w:t>
            </w:r>
          </w:p>
        </w:tc>
        <w:tc>
          <w:tcPr>
            <w:tcW w:type="dxa" w:w="2880"/>
            <w:vAlign w:val="top"/>
          </w:tcPr>
          <w:p>
            <w:r/>
            <w:r>
              <w:rPr>
                <w:rFonts w:ascii="Aptos" w:hAnsi="Aptos"/>
                <w:b w:val="0"/>
                <w:sz w:val="18"/>
              </w:rPr>
              <w:t>663</w:t>
            </w:r>
          </w:p>
        </w:tc>
      </w:tr>
      <w:tr>
        <w:tc>
          <w:tcPr>
            <w:tcW w:type="dxa" w:w="6912"/>
            <w:vAlign w:val="top"/>
          </w:tcPr>
          <w:p>
            <w:r/>
            <w:r>
              <w:rPr>
                <w:rFonts w:ascii="Aptos" w:hAnsi="Aptos"/>
                <w:b w:val="0"/>
                <w:sz w:val="18"/>
              </w:rPr>
              <w:t>Référendum</w:t>
            </w:r>
          </w:p>
        </w:tc>
        <w:tc>
          <w:tcPr>
            <w:tcW w:type="dxa" w:w="2880"/>
            <w:vAlign w:val="top"/>
          </w:tcPr>
          <w:p>
            <w:r/>
            <w:r>
              <w:rPr>
                <w:rFonts w:ascii="Aptos" w:hAnsi="Aptos"/>
                <w:b w:val="0"/>
                <w:sz w:val="18"/>
              </w:rPr>
              <w:t>78 à 84</w:t>
            </w:r>
          </w:p>
        </w:tc>
      </w:tr>
      <w:tr>
        <w:tc>
          <w:tcPr>
            <w:tcW w:type="dxa" w:w="6912"/>
            <w:vAlign w:val="top"/>
          </w:tcPr>
          <w:p>
            <w:r/>
            <w:r>
              <w:rPr>
                <w:rFonts w:ascii="Aptos" w:hAnsi="Aptos"/>
                <w:b w:val="0"/>
                <w:sz w:val="18"/>
              </w:rPr>
              <w:t>Référendum obligatoire extérieur</w:t>
            </w:r>
          </w:p>
        </w:tc>
        <w:tc>
          <w:tcPr>
            <w:tcW w:type="dxa" w:w="2880"/>
            <w:vAlign w:val="top"/>
          </w:tcPr>
          <w:p>
            <w:r/>
            <w:r>
              <w:rPr>
                <w:rFonts w:ascii="Aptos" w:hAnsi="Aptos"/>
                <w:b w:val="0"/>
                <w:sz w:val="18"/>
              </w:rPr>
              <w:t>536</w:t>
            </w:r>
          </w:p>
        </w:tc>
      </w:tr>
      <w:tr>
        <w:tc>
          <w:tcPr>
            <w:tcW w:type="dxa" w:w="6912"/>
            <w:vAlign w:val="top"/>
          </w:tcPr>
          <w:p>
            <w:r/>
            <w:r>
              <w:rPr>
                <w:rFonts w:ascii="Aptos" w:hAnsi="Aptos"/>
                <w:b w:val="0"/>
                <w:sz w:val="18"/>
              </w:rPr>
              <w:t>Registre civique électoral</w:t>
            </w:r>
          </w:p>
        </w:tc>
        <w:tc>
          <w:tcPr>
            <w:tcW w:type="dxa" w:w="2880"/>
            <w:vAlign w:val="top"/>
          </w:tcPr>
          <w:p>
            <w:r/>
            <w:r>
              <w:rPr>
                <w:rFonts w:ascii="Aptos" w:hAnsi="Aptos"/>
                <w:b w:val="0"/>
                <w:sz w:val="18"/>
              </w:rPr>
              <w:t>51 à 54</w:t>
            </w:r>
          </w:p>
        </w:tc>
      </w:tr>
      <w:tr>
        <w:tc>
          <w:tcPr>
            <w:tcW w:type="dxa" w:w="6912"/>
            <w:vAlign w:val="top"/>
          </w:tcPr>
          <w:p>
            <w:r/>
            <w:r>
              <w:rPr>
                <w:rFonts w:ascii="Aptos" w:hAnsi="Aptos"/>
                <w:b w:val="0"/>
                <w:sz w:val="18"/>
              </w:rPr>
              <w:t>Registre des engagements extérieurs</w:t>
            </w:r>
          </w:p>
        </w:tc>
        <w:tc>
          <w:tcPr>
            <w:tcW w:type="dxa" w:w="2880"/>
            <w:vAlign w:val="top"/>
          </w:tcPr>
          <w:p>
            <w:r/>
            <w:r>
              <w:rPr>
                <w:rFonts w:ascii="Aptos" w:hAnsi="Aptos"/>
                <w:b w:val="0"/>
                <w:sz w:val="18"/>
              </w:rPr>
              <w:t>532</w:t>
            </w:r>
          </w:p>
        </w:tc>
      </w:tr>
      <w:tr>
        <w:tc>
          <w:tcPr>
            <w:tcW w:type="dxa" w:w="6912"/>
            <w:vAlign w:val="top"/>
          </w:tcPr>
          <w:p>
            <w:r/>
            <w:r>
              <w:rPr>
                <w:rFonts w:ascii="Aptos" w:hAnsi="Aptos"/>
                <w:b w:val="0"/>
                <w:sz w:val="18"/>
              </w:rPr>
              <w:t>Registre des influences étrangères</w:t>
            </w:r>
          </w:p>
        </w:tc>
        <w:tc>
          <w:tcPr>
            <w:tcW w:type="dxa" w:w="2880"/>
            <w:vAlign w:val="top"/>
          </w:tcPr>
          <w:p>
            <w:r/>
            <w:r>
              <w:rPr>
                <w:rFonts w:ascii="Aptos" w:hAnsi="Aptos"/>
                <w:b w:val="0"/>
                <w:sz w:val="18"/>
              </w:rPr>
              <w:t>578</w:t>
            </w:r>
          </w:p>
        </w:tc>
      </w:tr>
      <w:tr>
        <w:tc>
          <w:tcPr>
            <w:tcW w:type="dxa" w:w="6912"/>
            <w:vAlign w:val="top"/>
          </w:tcPr>
          <w:p>
            <w:r/>
            <w:r>
              <w:rPr>
                <w:rFonts w:ascii="Aptos" w:hAnsi="Aptos"/>
                <w:b w:val="0"/>
                <w:sz w:val="18"/>
              </w:rPr>
              <w:t>Registre organique officiel</w:t>
            </w:r>
          </w:p>
        </w:tc>
        <w:tc>
          <w:tcPr>
            <w:tcW w:type="dxa" w:w="2880"/>
            <w:vAlign w:val="top"/>
          </w:tcPr>
          <w:p>
            <w:r/>
            <w:r>
              <w:rPr>
                <w:rFonts w:ascii="Aptos" w:hAnsi="Aptos"/>
                <w:b w:val="0"/>
                <w:sz w:val="18"/>
              </w:rPr>
              <w:t>647</w:t>
            </w:r>
          </w:p>
        </w:tc>
      </w:tr>
      <w:tr>
        <w:tc>
          <w:tcPr>
            <w:tcW w:type="dxa" w:w="6912"/>
            <w:vAlign w:val="top"/>
          </w:tcPr>
          <w:p>
            <w:r/>
            <w:r>
              <w:rPr>
                <w:rFonts w:ascii="Aptos" w:hAnsi="Aptos"/>
                <w:b w:val="0"/>
                <w:sz w:val="18"/>
              </w:rPr>
              <w:t>Relations extérieures</w:t>
            </w:r>
          </w:p>
        </w:tc>
        <w:tc>
          <w:tcPr>
            <w:tcW w:type="dxa" w:w="2880"/>
            <w:vAlign w:val="top"/>
          </w:tcPr>
          <w:p>
            <w:r/>
            <w:r>
              <w:rPr>
                <w:rFonts w:ascii="Aptos" w:hAnsi="Aptos"/>
                <w:b w:val="0"/>
                <w:sz w:val="18"/>
              </w:rPr>
              <w:t>529 à 545</w:t>
            </w:r>
          </w:p>
        </w:tc>
      </w:tr>
      <w:tr>
        <w:tc>
          <w:tcPr>
            <w:tcW w:type="dxa" w:w="6912"/>
            <w:vAlign w:val="top"/>
          </w:tcPr>
          <w:p>
            <w:r/>
            <w:r>
              <w:rPr>
                <w:rFonts w:ascii="Aptos" w:hAnsi="Aptos"/>
                <w:b w:val="0"/>
                <w:sz w:val="18"/>
              </w:rPr>
              <w:t>Représailles interdites</w:t>
            </w:r>
          </w:p>
        </w:tc>
        <w:tc>
          <w:tcPr>
            <w:tcW w:type="dxa" w:w="2880"/>
            <w:vAlign w:val="top"/>
          </w:tcPr>
          <w:p>
            <w:r/>
            <w:r>
              <w:rPr>
                <w:rFonts w:ascii="Aptos" w:hAnsi="Aptos"/>
                <w:b w:val="0"/>
                <w:sz w:val="18"/>
              </w:rPr>
              <w:t>171, 241, 328, 663</w:t>
            </w:r>
          </w:p>
        </w:tc>
      </w:tr>
      <w:tr>
        <w:tc>
          <w:tcPr>
            <w:tcW w:type="dxa" w:w="6912"/>
            <w:vAlign w:val="top"/>
          </w:tcPr>
          <w:p>
            <w:r/>
            <w:r>
              <w:rPr>
                <w:rFonts w:ascii="Aptos" w:hAnsi="Aptos"/>
                <w:b w:val="0"/>
                <w:sz w:val="18"/>
              </w:rPr>
              <w:t>Réserves stratégiques nationales</w:t>
            </w:r>
          </w:p>
        </w:tc>
        <w:tc>
          <w:tcPr>
            <w:tcW w:type="dxa" w:w="2880"/>
            <w:vAlign w:val="top"/>
          </w:tcPr>
          <w:p>
            <w:r/>
            <w:r>
              <w:rPr>
                <w:rFonts w:ascii="Aptos" w:hAnsi="Aptos"/>
                <w:b w:val="0"/>
                <w:sz w:val="18"/>
              </w:rPr>
              <w:t>570</w:t>
            </w:r>
          </w:p>
        </w:tc>
      </w:tr>
      <w:tr>
        <w:tc>
          <w:tcPr>
            <w:tcW w:type="dxa" w:w="6912"/>
            <w:vAlign w:val="top"/>
          </w:tcPr>
          <w:p>
            <w:r/>
            <w:r>
              <w:rPr>
                <w:rFonts w:ascii="Aptos" w:hAnsi="Aptos"/>
                <w:b w:val="0"/>
                <w:sz w:val="18"/>
              </w:rPr>
              <w:t>Retraités actifs — fiscalité</w:t>
            </w:r>
          </w:p>
        </w:tc>
        <w:tc>
          <w:tcPr>
            <w:tcW w:type="dxa" w:w="2880"/>
            <w:vAlign w:val="top"/>
          </w:tcPr>
          <w:p>
            <w:r/>
            <w:r>
              <w:rPr>
                <w:rFonts w:ascii="Aptos" w:hAnsi="Aptos"/>
                <w:b w:val="0"/>
                <w:sz w:val="18"/>
              </w:rPr>
              <w:t>294</w:t>
            </w:r>
          </w:p>
        </w:tc>
      </w:tr>
      <w:tr>
        <w:tc>
          <w:tcPr>
            <w:tcW w:type="dxa" w:w="6912"/>
            <w:vAlign w:val="top"/>
          </w:tcPr>
          <w:p>
            <w:r/>
            <w:r>
              <w:rPr>
                <w:rFonts w:ascii="Aptos" w:hAnsi="Aptos"/>
                <w:b w:val="0"/>
                <w:sz w:val="18"/>
              </w:rPr>
              <w:t>Révision des lois organiques</w:t>
            </w:r>
          </w:p>
        </w:tc>
        <w:tc>
          <w:tcPr>
            <w:tcW w:type="dxa" w:w="2880"/>
            <w:vAlign w:val="top"/>
          </w:tcPr>
          <w:p>
            <w:r/>
            <w:r>
              <w:rPr>
                <w:rFonts w:ascii="Aptos" w:hAnsi="Aptos"/>
                <w:b w:val="0"/>
                <w:sz w:val="18"/>
              </w:rPr>
              <w:t>669 à 675</w:t>
            </w:r>
          </w:p>
        </w:tc>
      </w:tr>
      <w:tr>
        <w:tc>
          <w:tcPr>
            <w:tcW w:type="dxa" w:w="6912"/>
            <w:vAlign w:val="top"/>
          </w:tcPr>
          <w:p>
            <w:r/>
            <w:r>
              <w:rPr>
                <w:rFonts w:ascii="Aptos" w:hAnsi="Aptos"/>
                <w:b w:val="0"/>
                <w:sz w:val="18"/>
              </w:rPr>
              <w:t>Révocation populaire</w:t>
            </w:r>
          </w:p>
        </w:tc>
        <w:tc>
          <w:tcPr>
            <w:tcW w:type="dxa" w:w="2880"/>
            <w:vAlign w:val="top"/>
          </w:tcPr>
          <w:p>
            <w:r/>
            <w:r>
              <w:rPr>
                <w:rFonts w:ascii="Aptos" w:hAnsi="Aptos"/>
                <w:b w:val="0"/>
                <w:sz w:val="18"/>
              </w:rPr>
              <w:t>93 à 101</w:t>
            </w:r>
          </w:p>
        </w:tc>
      </w:tr>
      <w:tr>
        <w:tc>
          <w:tcPr>
            <w:tcW w:type="dxa" w:w="6912"/>
            <w:vAlign w:val="top"/>
          </w:tcPr>
          <w:p>
            <w:r/>
            <w:r>
              <w:rPr>
                <w:rFonts w:ascii="Aptos" w:hAnsi="Aptos"/>
                <w:b w:val="0"/>
                <w:sz w:val="18"/>
              </w:rPr>
              <w:t>Sécurité nationale</w:t>
            </w:r>
          </w:p>
        </w:tc>
        <w:tc>
          <w:tcPr>
            <w:tcW w:type="dxa" w:w="2880"/>
            <w:vAlign w:val="top"/>
          </w:tcPr>
          <w:p>
            <w:r/>
            <w:r>
              <w:rPr>
                <w:rFonts w:ascii="Aptos" w:hAnsi="Aptos"/>
                <w:b w:val="0"/>
                <w:sz w:val="18"/>
              </w:rPr>
              <w:t>557 à 575</w:t>
            </w:r>
          </w:p>
        </w:tc>
      </w:tr>
      <w:tr>
        <w:tc>
          <w:tcPr>
            <w:tcW w:type="dxa" w:w="6912"/>
            <w:vAlign w:val="top"/>
          </w:tcPr>
          <w:p>
            <w:r/>
            <w:r>
              <w:rPr>
                <w:rFonts w:ascii="Aptos" w:hAnsi="Aptos"/>
                <w:b w:val="0"/>
                <w:sz w:val="18"/>
              </w:rPr>
              <w:t>Services essentiels</w:t>
            </w:r>
          </w:p>
        </w:tc>
        <w:tc>
          <w:tcPr>
            <w:tcW w:type="dxa" w:w="2880"/>
            <w:vAlign w:val="top"/>
          </w:tcPr>
          <w:p>
            <w:r/>
            <w:r>
              <w:rPr>
                <w:rFonts w:ascii="Aptos" w:hAnsi="Aptos"/>
                <w:b w:val="0"/>
                <w:sz w:val="18"/>
              </w:rPr>
              <w:t>320 à 330</w:t>
            </w:r>
          </w:p>
        </w:tc>
      </w:tr>
      <w:tr>
        <w:tc>
          <w:tcPr>
            <w:tcW w:type="dxa" w:w="6912"/>
            <w:vAlign w:val="top"/>
          </w:tcPr>
          <w:p>
            <w:r/>
            <w:r>
              <w:rPr>
                <w:rFonts w:ascii="Aptos" w:hAnsi="Aptos"/>
                <w:b w:val="0"/>
                <w:sz w:val="18"/>
              </w:rPr>
              <w:t>Santé</w:t>
            </w:r>
          </w:p>
        </w:tc>
        <w:tc>
          <w:tcPr>
            <w:tcW w:type="dxa" w:w="2880"/>
            <w:vAlign w:val="top"/>
          </w:tcPr>
          <w:p>
            <w:r/>
            <w:r>
              <w:rPr>
                <w:rFonts w:ascii="Aptos" w:hAnsi="Aptos"/>
                <w:b w:val="0"/>
                <w:sz w:val="18"/>
              </w:rPr>
              <w:t>331 à 343</w:t>
            </w:r>
          </w:p>
        </w:tc>
      </w:tr>
      <w:tr>
        <w:tc>
          <w:tcPr>
            <w:tcW w:type="dxa" w:w="6912"/>
            <w:vAlign w:val="top"/>
          </w:tcPr>
          <w:p>
            <w:r/>
            <w:r>
              <w:rPr>
                <w:rFonts w:ascii="Aptos" w:hAnsi="Aptos"/>
                <w:b w:val="0"/>
                <w:sz w:val="18"/>
              </w:rPr>
              <w:t>Simplification administrative</w:t>
            </w:r>
          </w:p>
        </w:tc>
        <w:tc>
          <w:tcPr>
            <w:tcW w:type="dxa" w:w="2880"/>
            <w:vAlign w:val="top"/>
          </w:tcPr>
          <w:p>
            <w:r/>
            <w:r>
              <w:rPr>
                <w:rFonts w:ascii="Aptos" w:hAnsi="Aptos"/>
                <w:b w:val="0"/>
                <w:sz w:val="18"/>
              </w:rPr>
              <w:t>366 à 373</w:t>
            </w:r>
          </w:p>
        </w:tc>
      </w:tr>
      <w:tr>
        <w:tc>
          <w:tcPr>
            <w:tcW w:type="dxa" w:w="6912"/>
            <w:vAlign w:val="top"/>
          </w:tcPr>
          <w:p>
            <w:r/>
            <w:r>
              <w:rPr>
                <w:rFonts w:ascii="Aptos" w:hAnsi="Aptos"/>
                <w:b w:val="0"/>
                <w:sz w:val="18"/>
              </w:rPr>
              <w:t>Souveraineté extérieure</w:t>
            </w:r>
          </w:p>
        </w:tc>
        <w:tc>
          <w:tcPr>
            <w:tcW w:type="dxa" w:w="2880"/>
            <w:vAlign w:val="top"/>
          </w:tcPr>
          <w:p>
            <w:r/>
            <w:r>
              <w:rPr>
                <w:rFonts w:ascii="Aptos" w:hAnsi="Aptos"/>
                <w:b w:val="0"/>
                <w:sz w:val="18"/>
              </w:rPr>
              <w:t>529</w:t>
            </w:r>
          </w:p>
        </w:tc>
      </w:tr>
      <w:tr>
        <w:tc>
          <w:tcPr>
            <w:tcW w:type="dxa" w:w="6912"/>
            <w:vAlign w:val="top"/>
          </w:tcPr>
          <w:p>
            <w:r/>
            <w:r>
              <w:rPr>
                <w:rFonts w:ascii="Aptos" w:hAnsi="Aptos"/>
                <w:b w:val="0"/>
                <w:sz w:val="18"/>
              </w:rPr>
              <w:t>Souveraineté migratoire</w:t>
            </w:r>
          </w:p>
        </w:tc>
        <w:tc>
          <w:tcPr>
            <w:tcW w:type="dxa" w:w="2880"/>
            <w:vAlign w:val="top"/>
          </w:tcPr>
          <w:p>
            <w:r/>
            <w:r>
              <w:rPr>
                <w:rFonts w:ascii="Aptos" w:hAnsi="Aptos"/>
                <w:b w:val="0"/>
                <w:sz w:val="18"/>
              </w:rPr>
              <w:t>599</w:t>
            </w:r>
          </w:p>
        </w:tc>
      </w:tr>
      <w:tr>
        <w:tc>
          <w:tcPr>
            <w:tcW w:type="dxa" w:w="6912"/>
            <w:vAlign w:val="top"/>
          </w:tcPr>
          <w:p>
            <w:r/>
            <w:r>
              <w:rPr>
                <w:rFonts w:ascii="Aptos" w:hAnsi="Aptos"/>
                <w:b w:val="0"/>
                <w:sz w:val="18"/>
              </w:rPr>
              <w:t>Souveraineté numérique</w:t>
            </w:r>
          </w:p>
        </w:tc>
        <w:tc>
          <w:tcPr>
            <w:tcW w:type="dxa" w:w="2880"/>
            <w:vAlign w:val="top"/>
          </w:tcPr>
          <w:p>
            <w:r/>
            <w:r>
              <w:rPr>
                <w:rFonts w:ascii="Aptos" w:hAnsi="Aptos"/>
                <w:b w:val="0"/>
                <w:sz w:val="18"/>
              </w:rPr>
              <w:t>451 à 460</w:t>
            </w:r>
          </w:p>
        </w:tc>
      </w:tr>
      <w:tr>
        <w:tc>
          <w:tcPr>
            <w:tcW w:type="dxa" w:w="6912"/>
            <w:vAlign w:val="top"/>
          </w:tcPr>
          <w:p>
            <w:r/>
            <w:r>
              <w:rPr>
                <w:rFonts w:ascii="Aptos" w:hAnsi="Aptos"/>
                <w:b w:val="0"/>
                <w:sz w:val="18"/>
              </w:rPr>
              <w:t>Surveillance de masse</w:t>
            </w:r>
          </w:p>
        </w:tc>
        <w:tc>
          <w:tcPr>
            <w:tcW w:type="dxa" w:w="2880"/>
            <w:vAlign w:val="top"/>
          </w:tcPr>
          <w:p>
            <w:r/>
            <w:r>
              <w:rPr>
                <w:rFonts w:ascii="Aptos" w:hAnsi="Aptos"/>
                <w:b w:val="0"/>
                <w:sz w:val="18"/>
              </w:rPr>
              <w:t>566</w:t>
            </w:r>
          </w:p>
        </w:tc>
      </w:tr>
      <w:tr>
        <w:tc>
          <w:tcPr>
            <w:tcW w:type="dxa" w:w="6912"/>
            <w:vAlign w:val="top"/>
          </w:tcPr>
          <w:p>
            <w:r/>
            <w:r>
              <w:rPr>
                <w:rFonts w:ascii="Aptos" w:hAnsi="Aptos"/>
                <w:b w:val="0"/>
                <w:sz w:val="18"/>
              </w:rPr>
              <w:t>Table de concordance</w:t>
            </w:r>
          </w:p>
        </w:tc>
        <w:tc>
          <w:tcPr>
            <w:tcW w:type="dxa" w:w="2880"/>
            <w:vAlign w:val="top"/>
          </w:tcPr>
          <w:p>
            <w:r/>
            <w:r>
              <w:rPr>
                <w:rFonts w:ascii="Aptos" w:hAnsi="Aptos"/>
                <w:b w:val="0"/>
                <w:sz w:val="18"/>
              </w:rPr>
              <w:t>11 à 14, 645</w:t>
            </w:r>
          </w:p>
        </w:tc>
      </w:tr>
      <w:tr>
        <w:tc>
          <w:tcPr>
            <w:tcW w:type="dxa" w:w="6912"/>
            <w:vAlign w:val="top"/>
          </w:tcPr>
          <w:p>
            <w:r/>
            <w:r>
              <w:rPr>
                <w:rFonts w:ascii="Aptos" w:hAnsi="Aptos"/>
                <w:b w:val="0"/>
                <w:sz w:val="18"/>
              </w:rPr>
              <w:t>Table de repérage</w:t>
            </w:r>
          </w:p>
        </w:tc>
        <w:tc>
          <w:tcPr>
            <w:tcW w:type="dxa" w:w="2880"/>
            <w:vAlign w:val="top"/>
          </w:tcPr>
          <w:p>
            <w:r/>
            <w:r>
              <w:rPr>
                <w:rFonts w:ascii="Aptos" w:hAnsi="Aptos"/>
                <w:b w:val="0"/>
                <w:sz w:val="18"/>
              </w:rPr>
              <w:t>Annexe I</w:t>
            </w:r>
          </w:p>
        </w:tc>
      </w:tr>
      <w:tr>
        <w:tc>
          <w:tcPr>
            <w:tcW w:type="dxa" w:w="6912"/>
            <w:vAlign w:val="top"/>
          </w:tcPr>
          <w:p>
            <w:r/>
            <w:r>
              <w:rPr>
                <w:rFonts w:ascii="Aptos" w:hAnsi="Aptos"/>
                <w:b w:val="0"/>
                <w:sz w:val="18"/>
              </w:rPr>
              <w:t>Tribunal constitutionnel</w:t>
            </w:r>
          </w:p>
        </w:tc>
        <w:tc>
          <w:tcPr>
            <w:tcW w:type="dxa" w:w="2880"/>
            <w:vAlign w:val="top"/>
          </w:tcPr>
          <w:p>
            <w:r/>
            <w:r>
              <w:rPr>
                <w:rFonts w:ascii="Aptos" w:hAnsi="Aptos"/>
                <w:b w:val="0"/>
                <w:sz w:val="18"/>
              </w:rPr>
              <w:t>116 à 179</w:t>
            </w:r>
          </w:p>
        </w:tc>
      </w:tr>
      <w:tr>
        <w:tc>
          <w:tcPr>
            <w:tcW w:type="dxa" w:w="6912"/>
            <w:vAlign w:val="top"/>
          </w:tcPr>
          <w:p>
            <w:r/>
            <w:r>
              <w:rPr>
                <w:rFonts w:ascii="Aptos" w:hAnsi="Aptos"/>
                <w:b w:val="0"/>
                <w:sz w:val="18"/>
              </w:rPr>
              <w:t>Vérificateur des promesses publiques</w:t>
            </w:r>
          </w:p>
        </w:tc>
        <w:tc>
          <w:tcPr>
            <w:tcW w:type="dxa" w:w="2880"/>
            <w:vAlign w:val="top"/>
          </w:tcPr>
          <w:p>
            <w:r/>
            <w:r>
              <w:rPr>
                <w:rFonts w:ascii="Aptos" w:hAnsi="Aptos"/>
                <w:b w:val="0"/>
                <w:sz w:val="18"/>
              </w:rPr>
              <w:t>401 à 410</w:t>
            </w:r>
          </w:p>
        </w:tc>
      </w:tr>
      <w:tr>
        <w:tc>
          <w:tcPr>
            <w:tcW w:type="dxa" w:w="6912"/>
            <w:vAlign w:val="top"/>
          </w:tcPr>
          <w:p>
            <w:r/>
            <w:r>
              <w:rPr>
                <w:rFonts w:ascii="Aptos" w:hAnsi="Aptos"/>
                <w:b w:val="0"/>
                <w:sz w:val="18"/>
              </w:rPr>
              <w:t>Vérificateur général</w:t>
            </w:r>
          </w:p>
        </w:tc>
        <w:tc>
          <w:tcPr>
            <w:tcW w:type="dxa" w:w="2880"/>
            <w:vAlign w:val="top"/>
          </w:tcPr>
          <w:p>
            <w:r/>
            <w:r>
              <w:rPr>
                <w:rFonts w:ascii="Aptos" w:hAnsi="Aptos"/>
                <w:b w:val="0"/>
                <w:sz w:val="18"/>
              </w:rPr>
              <w:t>267 à 278</w:t>
            </w:r>
          </w:p>
        </w:tc>
      </w:tr>
      <w:tr>
        <w:tc>
          <w:tcPr>
            <w:tcW w:type="dxa" w:w="6912"/>
            <w:vAlign w:val="top"/>
          </w:tcPr>
          <w:p>
            <w:r/>
            <w:r>
              <w:rPr>
                <w:rFonts w:ascii="Aptos" w:hAnsi="Aptos"/>
                <w:b w:val="0"/>
                <w:sz w:val="18"/>
              </w:rPr>
              <w:t>Version citoyenne</w:t>
            </w:r>
          </w:p>
        </w:tc>
        <w:tc>
          <w:tcPr>
            <w:tcW w:type="dxa" w:w="2880"/>
            <w:vAlign w:val="top"/>
          </w:tcPr>
          <w:p>
            <w:r/>
            <w:r>
              <w:rPr>
                <w:rFonts w:ascii="Aptos" w:hAnsi="Aptos"/>
                <w:b w:val="0"/>
                <w:sz w:val="18"/>
              </w:rPr>
              <w:t>678</w:t>
            </w:r>
          </w:p>
        </w:tc>
      </w:tr>
      <w:tr>
        <w:tc>
          <w:tcPr>
            <w:tcW w:type="dxa" w:w="6912"/>
            <w:vAlign w:val="top"/>
          </w:tcPr>
          <w:p>
            <w:r/>
            <w:r>
              <w:rPr>
                <w:rFonts w:ascii="Aptos" w:hAnsi="Aptos"/>
                <w:b w:val="0"/>
                <w:sz w:val="18"/>
              </w:rPr>
              <w:t>Version technique commentée</w:t>
            </w:r>
          </w:p>
        </w:tc>
        <w:tc>
          <w:tcPr>
            <w:tcW w:type="dxa" w:w="2880"/>
            <w:vAlign w:val="top"/>
          </w:tcPr>
          <w:p>
            <w:r/>
            <w:r>
              <w:rPr>
                <w:rFonts w:ascii="Aptos" w:hAnsi="Aptos"/>
                <w:b w:val="0"/>
                <w:sz w:val="18"/>
              </w:rPr>
              <w:t>679</w:t>
            </w:r>
          </w:p>
        </w:tc>
      </w:tr>
      <w:tr>
        <w:tc>
          <w:tcPr>
            <w:tcW w:type="dxa" w:w="6912"/>
            <w:vAlign w:val="top"/>
          </w:tcPr>
          <w:p>
            <w:r/>
            <w:r>
              <w:rPr>
                <w:rFonts w:ascii="Aptos" w:hAnsi="Aptos"/>
                <w:b w:val="0"/>
                <w:sz w:val="18"/>
              </w:rPr>
              <w:t>Vote numérique</w:t>
            </w:r>
          </w:p>
        </w:tc>
        <w:tc>
          <w:tcPr>
            <w:tcW w:type="dxa" w:w="2880"/>
            <w:vAlign w:val="top"/>
          </w:tcPr>
          <w:p>
            <w:r/>
            <w:r>
              <w:rPr>
                <w:rFonts w:ascii="Aptos" w:hAnsi="Aptos"/>
                <w:b w:val="0"/>
                <w:sz w:val="18"/>
              </w:rPr>
              <w:t>73 à 77</w:t>
            </w:r>
          </w:p>
        </w:tc>
      </w:tr>
    </w:tbl>
    <w:p>
      <w:r>
        <w:br w:type="page"/>
      </w:r>
    </w:p>
    <w:p>
      <w:pPr>
        <w:pStyle w:val="Heading1"/>
      </w:pPr>
      <w:r>
        <w:t>ANNEXE III — RÈGLE PERMANENTE POUR LES DOCUMENTS SUIVANTS</w:t>
      </w:r>
    </w:p>
    <w:p>
      <w:r>
        <w:rPr>
          <w:b w:val="0"/>
          <w:i w:val="0"/>
        </w:rPr>
        <w:t>Tous les documents officiels du Projet Nova doivent désormais être produits avec une structure complète comprenant :</w:t>
      </w:r>
    </w:p>
    <w:p>
      <w:pPr>
        <w:pStyle w:val="ListBullet"/>
      </w:pPr>
      <w:r>
        <w:t>une page titre claire;</w:t>
      </w:r>
    </w:p>
    <w:p>
      <w:pPr>
        <w:pStyle w:val="ListBullet"/>
      </w:pPr>
      <w:r>
        <w:t>une table des matières;</w:t>
      </w:r>
    </w:p>
    <w:p>
      <w:pPr>
        <w:pStyle w:val="ListBullet"/>
      </w:pPr>
      <w:r>
        <w:t>une table de repérage;</w:t>
      </w:r>
    </w:p>
    <w:p>
      <w:pPr>
        <w:pStyle w:val="ListBullet"/>
      </w:pPr>
      <w:r>
        <w:t>un index analytique;</w:t>
      </w:r>
    </w:p>
    <w:p>
      <w:pPr>
        <w:pStyle w:val="ListBullet"/>
      </w:pPr>
      <w:r>
        <w:t>une table de concordance lorsque le document contient des normes;</w:t>
      </w:r>
    </w:p>
    <w:p>
      <w:pPr>
        <w:pStyle w:val="ListBullet"/>
      </w:pPr>
      <w:r>
        <w:t>une version en langage clair lorsque le document vise le public;</w:t>
      </w:r>
    </w:p>
    <w:p>
      <w:pPr>
        <w:pStyle w:val="ListBullet"/>
      </w:pPr>
      <w:r>
        <w:t>une version technique lorsque le document vise les experts;</w:t>
      </w:r>
    </w:p>
    <w:p>
      <w:pPr>
        <w:pStyle w:val="ListBullet"/>
      </w:pPr>
      <w:r>
        <w:t>un historique des modifications;</w:t>
      </w:r>
    </w:p>
    <w:p>
      <w:pPr>
        <w:pStyle w:val="ListBullet"/>
      </w:pPr>
      <w:r>
        <w:t>une numérotation continue;</w:t>
      </w:r>
    </w:p>
    <w:p>
      <w:pPr>
        <w:pStyle w:val="ListBullet"/>
      </w:pPr>
      <w:r>
        <w:t>une structure stable permettant la recherche rapide.</w:t>
      </w:r>
    </w:p>
    <w:p>
      <w:r>
        <w:rPr>
          <w:b w:val="0"/>
          <w:i w:val="0"/>
        </w:rPr>
        <w:t>Cette règle s’applique aux lois ordinaires, aux lois administratives, aux règlements, à la loi de transition constitutionnelle, au code de conduite, à la doctrine fondatrice, aux documents citoyens, aux audits, aux documents techniques et aux futurs programmes institutionnels.</w:t>
      </w:r>
    </w:p>
    <w:p>
      <w:pPr>
        <w:pStyle w:val="Heading1"/>
      </w:pPr>
      <w:r>
        <w:t>FIN DES LOIS ORGANIQUES DU QUÉBEC — VERSION PROJET NOVA</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6"/>
      </w:rPr>
      <w:t>Document consolidé de travail — Projet Nova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05050"/>
        <w:sz w:val="16"/>
      </w:rPr>
      <w:t>LOIS ORGANIQUES DU QUÉBEC — Version Projet Nova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eastAsia="Aptos Display"/>
      <w:b/>
      <w:bCs/>
      <w:i/>
      <w:iCs/>
      <w:color w:val="1F4E79"/>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