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05840" cy="93609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005840" cy="936099"/>
                    </a:xfrm>
                    <a:prstGeom prst="rect"/>
                  </pic:spPr>
                </pic:pic>
              </a:graphicData>
            </a:graphic>
          </wp:inline>
        </w:drawing>
      </w:r>
    </w:p>
    <w:p>
      <w:pPr>
        <w:jc w:val="center"/>
      </w:pPr>
      <w:r>
        <w:rPr>
          <w:rFonts w:ascii="Arial" w:hAnsi="Arial"/>
          <w:b/>
          <w:color w:val="0B1F3A"/>
          <w:sz w:val="56"/>
        </w:rPr>
        <w:t>PROJET NOVA</w:t>
        <w:br/>
      </w:r>
      <w:r>
        <w:rPr>
          <w:rFonts w:ascii="Arial" w:hAnsi="Arial"/>
          <w:b/>
          <w:color w:val="B28A2E"/>
          <w:sz w:val="40"/>
        </w:rPr>
        <w:t>DOSSIER DE PRESSE OFFICIEL</w:t>
        <w:br/>
      </w:r>
      <w:r>
        <w:rPr>
          <w:rFonts w:ascii="Arial" w:hAnsi="Arial"/>
          <w:b w:val="0"/>
          <w:color w:val="444444"/>
          <w:sz w:val="24"/>
        </w:rPr>
        <w:t>Présentation publique, éléments de langage, angles médias et synthèse institutionnelle</w:t>
        <w:br/>
      </w: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Positionnement central</w:t>
            </w:r>
          </w:p>
          <w:p>
            <w:pPr>
              <w:spacing w:after="0"/>
            </w:pPr>
            <w:r>
              <w:rPr>
                <w:rFonts w:ascii="Arial" w:hAnsi="Arial"/>
                <w:color w:val="191919"/>
                <w:sz w:val="19"/>
              </w:rPr>
              <w:t>Le Projet Nova veut redonner le pouvoir au peuple, rendre l’État transparent et préparer un Québec souverain, responsable et maître de ses décisions.</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“Le Québec doit reprendre le contrôle de son avenir, et le peuple doit reprendre le contrôle de l’État.”</w:t>
            </w:r>
          </w:p>
          <w:p>
            <w:pPr>
              <w:jc w:val="right"/>
            </w:pPr>
            <w:r>
              <w:rPr>
                <w:rFonts w:ascii="Arial" w:hAnsi="Arial"/>
                <w:b/>
                <w:color w:val="555555"/>
                <w:sz w:val="17"/>
              </w:rPr>
              <w:t>— Projet Nova</w:t>
            </w:r>
          </w:p>
        </w:tc>
      </w:tr>
    </w:tbl>
    <w:p>
      <w:pPr>
        <w:spacing w:after="40"/>
      </w:pPr>
    </w:p>
    <w:tbl>
      <w:tblPr>
        <w:tblStyle w:val="TableGrid"/>
        <w:tblW w:type="auto" w:w="0"/>
        <w:jc w:val="center"/>
        <w:tblLook w:firstColumn="1" w:firstRow="1" w:lastColumn="0" w:lastRow="0" w:noHBand="0" w:noVBand="1" w:val="04A0"/>
      </w:tblPr>
      <w:tblGrid>
        <w:gridCol w:w="5184"/>
        <w:gridCol w:w="5184"/>
      </w:tblGrid>
      <w:tr>
        <w:tc>
          <w:tcPr>
            <w:tcW w:type="dxa" w:w="2880"/>
            <w:shd w:fill="0B1F3A"/>
            <w:tcMar>
              <w:top w:w="90" w:type="dxa"/>
              <w:start w:w="110" w:type="dxa"/>
              <w:bottom w:w="90" w:type="dxa"/>
              <w:end w:w="110" w:type="dxa"/>
            </w:tcMar>
          </w:tcPr>
          <w:p>
            <w:pPr>
              <w:spacing w:after="0"/>
            </w:pPr>
            <w:r/>
            <w:r>
              <w:rPr>
                <w:rFonts w:ascii="Arial" w:hAnsi="Arial"/>
                <w:b/>
                <w:color w:val="FFFFFF"/>
                <w:sz w:val="19"/>
              </w:rPr>
              <w:t>Document</w:t>
            </w:r>
          </w:p>
        </w:tc>
        <w:tc>
          <w:tcPr>
            <w:tcW w:type="dxa" w:w="6624"/>
            <w:tcMar>
              <w:top w:w="90" w:type="dxa"/>
              <w:start w:w="110" w:type="dxa"/>
              <w:bottom w:w="90" w:type="dxa"/>
              <w:end w:w="110" w:type="dxa"/>
            </w:tcMar>
          </w:tcPr>
          <w:p>
            <w:pPr>
              <w:spacing w:after="0"/>
            </w:pPr>
            <w:r/>
            <w:r>
              <w:rPr>
                <w:rFonts w:ascii="Arial" w:hAnsi="Arial"/>
                <w:b w:val="0"/>
                <w:sz w:val="19"/>
              </w:rPr>
              <w:t>Dossier de presse officiel</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Organisation</w:t>
            </w:r>
          </w:p>
        </w:tc>
        <w:tc>
          <w:tcPr>
            <w:tcW w:type="dxa" w:w="6624"/>
            <w:tcMar>
              <w:top w:w="90" w:type="dxa"/>
              <w:start w:w="110" w:type="dxa"/>
              <w:bottom w:w="90" w:type="dxa"/>
              <w:end w:w="110" w:type="dxa"/>
            </w:tcMar>
          </w:tcPr>
          <w:p>
            <w:pPr>
              <w:spacing w:after="0"/>
            </w:pPr>
            <w:r/>
            <w:r>
              <w:rPr>
                <w:rFonts w:ascii="Arial" w:hAnsi="Arial"/>
                <w:b w:val="0"/>
                <w:sz w:val="19"/>
              </w:rPr>
              <w:t>Projet Nova</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Usage</w:t>
            </w:r>
          </w:p>
        </w:tc>
        <w:tc>
          <w:tcPr>
            <w:tcW w:type="dxa" w:w="6624"/>
            <w:tcMar>
              <w:top w:w="90" w:type="dxa"/>
              <w:start w:w="110" w:type="dxa"/>
              <w:bottom w:w="90" w:type="dxa"/>
              <w:end w:w="110" w:type="dxa"/>
            </w:tcMar>
          </w:tcPr>
          <w:p>
            <w:pPr>
              <w:spacing w:after="0"/>
            </w:pPr>
            <w:r/>
            <w:r>
              <w:rPr>
                <w:rFonts w:ascii="Arial" w:hAnsi="Arial"/>
                <w:b w:val="0"/>
                <w:sz w:val="19"/>
              </w:rPr>
              <w:t>Médias, entrevues, présentations publiques, réseaux sociaux et diffusion citoyenne</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Statut</w:t>
            </w:r>
          </w:p>
        </w:tc>
        <w:tc>
          <w:tcPr>
            <w:tcW w:type="dxa" w:w="6624"/>
            <w:tcMar>
              <w:top w:w="90" w:type="dxa"/>
              <w:start w:w="110" w:type="dxa"/>
              <w:bottom w:w="90" w:type="dxa"/>
              <w:end w:w="110" w:type="dxa"/>
            </w:tcMar>
          </w:tcPr>
          <w:p>
            <w:pPr>
              <w:spacing w:after="0"/>
            </w:pPr>
            <w:r/>
            <w:r>
              <w:rPr>
                <w:rFonts w:ascii="Arial" w:hAnsi="Arial"/>
                <w:b w:val="0"/>
                <w:sz w:val="19"/>
              </w:rPr>
              <w:t>Version publique de présentation</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Contact</w:t>
            </w:r>
          </w:p>
        </w:tc>
        <w:tc>
          <w:tcPr>
            <w:tcW w:type="dxa" w:w="6624"/>
            <w:tcMar>
              <w:top w:w="90" w:type="dxa"/>
              <w:start w:w="110" w:type="dxa"/>
              <w:bottom w:w="90" w:type="dxa"/>
              <w:end w:w="110" w:type="dxa"/>
            </w:tcMar>
          </w:tcPr>
          <w:p>
            <w:pPr>
              <w:spacing w:after="0"/>
            </w:pPr>
            <w:r/>
            <w:r>
              <w:rPr>
                <w:rFonts w:ascii="Arial" w:hAnsi="Arial"/>
                <w:b w:val="0"/>
                <w:sz w:val="19"/>
              </w:rPr>
              <w:t>À compléter : courriel média, site Web, page officielle, porte-parole</w:t>
            </w:r>
          </w:p>
        </w:tc>
      </w:tr>
    </w:tbl>
    <w:p>
      <w:pPr>
        <w:spacing w:before="400"/>
        <w:jc w:val="center"/>
      </w:pPr>
      <w:r>
        <w:rPr>
          <w:rFonts w:ascii="Arial" w:hAnsi="Arial"/>
          <w:i/>
          <w:color w:val="666666"/>
          <w:sz w:val="18"/>
        </w:rPr>
        <w:t>Document préparé pour présentation publique - Version à adapter avant diffusion médiatique officielle</w:t>
      </w:r>
    </w:p>
    <w:p>
      <w:r>
        <w:br w:type="page"/>
      </w:r>
    </w:p>
    <w:p>
      <w:pPr>
        <w:pStyle w:val="Heading1"/>
        <w:spacing w:before="160" w:after="80"/>
      </w:pPr>
      <w:r>
        <w:rPr>
          <w:rFonts w:ascii="Arial" w:hAnsi="Arial"/>
          <w:color w:val="0B1F3A"/>
          <w:sz w:val="34"/>
        </w:rPr>
        <w:t>Table des matières</w:t>
      </w:r>
    </w:p>
    <w:p>
      <w:pPr>
        <w:spacing w:after="30"/>
      </w:pPr>
      <w:r>
        <w:rPr>
          <w:rFonts w:ascii="Arial" w:hAnsi="Arial"/>
          <w:color w:val="191919"/>
          <w:sz w:val="20"/>
        </w:rPr>
        <w:t>1. Message aux médias</w:t>
      </w:r>
    </w:p>
    <w:p>
      <w:pPr>
        <w:spacing w:after="30"/>
      </w:pPr>
      <w:r>
        <w:rPr>
          <w:rFonts w:ascii="Arial" w:hAnsi="Arial"/>
          <w:color w:val="191919"/>
          <w:sz w:val="20"/>
        </w:rPr>
        <w:t>2. Fiche synthèse du Projet Nova</w:t>
      </w:r>
    </w:p>
    <w:p>
      <w:pPr>
        <w:spacing w:after="30"/>
      </w:pPr>
      <w:r>
        <w:rPr>
          <w:rFonts w:ascii="Arial" w:hAnsi="Arial"/>
          <w:color w:val="191919"/>
          <w:sz w:val="20"/>
        </w:rPr>
        <w:t>3. Positionnement public et ligne éditoriale</w:t>
      </w:r>
    </w:p>
    <w:p>
      <w:pPr>
        <w:spacing w:after="30"/>
      </w:pPr>
      <w:r>
        <w:rPr>
          <w:rFonts w:ascii="Arial" w:hAnsi="Arial"/>
          <w:color w:val="191919"/>
          <w:sz w:val="20"/>
        </w:rPr>
        <w:t>4. Les 12 piliers du Système Nova</w:t>
      </w:r>
    </w:p>
    <w:p>
      <w:pPr>
        <w:spacing w:after="30"/>
      </w:pPr>
      <w:r>
        <w:rPr>
          <w:rFonts w:ascii="Arial" w:hAnsi="Arial"/>
          <w:color w:val="191919"/>
          <w:sz w:val="20"/>
        </w:rPr>
        <w:t>5. Ce que Nova propose et ce que Nova refuse</w:t>
      </w:r>
    </w:p>
    <w:p>
      <w:pPr>
        <w:spacing w:after="30"/>
      </w:pPr>
      <w:r>
        <w:rPr>
          <w:rFonts w:ascii="Arial" w:hAnsi="Arial"/>
          <w:color w:val="191919"/>
          <w:sz w:val="20"/>
        </w:rPr>
        <w:t>6. Les 100 premiers jours et le premier mandat</w:t>
      </w:r>
    </w:p>
    <w:p>
      <w:pPr>
        <w:spacing w:after="30"/>
      </w:pPr>
      <w:r>
        <w:rPr>
          <w:rFonts w:ascii="Arial" w:hAnsi="Arial"/>
          <w:color w:val="191919"/>
          <w:sz w:val="20"/>
        </w:rPr>
        <w:t>7. Communiqué de presse type</w:t>
      </w:r>
    </w:p>
    <w:p>
      <w:pPr>
        <w:spacing w:after="30"/>
      </w:pPr>
      <w:r>
        <w:rPr>
          <w:rFonts w:ascii="Arial" w:hAnsi="Arial"/>
          <w:color w:val="191919"/>
          <w:sz w:val="20"/>
        </w:rPr>
        <w:t>8. Questions rapides pour journalistes</w:t>
      </w:r>
    </w:p>
    <w:p>
      <w:pPr>
        <w:spacing w:after="30"/>
      </w:pPr>
      <w:r>
        <w:rPr>
          <w:rFonts w:ascii="Arial" w:hAnsi="Arial"/>
          <w:color w:val="191919"/>
          <w:sz w:val="20"/>
        </w:rPr>
        <w:t>9. Angles d’entrevue et sujets médias</w:t>
      </w:r>
    </w:p>
    <w:p>
      <w:pPr>
        <w:spacing w:after="30"/>
      </w:pPr>
      <w:r>
        <w:rPr>
          <w:rFonts w:ascii="Arial" w:hAnsi="Arial"/>
          <w:color w:val="191919"/>
          <w:sz w:val="20"/>
        </w:rPr>
        <w:t>10. Citations officielles et phrases fortes</w:t>
      </w:r>
    </w:p>
    <w:p>
      <w:pPr>
        <w:spacing w:after="30"/>
      </w:pPr>
      <w:r>
        <w:rPr>
          <w:rFonts w:ascii="Arial" w:hAnsi="Arial"/>
          <w:color w:val="191919"/>
          <w:sz w:val="20"/>
        </w:rPr>
        <w:t>11. Éléments de langage courts</w:t>
      </w:r>
    </w:p>
    <w:p>
      <w:pPr>
        <w:spacing w:after="30"/>
      </w:pPr>
      <w:r>
        <w:rPr>
          <w:rFonts w:ascii="Arial" w:hAnsi="Arial"/>
          <w:color w:val="191919"/>
          <w:sz w:val="20"/>
        </w:rPr>
        <w:t>12. Corpus documentaire disponible</w:t>
      </w:r>
    </w:p>
    <w:p>
      <w:pPr>
        <w:spacing w:after="30"/>
      </w:pPr>
      <w:r>
        <w:rPr>
          <w:rFonts w:ascii="Arial" w:hAnsi="Arial"/>
          <w:color w:val="191919"/>
          <w:sz w:val="20"/>
        </w:rPr>
        <w:t>13. Profil du porte-parole et coordonnées médias</w:t>
      </w:r>
    </w:p>
    <w:p>
      <w:pPr>
        <w:spacing w:after="30"/>
      </w:pPr>
      <w:r>
        <w:rPr>
          <w:rFonts w:ascii="Arial" w:hAnsi="Arial"/>
          <w:color w:val="191919"/>
          <w:sz w:val="20"/>
        </w:rPr>
        <w:t>14. Conclusion publique</w:t>
      </w: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Note d’utilisation</w:t>
            </w:r>
          </w:p>
          <w:p>
            <w:pPr>
              <w:spacing w:after="0"/>
            </w:pPr>
            <w:r>
              <w:rPr>
                <w:rFonts w:ascii="Arial" w:hAnsi="Arial"/>
                <w:color w:val="191919"/>
                <w:sz w:val="19"/>
              </w:rPr>
              <w:t>Ce dossier sert de base de présentation. Les sections “contact”, “date”, “lieu”, “porte-parole” et “coordonnées médias” doivent être complétées avant diffusion officielle.</w:t>
            </w:r>
          </w:p>
        </w:tc>
      </w:tr>
    </w:tbl>
    <w:p>
      <w:pPr>
        <w:spacing w:after="40"/>
      </w:pPr>
    </w:p>
    <w:p>
      <w:r>
        <w:br w:type="page"/>
      </w:r>
    </w:p>
    <w:p>
      <w:pPr>
        <w:pStyle w:val="Heading1"/>
        <w:spacing w:before="160" w:after="80"/>
      </w:pPr>
      <w:r>
        <w:rPr>
          <w:rFonts w:ascii="Arial" w:hAnsi="Arial"/>
          <w:color w:val="0B1F3A"/>
          <w:sz w:val="34"/>
        </w:rPr>
        <w:t>1. Message aux médias</w:t>
      </w:r>
    </w:p>
    <w:p>
      <w:pPr>
        <w:spacing w:after="100" w:line="254" w:lineRule="auto"/>
      </w:pPr>
      <w:r>
        <w:rPr>
          <w:rFonts w:ascii="Arial" w:hAnsi="Arial"/>
          <w:color w:val="191919"/>
          <w:sz w:val="20"/>
        </w:rPr>
        <w:t>Le Projet Nova est une proposition politique québécoise structurée qui vise à remettre le citoyen au centre du pouvoir public. Il ne s’agit pas seulement d’un programme électoral, mais d’un corpus institutionnel complet : principes, Constitution proposée, lois, règlements, outils de transition, audits, FAQ citoyenne, résumé exécutif et documents de vulgarisation.</w:t>
      </w:r>
    </w:p>
    <w:p>
      <w:pPr>
        <w:spacing w:after="100" w:line="254" w:lineRule="auto"/>
      </w:pPr>
      <w:r>
        <w:rPr>
          <w:rFonts w:ascii="Arial" w:hAnsi="Arial"/>
          <w:color w:val="191919"/>
          <w:sz w:val="20"/>
        </w:rPr>
        <w:t>Nova part d’un constat : beaucoup de citoyens ne font plus confiance à l’État parce qu’ils ne voient pas clairement où va l’argent, comment les décisions sont prises, qui répond des erreurs et comment le peuple peut corriger les abus entre les élections.</w:t>
      </w:r>
    </w:p>
    <w:p>
      <w:pPr>
        <w:spacing w:after="100" w:line="254" w:lineRule="auto"/>
      </w:pPr>
      <w:r>
        <w:rPr>
          <w:rFonts w:ascii="Arial" w:hAnsi="Arial"/>
          <w:color w:val="191919"/>
          <w:sz w:val="20"/>
        </w:rPr>
        <w:t>Le Projet Nova propose donc une méthode : auditer, publier, mesurer, corriger et rendre le pouvoir vérifiable.</w:t>
      </w: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Ligne directrice</w:t>
            </w:r>
          </w:p>
          <w:p>
            <w:pPr>
              <w:spacing w:after="0"/>
            </w:pPr>
            <w:r>
              <w:rPr>
                <w:rFonts w:ascii="Arial" w:hAnsi="Arial"/>
                <w:color w:val="191919"/>
                <w:sz w:val="19"/>
              </w:rPr>
              <w:t>Nova ne demande pas une confiance aveugle. Nova demande que le pouvoir puisse être vérifié, contrôlé et corrigé par les citoyens.</w:t>
            </w:r>
          </w:p>
        </w:tc>
      </w:tr>
    </w:tbl>
    <w:p>
      <w:pPr>
        <w:spacing w:after="40"/>
      </w:pPr>
    </w:p>
    <w:p>
      <w:pPr>
        <w:pStyle w:val="Heading2"/>
        <w:spacing w:before="80" w:after="80"/>
      </w:pPr>
      <w:r>
        <w:rPr>
          <w:rFonts w:ascii="Arial" w:hAnsi="Arial"/>
          <w:color w:val="0B1F3A"/>
          <w:sz w:val="26"/>
        </w:rPr>
        <w:t>Message court pour introduction médiatique</w:t>
      </w:r>
    </w:p>
    <w:p>
      <w:pPr>
        <w:spacing w:after="100" w:line="254" w:lineRule="auto"/>
      </w:pPr>
      <w:r>
        <w:rPr>
          <w:rFonts w:ascii="Arial" w:hAnsi="Arial"/>
          <w:color w:val="191919"/>
          <w:sz w:val="20"/>
        </w:rPr>
        <w:t>Le Projet Nova veut redonner le pouvoir au peuple, protéger le vote, ouvrir les livres de l’État, défendre le français, réduire les privilèges politiques, protéger les services essentiels et préparer sérieusement un Québec souverain.</w:t>
      </w:r>
    </w:p>
    <w:p>
      <w:pPr>
        <w:pStyle w:val="Heading1"/>
        <w:spacing w:before="160" w:after="80"/>
      </w:pPr>
      <w:r>
        <w:rPr>
          <w:rFonts w:ascii="Arial" w:hAnsi="Arial"/>
          <w:color w:val="0B1F3A"/>
          <w:sz w:val="34"/>
        </w:rPr>
        <w:t>2. Fiche synthèse du Projet Nova</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Mar>
              <w:top w:w="90" w:type="dxa"/>
              <w:start w:w="90" w:type="dxa"/>
              <w:bottom w:w="90" w:type="dxa"/>
              <w:end w:w="90" w:type="dxa"/>
            </w:tcMar>
          </w:tcPr>
          <w:p>
            <w:pPr>
              <w:spacing w:after="0"/>
            </w:pPr>
            <w:r/>
            <w:r>
              <w:rPr>
                <w:rFonts w:ascii="Arial" w:hAnsi="Arial"/>
                <w:b/>
                <w:color w:val="FFFFFF"/>
                <w:sz w:val="17"/>
              </w:rPr>
              <w:t>Élément</w:t>
            </w:r>
          </w:p>
        </w:tc>
        <w:tc>
          <w:tcPr>
            <w:tcW w:type="dxa" w:w="3024"/>
            <w:shd w:fill="0B1F3A"/>
            <w:tcMar>
              <w:top w:w="90" w:type="dxa"/>
              <w:start w:w="90" w:type="dxa"/>
              <w:bottom w:w="90" w:type="dxa"/>
              <w:end w:w="90" w:type="dxa"/>
            </w:tcMar>
          </w:tcPr>
          <w:p>
            <w:pPr>
              <w:spacing w:after="0"/>
            </w:pPr>
            <w:r/>
            <w:r>
              <w:rPr>
                <w:rFonts w:ascii="Arial" w:hAnsi="Arial"/>
                <w:b/>
                <w:color w:val="FFFFFF"/>
                <w:sz w:val="17"/>
              </w:rPr>
              <w:t>Résumé</w:t>
            </w:r>
          </w:p>
        </w:tc>
        <w:tc>
          <w:tcPr>
            <w:tcW w:type="dxa" w:w="3312"/>
            <w:shd w:fill="0B1F3A"/>
            <w:tcMar>
              <w:top w:w="90" w:type="dxa"/>
              <w:start w:w="90" w:type="dxa"/>
              <w:bottom w:w="90" w:type="dxa"/>
              <w:end w:w="90" w:type="dxa"/>
            </w:tcMar>
          </w:tcPr>
          <w:p>
            <w:pPr>
              <w:spacing w:after="0"/>
            </w:pPr>
            <w:r/>
            <w:r>
              <w:rPr>
                <w:rFonts w:ascii="Arial" w:hAnsi="Arial"/>
                <w:b/>
                <w:color w:val="FFFFFF"/>
                <w:sz w:val="17"/>
              </w:rPr>
              <w:t>Formulation média</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Nature du projet</w:t>
            </w:r>
          </w:p>
        </w:tc>
        <w:tc>
          <w:tcPr>
            <w:tcW w:type="dxa" w:w="3456"/>
            <w:tcMar>
              <w:top w:w="75" w:type="dxa"/>
              <w:start w:w="85" w:type="dxa"/>
              <w:bottom w:w="75" w:type="dxa"/>
              <w:end w:w="85" w:type="dxa"/>
            </w:tcMar>
          </w:tcPr>
          <w:p>
            <w:pPr>
              <w:spacing w:after="0"/>
            </w:pPr>
            <w:r/>
            <w:r>
              <w:rPr>
                <w:rFonts w:ascii="Arial" w:hAnsi="Arial"/>
                <w:b w:val="0"/>
                <w:sz w:val="17"/>
              </w:rPr>
              <w:t>Projet politique, doctrinal et institutionnel québécois.</w:t>
            </w:r>
          </w:p>
        </w:tc>
        <w:tc>
          <w:tcPr>
            <w:tcW w:type="dxa" w:w="3456"/>
            <w:tcMar>
              <w:top w:w="75" w:type="dxa"/>
              <w:start w:w="85" w:type="dxa"/>
              <w:bottom w:w="75" w:type="dxa"/>
              <w:end w:w="85" w:type="dxa"/>
            </w:tcMar>
          </w:tcPr>
          <w:p>
            <w:pPr>
              <w:spacing w:after="0"/>
            </w:pPr>
            <w:r/>
            <w:r>
              <w:rPr>
                <w:rFonts w:ascii="Arial" w:hAnsi="Arial"/>
                <w:b w:val="0"/>
                <w:sz w:val="17"/>
              </w:rPr>
              <w:t>Un projet complet de réforme de l’État.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Objectif</w:t>
            </w:r>
          </w:p>
        </w:tc>
        <w:tc>
          <w:tcPr>
            <w:tcW w:type="dxa" w:w="3456"/>
            <w:tcMar>
              <w:top w:w="75" w:type="dxa"/>
              <w:start w:w="85" w:type="dxa"/>
              <w:bottom w:w="75" w:type="dxa"/>
              <w:end w:w="85" w:type="dxa"/>
            </w:tcMar>
          </w:tcPr>
          <w:p>
            <w:pPr>
              <w:spacing w:after="0"/>
            </w:pPr>
            <w:r/>
            <w:r>
              <w:rPr>
                <w:rFonts w:ascii="Arial" w:hAnsi="Arial"/>
                <w:b w:val="0"/>
                <w:sz w:val="17"/>
              </w:rPr>
              <w:t>Redonner le pouvoir au peuple et rendre l’État transparent.</w:t>
            </w:r>
          </w:p>
        </w:tc>
        <w:tc>
          <w:tcPr>
            <w:tcW w:type="dxa" w:w="3456"/>
            <w:tcMar>
              <w:top w:w="75" w:type="dxa"/>
              <w:start w:w="85" w:type="dxa"/>
              <w:bottom w:w="75" w:type="dxa"/>
              <w:end w:w="85" w:type="dxa"/>
            </w:tcMar>
          </w:tcPr>
          <w:p>
            <w:pPr>
              <w:spacing w:after="0"/>
            </w:pPr>
            <w:r/>
            <w:r>
              <w:rPr>
                <w:rFonts w:ascii="Arial" w:hAnsi="Arial"/>
                <w:b w:val="0"/>
                <w:sz w:val="17"/>
              </w:rPr>
              <w:t>Reprendre le contrôle démocratique de l’État.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Orientation nationale</w:t>
            </w:r>
          </w:p>
        </w:tc>
        <w:tc>
          <w:tcPr>
            <w:tcW w:type="dxa" w:w="3456"/>
            <w:tcMar>
              <w:top w:w="75" w:type="dxa"/>
              <w:start w:w="85" w:type="dxa"/>
              <w:bottom w:w="75" w:type="dxa"/>
              <w:end w:w="85" w:type="dxa"/>
            </w:tcMar>
          </w:tcPr>
          <w:p>
            <w:pPr>
              <w:spacing w:after="0"/>
            </w:pPr>
            <w:r/>
            <w:r>
              <w:rPr>
                <w:rFonts w:ascii="Arial" w:hAnsi="Arial"/>
                <w:b w:val="0"/>
                <w:sz w:val="17"/>
              </w:rPr>
              <w:t>Préparation d’un Québec souverain avec mandat populaire clair.</w:t>
            </w:r>
          </w:p>
        </w:tc>
        <w:tc>
          <w:tcPr>
            <w:tcW w:type="dxa" w:w="3456"/>
            <w:tcMar>
              <w:top w:w="75" w:type="dxa"/>
              <w:start w:w="85" w:type="dxa"/>
              <w:bottom w:w="75" w:type="dxa"/>
              <w:end w:w="85" w:type="dxa"/>
            </w:tcMar>
          </w:tcPr>
          <w:p>
            <w:pPr>
              <w:spacing w:after="0"/>
            </w:pPr>
            <w:r/>
            <w:r>
              <w:rPr>
                <w:rFonts w:ascii="Arial" w:hAnsi="Arial"/>
                <w:b w:val="0"/>
                <w:sz w:val="17"/>
              </w:rPr>
              <w:t>Une souveraineté préparée, pas improvisée.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Méthode</w:t>
            </w:r>
          </w:p>
        </w:tc>
        <w:tc>
          <w:tcPr>
            <w:tcW w:type="dxa" w:w="3456"/>
            <w:tcMar>
              <w:top w:w="75" w:type="dxa"/>
              <w:start w:w="85" w:type="dxa"/>
              <w:bottom w:w="75" w:type="dxa"/>
              <w:end w:w="85" w:type="dxa"/>
            </w:tcMar>
          </w:tcPr>
          <w:p>
            <w:pPr>
              <w:spacing w:after="0"/>
            </w:pPr>
            <w:r/>
            <w:r>
              <w:rPr>
                <w:rFonts w:ascii="Arial" w:hAnsi="Arial"/>
                <w:b w:val="0"/>
                <w:sz w:val="17"/>
              </w:rPr>
              <w:t>Audits, publication, indicateurs, correctifs et contrôle citoyen.</w:t>
            </w:r>
          </w:p>
        </w:tc>
        <w:tc>
          <w:tcPr>
            <w:tcW w:type="dxa" w:w="3456"/>
            <w:tcMar>
              <w:top w:w="75" w:type="dxa"/>
              <w:start w:w="85" w:type="dxa"/>
              <w:bottom w:w="75" w:type="dxa"/>
              <w:end w:w="85" w:type="dxa"/>
            </w:tcMar>
          </w:tcPr>
          <w:p>
            <w:pPr>
              <w:spacing w:after="0"/>
            </w:pPr>
            <w:r/>
            <w:r>
              <w:rPr>
                <w:rFonts w:ascii="Arial" w:hAnsi="Arial"/>
                <w:b w:val="0"/>
                <w:sz w:val="17"/>
              </w:rPr>
              <w:t>Ouvrir les livres et mesurer les résultats.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Priorités</w:t>
            </w:r>
          </w:p>
        </w:tc>
        <w:tc>
          <w:tcPr>
            <w:tcW w:type="dxa" w:w="3456"/>
            <w:tcMar>
              <w:top w:w="75" w:type="dxa"/>
              <w:start w:w="85" w:type="dxa"/>
              <w:bottom w:w="75" w:type="dxa"/>
              <w:end w:w="85" w:type="dxa"/>
            </w:tcMar>
          </w:tcPr>
          <w:p>
            <w:pPr>
              <w:spacing w:after="0"/>
            </w:pPr>
            <w:r/>
            <w:r>
              <w:rPr>
                <w:rFonts w:ascii="Arial" w:hAnsi="Arial"/>
                <w:b w:val="0"/>
                <w:sz w:val="17"/>
              </w:rPr>
              <w:t>Vote, services essentiels, français, finances, logement, immigration, intégrité.</w:t>
            </w:r>
          </w:p>
        </w:tc>
        <w:tc>
          <w:tcPr>
            <w:tcW w:type="dxa" w:w="3456"/>
            <w:tcMar>
              <w:top w:w="75" w:type="dxa"/>
              <w:start w:w="85" w:type="dxa"/>
              <w:bottom w:w="75" w:type="dxa"/>
              <w:end w:w="85" w:type="dxa"/>
            </w:tcMar>
          </w:tcPr>
          <w:p>
            <w:pPr>
              <w:spacing w:after="0"/>
            </w:pPr>
            <w:r/>
            <w:r>
              <w:rPr>
                <w:rFonts w:ascii="Arial" w:hAnsi="Arial"/>
                <w:b w:val="0"/>
                <w:sz w:val="17"/>
              </w:rPr>
              <w:t>Les priorités concrètes de la vie publique.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Style politique</w:t>
            </w:r>
          </w:p>
        </w:tc>
        <w:tc>
          <w:tcPr>
            <w:tcW w:type="dxa" w:w="3456"/>
            <w:tcMar>
              <w:top w:w="75" w:type="dxa"/>
              <w:start w:w="85" w:type="dxa"/>
              <w:bottom w:w="75" w:type="dxa"/>
              <w:end w:w="85" w:type="dxa"/>
            </w:tcMar>
          </w:tcPr>
          <w:p>
            <w:pPr>
              <w:spacing w:after="0"/>
            </w:pPr>
            <w:r/>
            <w:r>
              <w:rPr>
                <w:rFonts w:ascii="Arial" w:hAnsi="Arial"/>
                <w:b w:val="0"/>
                <w:sz w:val="17"/>
              </w:rPr>
              <w:t>Refus du culte du chef, des privilèges et de l’opacité.</w:t>
            </w:r>
          </w:p>
        </w:tc>
        <w:tc>
          <w:tcPr>
            <w:tcW w:type="dxa" w:w="3456"/>
            <w:tcMar>
              <w:top w:w="75" w:type="dxa"/>
              <w:start w:w="85" w:type="dxa"/>
              <w:bottom w:w="75" w:type="dxa"/>
              <w:end w:w="85" w:type="dxa"/>
            </w:tcMar>
          </w:tcPr>
          <w:p>
            <w:pPr>
              <w:spacing w:after="0"/>
            </w:pPr>
            <w:r/>
            <w:r>
              <w:rPr>
                <w:rFonts w:ascii="Arial" w:hAnsi="Arial"/>
                <w:b w:val="0"/>
                <w:sz w:val="17"/>
              </w:rPr>
              <w:t>Un projet qui veut être vérifié, pas cru aveuglément.</w:t>
            </w:r>
          </w:p>
        </w:tc>
      </w:tr>
    </w:tbl>
    <w:p>
      <w:pPr>
        <w:spacing w:after="40"/>
      </w:pPr>
    </w:p>
    <w:p>
      <w:pPr>
        <w:pStyle w:val="Heading2"/>
        <w:spacing w:before="80" w:after="80"/>
      </w:pPr>
      <w:r>
        <w:rPr>
          <w:rFonts w:ascii="Arial" w:hAnsi="Arial"/>
          <w:color w:val="0B1F3A"/>
          <w:sz w:val="26"/>
        </w:rPr>
        <w:t>Définition en 30 secondes</w:t>
      </w:r>
    </w:p>
    <w:p>
      <w:pPr>
        <w:spacing w:after="100" w:line="254" w:lineRule="auto"/>
      </w:pPr>
      <w:r>
        <w:rPr>
          <w:rFonts w:ascii="Arial" w:hAnsi="Arial"/>
          <w:color w:val="191919"/>
          <w:sz w:val="20"/>
        </w:rPr>
        <w:t>Le Projet Nova est un projet politique québécois visant à reconstruire le lien entre le peuple et l’État. Il propose une démocratie plus contrôlable, un vote protégé par une autorité indépendante, des audits publics, une protection des services essentiels, une défense forte du français et une préparation sérieuse de la souveraineté du Québec.</w:t>
      </w:r>
    </w:p>
    <w:p>
      <w:pPr>
        <w:pStyle w:val="Heading1"/>
        <w:spacing w:before="160" w:after="80"/>
      </w:pPr>
      <w:r>
        <w:rPr>
          <w:rFonts w:ascii="Arial" w:hAnsi="Arial"/>
          <w:color w:val="0B1F3A"/>
          <w:sz w:val="34"/>
        </w:rPr>
        <w:t>3. Positionnement public et ligne éditoriale</w:t>
      </w:r>
    </w:p>
    <w:tbl>
      <w:tblPr>
        <w:tblStyle w:val="TableGrid"/>
        <w:tblW w:type="auto" w:w="0"/>
        <w:jc w:val="center"/>
        <w:tblLook w:firstColumn="1" w:firstRow="1" w:lastColumn="0" w:lastRow="0" w:noHBand="0" w:noVBand="1" w:val="04A0"/>
      </w:tblPr>
      <w:tblGrid>
        <w:gridCol w:w="5184"/>
        <w:gridCol w:w="5184"/>
      </w:tblGrid>
      <w:tr>
        <w:tc>
          <w:tcPr>
            <w:tcW w:type="dxa" w:w="3168"/>
            <w:shd w:fill="0B1F3A"/>
            <w:tcMar>
              <w:top w:w="100" w:type="dxa"/>
              <w:start w:w="100" w:type="dxa"/>
              <w:bottom w:w="100" w:type="dxa"/>
              <w:end w:w="100" w:type="dxa"/>
            </w:tcMar>
          </w:tcPr>
          <w:p>
            <w:pPr>
              <w:spacing w:after="0"/>
            </w:pPr>
            <w:r/>
            <w:r>
              <w:rPr>
                <w:rFonts w:ascii="Arial" w:hAnsi="Arial"/>
                <w:b/>
                <w:color w:val="FFFFFF"/>
                <w:sz w:val="19"/>
              </w:rPr>
              <w:t>Question</w:t>
            </w:r>
          </w:p>
        </w:tc>
        <w:tc>
          <w:tcPr>
            <w:tcW w:type="dxa" w:w="6192"/>
            <w:shd w:fill="0B1F3A"/>
            <w:tcMar>
              <w:top w:w="100" w:type="dxa"/>
              <w:start w:w="100" w:type="dxa"/>
              <w:bottom w:w="100" w:type="dxa"/>
              <w:end w:w="100" w:type="dxa"/>
            </w:tcMar>
          </w:tcPr>
          <w:p>
            <w:pPr>
              <w:spacing w:after="0"/>
            </w:pPr>
            <w:r/>
            <w:r>
              <w:rPr>
                <w:rFonts w:ascii="Arial" w:hAnsi="Arial"/>
                <w:b/>
                <w:color w:val="FFFFFF"/>
                <w:sz w:val="19"/>
              </w:rPr>
              <w:t>Réponse officielle courte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un parti politique ?</w:t>
            </w:r>
          </w:p>
        </w:tc>
        <w:tc>
          <w:tcPr>
            <w:tcW w:type="dxa" w:w="5184"/>
            <w:tcMar>
              <w:top w:w="90" w:type="dxa"/>
              <w:start w:w="100" w:type="dxa"/>
              <w:bottom w:w="90" w:type="dxa"/>
              <w:end w:w="100" w:type="dxa"/>
            </w:tcMar>
          </w:tcPr>
          <w:p>
            <w:pPr>
              <w:spacing w:after="0"/>
            </w:pPr>
            <w:r/>
            <w:r>
              <w:rPr>
                <w:rFonts w:ascii="Arial" w:hAnsi="Arial"/>
                <w:b w:val="0"/>
                <w:sz w:val="18"/>
              </w:rPr>
              <w:t>Pour l’instant, Nova est un projet politique complet. Il pourrait devenir ou soutenir un parti si les citoyens veulent porter ce projet aux élections.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souverainiste ?</w:t>
            </w:r>
          </w:p>
        </w:tc>
        <w:tc>
          <w:tcPr>
            <w:tcW w:type="dxa" w:w="5184"/>
            <w:tcMar>
              <w:top w:w="90" w:type="dxa"/>
              <w:start w:w="100" w:type="dxa"/>
              <w:bottom w:w="90" w:type="dxa"/>
              <w:end w:w="100" w:type="dxa"/>
            </w:tcMar>
          </w:tcPr>
          <w:p>
            <w:pPr>
              <w:spacing w:after="0"/>
            </w:pPr>
            <w:r/>
            <w:r>
              <w:rPr>
                <w:rFonts w:ascii="Arial" w:hAnsi="Arial"/>
                <w:b w:val="0"/>
                <w:sz w:val="18"/>
              </w:rPr>
              <w:t>Oui. Nova veut préparer un Québec souverain, mais avec des faits, une Constitution, une transition et un vote clair.</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de droite ou de gauche ?</w:t>
            </w:r>
          </w:p>
        </w:tc>
        <w:tc>
          <w:tcPr>
            <w:tcW w:type="dxa" w:w="5184"/>
            <w:tcMar>
              <w:top w:w="90" w:type="dxa"/>
              <w:start w:w="100" w:type="dxa"/>
              <w:bottom w:w="90" w:type="dxa"/>
              <w:end w:w="100" w:type="dxa"/>
            </w:tcMar>
          </w:tcPr>
          <w:p>
            <w:pPr>
              <w:spacing w:after="0"/>
            </w:pPr>
            <w:r/>
            <w:r>
              <w:rPr>
                <w:rFonts w:ascii="Arial" w:hAnsi="Arial"/>
                <w:b w:val="0"/>
                <w:sz w:val="18"/>
              </w:rPr>
              <w:t>Nova ne se limite pas aux anciennes étiquettes. Il défend la responsabilité, les services essentiels, la souveraineté populaire, la liberté de conscience et la transparence.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anti-État ?</w:t>
            </w:r>
          </w:p>
        </w:tc>
        <w:tc>
          <w:tcPr>
            <w:tcW w:type="dxa" w:w="5184"/>
            <w:tcMar>
              <w:top w:w="90" w:type="dxa"/>
              <w:start w:w="100" w:type="dxa"/>
              <w:bottom w:w="90" w:type="dxa"/>
              <w:end w:w="100" w:type="dxa"/>
            </w:tcMar>
          </w:tcPr>
          <w:p>
            <w:pPr>
              <w:spacing w:after="0"/>
            </w:pPr>
            <w:r/>
            <w:r>
              <w:rPr>
                <w:rFonts w:ascii="Arial" w:hAnsi="Arial"/>
                <w:b w:val="0"/>
                <w:sz w:val="18"/>
              </w:rPr>
              <w:t>Non. Nova est contre l’État opaque, lourd et gaspilleur. Il veut un État plus efficace, responsable et limité dans ses abus.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anti-immigration ?</w:t>
            </w:r>
          </w:p>
        </w:tc>
        <w:tc>
          <w:tcPr>
            <w:tcW w:type="dxa" w:w="5184"/>
            <w:tcMar>
              <w:top w:w="90" w:type="dxa"/>
              <w:start w:w="100" w:type="dxa"/>
              <w:bottom w:w="90" w:type="dxa"/>
              <w:end w:w="100" w:type="dxa"/>
            </w:tcMar>
          </w:tcPr>
          <w:p>
            <w:pPr>
              <w:spacing w:after="0"/>
            </w:pPr>
            <w:r/>
            <w:r>
              <w:rPr>
                <w:rFonts w:ascii="Arial" w:hAnsi="Arial"/>
                <w:b w:val="0"/>
                <w:sz w:val="18"/>
              </w:rPr>
              <w:t>Non. Nova distingue les personnes des politiques publiques. L’immigration doit respecter la capacité d’accueil, le logement, les services et le français.</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Ton public recommandé</w:t>
            </w:r>
          </w:p>
          <w:p>
            <w:pPr>
              <w:spacing w:after="0"/>
            </w:pPr>
            <w:r>
              <w:rPr>
                <w:rFonts w:ascii="Arial" w:hAnsi="Arial"/>
                <w:color w:val="191919"/>
                <w:sz w:val="19"/>
              </w:rPr>
              <w:t>Ferme, calme, factuel, respectueux. Nova doit éviter l’insulte, la provocation gratuite et les promesses irréalistes.</w:t>
            </w:r>
          </w:p>
        </w:tc>
      </w:tr>
    </w:tbl>
    <w:p>
      <w:pPr>
        <w:spacing w:after="40"/>
      </w:pPr>
    </w:p>
    <w:p>
      <w:pPr>
        <w:pStyle w:val="Heading1"/>
        <w:spacing w:before="160" w:after="80"/>
      </w:pPr>
      <w:r>
        <w:rPr>
          <w:rFonts w:ascii="Arial" w:hAnsi="Arial"/>
          <w:color w:val="0B1F3A"/>
          <w:sz w:val="34"/>
        </w:rPr>
        <w:t>4. Les 12 piliers du Système Nova</w:t>
      </w:r>
    </w:p>
    <w:tbl>
      <w:tblPr>
        <w:tblStyle w:val="TableGrid"/>
        <w:tblW w:type="auto" w:w="0"/>
        <w:jc w:val="center"/>
        <w:tblLook w:firstColumn="1" w:firstRow="1" w:lastColumn="0" w:lastRow="0" w:noHBand="0" w:noVBand="1" w:val="04A0"/>
      </w:tblPr>
      <w:tblGrid>
        <w:gridCol w:w="5184"/>
        <w:gridCol w:w="5184"/>
      </w:tblGrid>
      <w:tr>
        <w:tc>
          <w:tcPr>
            <w:tcW w:type="dxa" w:w="3456"/>
            <w:shd w:fill="0B1F3A"/>
            <w:tcMar>
              <w:top w:w="100" w:type="dxa"/>
              <w:start w:w="100" w:type="dxa"/>
              <w:bottom w:w="100" w:type="dxa"/>
              <w:end w:w="100" w:type="dxa"/>
            </w:tcMar>
          </w:tcPr>
          <w:p>
            <w:pPr>
              <w:spacing w:after="0"/>
            </w:pPr>
            <w:r/>
            <w:r>
              <w:rPr>
                <w:rFonts w:ascii="Arial" w:hAnsi="Arial"/>
                <w:b/>
                <w:color w:val="FFFFFF"/>
                <w:sz w:val="19"/>
              </w:rPr>
              <w:t>Pilier</w:t>
            </w:r>
          </w:p>
        </w:tc>
        <w:tc>
          <w:tcPr>
            <w:tcW w:type="dxa" w:w="6048"/>
            <w:shd w:fill="0B1F3A"/>
            <w:tcMar>
              <w:top w:w="100" w:type="dxa"/>
              <w:start w:w="100" w:type="dxa"/>
              <w:bottom w:w="100" w:type="dxa"/>
              <w:end w:w="100" w:type="dxa"/>
            </w:tcMar>
          </w:tcPr>
          <w:p>
            <w:pPr>
              <w:spacing w:after="0"/>
            </w:pPr>
            <w:r/>
            <w:r>
              <w:rPr>
                <w:rFonts w:ascii="Arial" w:hAnsi="Arial"/>
                <w:b/>
                <w:color w:val="FFFFFF"/>
                <w:sz w:val="19"/>
              </w:rPr>
              <w:t>Explication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 Souveraineté populaire</w:t>
            </w:r>
          </w:p>
        </w:tc>
        <w:tc>
          <w:tcPr>
            <w:tcW w:type="dxa" w:w="5184"/>
            <w:tcMar>
              <w:top w:w="90" w:type="dxa"/>
              <w:start w:w="100" w:type="dxa"/>
              <w:bottom w:w="90" w:type="dxa"/>
              <w:end w:w="100" w:type="dxa"/>
            </w:tcMar>
          </w:tcPr>
          <w:p>
            <w:pPr>
              <w:spacing w:after="0"/>
            </w:pPr>
            <w:r/>
            <w:r>
              <w:rPr>
                <w:rFonts w:ascii="Arial" w:hAnsi="Arial"/>
                <w:b w:val="0"/>
                <w:sz w:val="18"/>
              </w:rPr>
              <w:t>Le peuple doit contrôler les grandes décisions nationales et pouvoir vérifier le pouvoir.</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2. Autorité électorale indépendante</w:t>
            </w:r>
          </w:p>
        </w:tc>
        <w:tc>
          <w:tcPr>
            <w:tcW w:type="dxa" w:w="5184"/>
            <w:tcMar>
              <w:top w:w="90" w:type="dxa"/>
              <w:start w:w="100" w:type="dxa"/>
              <w:bottom w:w="90" w:type="dxa"/>
              <w:end w:w="100" w:type="dxa"/>
            </w:tcMar>
          </w:tcPr>
          <w:p>
            <w:pPr>
              <w:spacing w:after="0"/>
            </w:pPr>
            <w:r/>
            <w:r>
              <w:rPr>
                <w:rFonts w:ascii="Arial" w:hAnsi="Arial"/>
                <w:b w:val="0"/>
                <w:sz w:val="18"/>
              </w:rPr>
              <w:t>Le vote ne doit jamais être contrôlé par le gouvernement ou les partis.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3. Transparence de l’État</w:t>
            </w:r>
          </w:p>
        </w:tc>
        <w:tc>
          <w:tcPr>
            <w:tcW w:type="dxa" w:w="5184"/>
            <w:tcMar>
              <w:top w:w="90" w:type="dxa"/>
              <w:start w:w="100" w:type="dxa"/>
              <w:bottom w:w="90" w:type="dxa"/>
              <w:end w:w="100" w:type="dxa"/>
            </w:tcMar>
          </w:tcPr>
          <w:p>
            <w:pPr>
              <w:spacing w:after="0"/>
            </w:pPr>
            <w:r/>
            <w:r>
              <w:rPr>
                <w:rFonts w:ascii="Arial" w:hAnsi="Arial"/>
                <w:b w:val="0"/>
                <w:sz w:val="18"/>
              </w:rPr>
              <w:t>Budgets, contrats, promesses et indicateurs doivent être visibles et compréhensibles.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4. Responsabilité des élus</w:t>
            </w:r>
          </w:p>
        </w:tc>
        <w:tc>
          <w:tcPr>
            <w:tcW w:type="dxa" w:w="5184"/>
            <w:tcMar>
              <w:top w:w="90" w:type="dxa"/>
              <w:start w:w="100" w:type="dxa"/>
              <w:bottom w:w="90" w:type="dxa"/>
              <w:end w:w="100" w:type="dxa"/>
            </w:tcMar>
          </w:tcPr>
          <w:p>
            <w:pPr>
              <w:spacing w:after="0"/>
            </w:pPr>
            <w:r/>
            <w:r>
              <w:rPr>
                <w:rFonts w:ascii="Arial" w:hAnsi="Arial"/>
                <w:b w:val="0"/>
                <w:sz w:val="18"/>
              </w:rPr>
              <w:t>Les élus doivent rendre des comptes, justifier leurs votes et respecter leurs engagements.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5. Services essentiels protégés</w:t>
            </w:r>
          </w:p>
        </w:tc>
        <w:tc>
          <w:tcPr>
            <w:tcW w:type="dxa" w:w="5184"/>
            <w:tcMar>
              <w:top w:w="90" w:type="dxa"/>
              <w:start w:w="100" w:type="dxa"/>
              <w:bottom w:w="90" w:type="dxa"/>
              <w:end w:w="100" w:type="dxa"/>
            </w:tcMar>
          </w:tcPr>
          <w:p>
            <w:pPr>
              <w:spacing w:after="0"/>
            </w:pPr>
            <w:r/>
            <w:r>
              <w:rPr>
                <w:rFonts w:ascii="Arial" w:hAnsi="Arial"/>
                <w:b w:val="0"/>
                <w:sz w:val="18"/>
              </w:rPr>
              <w:t>Santé, éducation, justice, sécurité, logement, énergie et services administratifs de base doivent être priorisés.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6. Fin des privilèges politiques</w:t>
            </w:r>
          </w:p>
        </w:tc>
        <w:tc>
          <w:tcPr>
            <w:tcW w:type="dxa" w:w="5184"/>
            <w:tcMar>
              <w:top w:w="90" w:type="dxa"/>
              <w:start w:w="100" w:type="dxa"/>
              <w:bottom w:w="90" w:type="dxa"/>
              <w:end w:w="100" w:type="dxa"/>
            </w:tcMar>
          </w:tcPr>
          <w:p>
            <w:pPr>
              <w:spacing w:after="0"/>
            </w:pPr>
            <w:r/>
            <w:r>
              <w:rPr>
                <w:rFonts w:ascii="Arial" w:hAnsi="Arial"/>
                <w:b w:val="0"/>
                <w:sz w:val="18"/>
              </w:rPr>
              <w:t>Dépenses de luxe, avantages injustifiés et voyages abusifs doivent être limités ou interdits.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7. Défense du français</w:t>
            </w:r>
          </w:p>
        </w:tc>
        <w:tc>
          <w:tcPr>
            <w:tcW w:type="dxa" w:w="5184"/>
            <w:tcMar>
              <w:top w:w="90" w:type="dxa"/>
              <w:start w:w="100" w:type="dxa"/>
              <w:bottom w:w="90" w:type="dxa"/>
              <w:end w:w="100" w:type="dxa"/>
            </w:tcMar>
          </w:tcPr>
          <w:p>
            <w:pPr>
              <w:spacing w:after="0"/>
            </w:pPr>
            <w:r/>
            <w:r>
              <w:rPr>
                <w:rFonts w:ascii="Arial" w:hAnsi="Arial"/>
                <w:b w:val="0"/>
                <w:sz w:val="18"/>
              </w:rPr>
              <w:t>Le français doit demeurer la langue commune de l’État, de l’école, du travail et de l’intégration.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8. Immigration responsable</w:t>
            </w:r>
          </w:p>
        </w:tc>
        <w:tc>
          <w:tcPr>
            <w:tcW w:type="dxa" w:w="5184"/>
            <w:tcMar>
              <w:top w:w="90" w:type="dxa"/>
              <w:start w:w="100" w:type="dxa"/>
              <w:bottom w:w="90" w:type="dxa"/>
              <w:end w:w="100" w:type="dxa"/>
            </w:tcMar>
          </w:tcPr>
          <w:p>
            <w:pPr>
              <w:spacing w:after="0"/>
            </w:pPr>
            <w:r/>
            <w:r>
              <w:rPr>
                <w:rFonts w:ascii="Arial" w:hAnsi="Arial"/>
                <w:b w:val="0"/>
                <w:sz w:val="18"/>
              </w:rPr>
              <w:t>Les seuils doivent être liés à la capacité d’accueil, au logement, aux services et à la francisation.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9. Économie productive</w:t>
            </w:r>
          </w:p>
        </w:tc>
        <w:tc>
          <w:tcPr>
            <w:tcW w:type="dxa" w:w="5184"/>
            <w:tcMar>
              <w:top w:w="90" w:type="dxa"/>
              <w:start w:w="100" w:type="dxa"/>
              <w:bottom w:w="90" w:type="dxa"/>
              <w:end w:w="100" w:type="dxa"/>
            </w:tcMar>
          </w:tcPr>
          <w:p>
            <w:pPr>
              <w:spacing w:after="0"/>
            </w:pPr>
            <w:r/>
            <w:r>
              <w:rPr>
                <w:rFonts w:ascii="Arial" w:hAnsi="Arial"/>
                <w:b w:val="0"/>
                <w:sz w:val="18"/>
              </w:rPr>
              <w:t>PME, régions, agriculture, énergie, métiers et production locale doivent être renforcés.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10. Libertés et conscience</w:t>
            </w:r>
          </w:p>
        </w:tc>
        <w:tc>
          <w:tcPr>
            <w:tcW w:type="dxa" w:w="5184"/>
            <w:tcMar>
              <w:top w:w="90" w:type="dxa"/>
              <w:start w:w="100" w:type="dxa"/>
              <w:bottom w:w="90" w:type="dxa"/>
              <w:end w:w="100" w:type="dxa"/>
            </w:tcMar>
          </w:tcPr>
          <w:p>
            <w:pPr>
              <w:spacing w:after="0"/>
            </w:pPr>
            <w:r/>
            <w:r>
              <w:rPr>
                <w:rFonts w:ascii="Arial" w:hAnsi="Arial"/>
                <w:b w:val="0"/>
                <w:sz w:val="18"/>
              </w:rPr>
              <w:t>L’État ne doit pas imposer une pensée obligatoire ni devenir un outil idéologique.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11. Souveraineté numérique</w:t>
            </w:r>
          </w:p>
        </w:tc>
        <w:tc>
          <w:tcPr>
            <w:tcW w:type="dxa" w:w="5184"/>
            <w:tcMar>
              <w:top w:w="90" w:type="dxa"/>
              <w:start w:w="100" w:type="dxa"/>
              <w:bottom w:w="90" w:type="dxa"/>
              <w:end w:w="100" w:type="dxa"/>
            </w:tcMar>
          </w:tcPr>
          <w:p>
            <w:pPr>
              <w:spacing w:after="0"/>
            </w:pPr>
            <w:r/>
            <w:r>
              <w:rPr>
                <w:rFonts w:ascii="Arial" w:hAnsi="Arial"/>
                <w:b w:val="0"/>
                <w:sz w:val="18"/>
              </w:rPr>
              <w:t>Les données, systèmes publics, IA et infrastructures numériques doivent être protégés.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12. Souveraineté préparée</w:t>
            </w:r>
          </w:p>
        </w:tc>
        <w:tc>
          <w:tcPr>
            <w:tcW w:type="dxa" w:w="5184"/>
            <w:tcMar>
              <w:top w:w="90" w:type="dxa"/>
              <w:start w:w="100" w:type="dxa"/>
              <w:bottom w:w="90" w:type="dxa"/>
              <w:end w:w="100" w:type="dxa"/>
            </w:tcMar>
          </w:tcPr>
          <w:p>
            <w:pPr>
              <w:spacing w:after="0"/>
            </w:pPr>
            <w:r/>
            <w:r>
              <w:rPr>
                <w:rFonts w:ascii="Arial" w:hAnsi="Arial"/>
                <w:b w:val="0"/>
                <w:sz w:val="18"/>
              </w:rPr>
              <w:t>Un Québec pays doit être préparé avec Constitution, lois de transition, chiffres et continuité des services.</w:t>
            </w:r>
          </w:p>
        </w:tc>
      </w:tr>
    </w:tbl>
    <w:p>
      <w:pPr>
        <w:spacing w:after="40"/>
      </w:pPr>
    </w:p>
    <w:p>
      <w:pPr>
        <w:pStyle w:val="Heading1"/>
        <w:spacing w:before="160" w:after="80"/>
      </w:pPr>
      <w:r>
        <w:rPr>
          <w:rFonts w:ascii="Arial" w:hAnsi="Arial"/>
          <w:color w:val="0B1F3A"/>
          <w:sz w:val="34"/>
        </w:rPr>
        <w:t>5. Ce que Nova propose et ce que Nova refuse</w:t>
      </w:r>
    </w:p>
    <w:tbl>
      <w:tblPr>
        <w:tblStyle w:val="TableGrid"/>
        <w:tblW w:type="auto" w:w="0"/>
        <w:jc w:val="center"/>
        <w:tblLook w:firstColumn="1" w:firstRow="1" w:lastColumn="0" w:lastRow="0" w:noHBand="0" w:noVBand="1" w:val="04A0"/>
      </w:tblPr>
      <w:tblGrid>
        <w:gridCol w:w="5184"/>
        <w:gridCol w:w="5184"/>
      </w:tblGrid>
      <w:tr>
        <w:tc>
          <w:tcPr>
            <w:tcW w:type="dxa" w:w="4608"/>
            <w:shd w:fill="0B1F3A"/>
            <w:tcMar>
              <w:top w:w="100" w:type="dxa"/>
              <w:start w:w="100" w:type="dxa"/>
              <w:bottom w:w="100" w:type="dxa"/>
              <w:end w:w="100" w:type="dxa"/>
            </w:tcMar>
          </w:tcPr>
          <w:p>
            <w:pPr>
              <w:spacing w:after="0"/>
            </w:pPr>
            <w:r/>
            <w:r>
              <w:rPr>
                <w:rFonts w:ascii="Arial" w:hAnsi="Arial"/>
                <w:b/>
                <w:color w:val="FFFFFF"/>
                <w:sz w:val="19"/>
              </w:rPr>
              <w:t>Nova propose</w:t>
            </w:r>
          </w:p>
        </w:tc>
        <w:tc>
          <w:tcPr>
            <w:tcW w:type="dxa" w:w="4608"/>
            <w:shd w:fill="0B1F3A"/>
            <w:tcMar>
              <w:top w:w="100" w:type="dxa"/>
              <w:start w:w="100" w:type="dxa"/>
              <w:bottom w:w="100" w:type="dxa"/>
              <w:end w:w="100" w:type="dxa"/>
            </w:tcMar>
          </w:tcPr>
          <w:p>
            <w:pPr>
              <w:spacing w:after="0"/>
            </w:pPr>
            <w:r/>
            <w:r>
              <w:rPr>
                <w:rFonts w:ascii="Arial" w:hAnsi="Arial"/>
                <w:b/>
                <w:color w:val="FFFFFF"/>
                <w:sz w:val="19"/>
              </w:rPr>
              <w:t>Nova refuse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Ouvrir les livres de l’État</w:t>
            </w:r>
          </w:p>
        </w:tc>
        <w:tc>
          <w:tcPr>
            <w:tcW w:type="dxa" w:w="5184"/>
            <w:tcMar>
              <w:top w:w="90" w:type="dxa"/>
              <w:start w:w="100" w:type="dxa"/>
              <w:bottom w:w="90" w:type="dxa"/>
              <w:end w:w="100" w:type="dxa"/>
            </w:tcMar>
          </w:tcPr>
          <w:p>
            <w:pPr>
              <w:spacing w:after="0"/>
            </w:pPr>
            <w:r/>
            <w:r>
              <w:rPr>
                <w:rFonts w:ascii="Arial" w:hAnsi="Arial"/>
                <w:b w:val="0"/>
                <w:sz w:val="18"/>
              </w:rPr>
              <w:t>L’opacité gouvernementale et les décisions cachées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Protéger le vote par une autorité indépendante</w:t>
            </w:r>
          </w:p>
        </w:tc>
        <w:tc>
          <w:tcPr>
            <w:tcW w:type="dxa" w:w="5184"/>
            <w:tcMar>
              <w:top w:w="90" w:type="dxa"/>
              <w:start w:w="100" w:type="dxa"/>
              <w:bottom w:w="90" w:type="dxa"/>
              <w:end w:w="100" w:type="dxa"/>
            </w:tcMar>
          </w:tcPr>
          <w:p>
            <w:pPr>
              <w:spacing w:after="0"/>
            </w:pPr>
            <w:r/>
            <w:r>
              <w:rPr>
                <w:rFonts w:ascii="Arial" w:hAnsi="Arial"/>
                <w:b w:val="0"/>
                <w:sz w:val="18"/>
              </w:rPr>
              <w:t>Le contrôle politique de l’arbitre électoral</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Auditer les dépenses, contrats et programmes</w:t>
            </w:r>
          </w:p>
        </w:tc>
        <w:tc>
          <w:tcPr>
            <w:tcW w:type="dxa" w:w="5184"/>
            <w:tcMar>
              <w:top w:w="90" w:type="dxa"/>
              <w:start w:w="100" w:type="dxa"/>
              <w:bottom w:w="90" w:type="dxa"/>
              <w:end w:w="100" w:type="dxa"/>
            </w:tcMar>
          </w:tcPr>
          <w:p>
            <w:pPr>
              <w:spacing w:after="0"/>
            </w:pPr>
            <w:r/>
            <w:r>
              <w:rPr>
                <w:rFonts w:ascii="Arial" w:hAnsi="Arial"/>
                <w:b w:val="0"/>
                <w:sz w:val="18"/>
              </w:rPr>
              <w:t>Les dépenses de prestige et les privilèges politiques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Publier les engagements et les résultats</w:t>
            </w:r>
          </w:p>
        </w:tc>
        <w:tc>
          <w:tcPr>
            <w:tcW w:type="dxa" w:w="5184"/>
            <w:tcMar>
              <w:top w:w="90" w:type="dxa"/>
              <w:start w:w="100" w:type="dxa"/>
              <w:bottom w:w="90" w:type="dxa"/>
              <w:end w:w="100" w:type="dxa"/>
            </w:tcMar>
          </w:tcPr>
          <w:p>
            <w:pPr>
              <w:spacing w:after="0"/>
            </w:pPr>
            <w:r/>
            <w:r>
              <w:rPr>
                <w:rFonts w:ascii="Arial" w:hAnsi="Arial"/>
                <w:b w:val="0"/>
                <w:sz w:val="18"/>
              </w:rPr>
              <w:t>Les promesses vagues sans suivi public</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Préparer la souveraineté avec sérieux</w:t>
            </w:r>
          </w:p>
        </w:tc>
        <w:tc>
          <w:tcPr>
            <w:tcW w:type="dxa" w:w="5184"/>
            <w:tcMar>
              <w:top w:w="90" w:type="dxa"/>
              <w:start w:w="100" w:type="dxa"/>
              <w:bottom w:w="90" w:type="dxa"/>
              <w:end w:w="100" w:type="dxa"/>
            </w:tcMar>
          </w:tcPr>
          <w:p>
            <w:pPr>
              <w:spacing w:after="0"/>
            </w:pPr>
            <w:r/>
            <w:r>
              <w:rPr>
                <w:rFonts w:ascii="Arial" w:hAnsi="Arial"/>
                <w:b w:val="0"/>
                <w:sz w:val="18"/>
              </w:rPr>
              <w:t>Le saut dans le vide et l’improvisation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Lier l’immigration à la capacité d’accueil</w:t>
            </w:r>
          </w:p>
        </w:tc>
        <w:tc>
          <w:tcPr>
            <w:tcW w:type="dxa" w:w="5184"/>
            <w:tcMar>
              <w:top w:w="90" w:type="dxa"/>
              <w:start w:w="100" w:type="dxa"/>
              <w:bottom w:w="90" w:type="dxa"/>
              <w:end w:w="100" w:type="dxa"/>
            </w:tcMar>
          </w:tcPr>
          <w:p>
            <w:pPr>
              <w:spacing w:after="0"/>
            </w:pPr>
            <w:r/>
            <w:r>
              <w:rPr>
                <w:rFonts w:ascii="Arial" w:hAnsi="Arial"/>
                <w:b w:val="0"/>
                <w:sz w:val="18"/>
              </w:rPr>
              <w:t>Le recrutement massif sans logement, services ni francisation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Protéger les données personnelles</w:t>
            </w:r>
          </w:p>
        </w:tc>
        <w:tc>
          <w:tcPr>
            <w:tcW w:type="dxa" w:w="5184"/>
            <w:tcMar>
              <w:top w:w="90" w:type="dxa"/>
              <w:start w:w="100" w:type="dxa"/>
              <w:bottom w:w="90" w:type="dxa"/>
              <w:end w:w="100" w:type="dxa"/>
            </w:tcMar>
          </w:tcPr>
          <w:p>
            <w:pPr>
              <w:spacing w:after="0"/>
            </w:pPr>
            <w:r/>
            <w:r>
              <w:rPr>
                <w:rFonts w:ascii="Arial" w:hAnsi="Arial"/>
                <w:b w:val="0"/>
                <w:sz w:val="18"/>
              </w:rPr>
              <w:t>La surveillance de masse, le score social et les décisions opaques par IA</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Développer les régions et la production locale</w:t>
            </w:r>
          </w:p>
        </w:tc>
        <w:tc>
          <w:tcPr>
            <w:tcW w:type="dxa" w:w="5184"/>
            <w:tcMar>
              <w:top w:w="90" w:type="dxa"/>
              <w:start w:w="100" w:type="dxa"/>
              <w:bottom w:w="90" w:type="dxa"/>
              <w:end w:w="100" w:type="dxa"/>
            </w:tcMar>
          </w:tcPr>
          <w:p>
            <w:pPr>
              <w:spacing w:after="0"/>
            </w:pPr>
            <w:r/>
            <w:r>
              <w:rPr>
                <w:rFonts w:ascii="Arial" w:hAnsi="Arial"/>
                <w:b w:val="0"/>
                <w:sz w:val="18"/>
              </w:rPr>
              <w:t>L’abandon des régions et la dépendance dangereuse</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“Nova ne veut pas remplacer une vieille élite par une nouvelle élite. Nova veut changer les règles du pouvoir.”</w:t>
            </w:r>
          </w:p>
          <w:p>
            <w:pPr>
              <w:jc w:val="right"/>
            </w:pPr>
            <w:r>
              <w:rPr>
                <w:rFonts w:ascii="Arial" w:hAnsi="Arial"/>
                <w:b/>
                <w:color w:val="555555"/>
                <w:sz w:val="17"/>
              </w:rPr>
              <w:t>— Projet Nova</w:t>
            </w:r>
          </w:p>
        </w:tc>
      </w:tr>
    </w:tbl>
    <w:p>
      <w:pPr>
        <w:spacing w:after="40"/>
      </w:pPr>
    </w:p>
    <w:p>
      <w:pPr>
        <w:pStyle w:val="Heading1"/>
        <w:spacing w:before="160" w:after="80"/>
      </w:pPr>
      <w:r>
        <w:rPr>
          <w:rFonts w:ascii="Arial" w:hAnsi="Arial"/>
          <w:color w:val="0B1F3A"/>
          <w:sz w:val="34"/>
        </w:rPr>
        <w:t>6. Les 100 premiers jours et le premier mandat</w:t>
      </w:r>
    </w:p>
    <w:p>
      <w:pPr>
        <w:pStyle w:val="Heading2"/>
        <w:spacing w:before="80" w:after="80"/>
      </w:pPr>
      <w:r>
        <w:rPr>
          <w:rFonts w:ascii="Arial" w:hAnsi="Arial"/>
          <w:color w:val="0B1F3A"/>
          <w:sz w:val="26"/>
        </w:rPr>
        <w:t>Dans les 100 premiers jours</w:t>
      </w:r>
    </w:p>
    <w:p>
      <w:pPr>
        <w:pStyle w:val="ListBullet"/>
        <w:spacing w:after="40"/>
      </w:pPr>
      <w:r>
        <w:rPr>
          <w:rFonts w:ascii="Arial" w:hAnsi="Arial"/>
          <w:color w:val="191919"/>
          <w:sz w:val="19"/>
        </w:rPr>
        <w:t>Lancer un audit national des finances, contrats et dépenses majeures.</w:t>
      </w:r>
    </w:p>
    <w:p>
      <w:pPr>
        <w:pStyle w:val="ListBullet"/>
        <w:spacing w:after="40"/>
      </w:pPr>
      <w:r>
        <w:rPr>
          <w:rFonts w:ascii="Arial" w:hAnsi="Arial"/>
          <w:color w:val="191919"/>
          <w:sz w:val="19"/>
        </w:rPr>
        <w:t>Inventorier les taxes cachées, frais obligatoires et charges indirectes.</w:t>
      </w:r>
    </w:p>
    <w:p>
      <w:pPr>
        <w:pStyle w:val="ListBullet"/>
        <w:spacing w:after="40"/>
      </w:pPr>
      <w:r>
        <w:rPr>
          <w:rFonts w:ascii="Arial" w:hAnsi="Arial"/>
          <w:color w:val="191919"/>
          <w:sz w:val="19"/>
        </w:rPr>
        <w:t>Geler ou réviser les dépenses de prestige et privilèges politiques.</w:t>
      </w:r>
    </w:p>
    <w:p>
      <w:pPr>
        <w:pStyle w:val="ListBullet"/>
        <w:spacing w:after="40"/>
      </w:pPr>
      <w:r>
        <w:rPr>
          <w:rFonts w:ascii="Arial" w:hAnsi="Arial"/>
          <w:color w:val="191919"/>
          <w:sz w:val="19"/>
        </w:rPr>
        <w:t>Publier un tableau public des engagements du gouvernement.</w:t>
      </w:r>
    </w:p>
    <w:p>
      <w:pPr>
        <w:pStyle w:val="ListBullet"/>
        <w:spacing w:after="40"/>
      </w:pPr>
      <w:r>
        <w:rPr>
          <w:rFonts w:ascii="Arial" w:hAnsi="Arial"/>
          <w:color w:val="191919"/>
          <w:sz w:val="19"/>
        </w:rPr>
        <w:t>Préparer la protection renforcée de l’autorité électorale indépendante.</w:t>
      </w:r>
    </w:p>
    <w:p>
      <w:pPr>
        <w:pStyle w:val="ListBullet"/>
        <w:spacing w:after="40"/>
      </w:pPr>
      <w:r>
        <w:rPr>
          <w:rFonts w:ascii="Arial" w:hAnsi="Arial"/>
          <w:color w:val="191919"/>
          <w:sz w:val="19"/>
        </w:rPr>
        <w:t>Publier un état des lieux du logement, des services essentiels et de la capacité d’accueil.</w:t>
      </w:r>
    </w:p>
    <w:p>
      <w:pPr>
        <w:pStyle w:val="ListBullet"/>
        <w:spacing w:after="40"/>
      </w:pPr>
      <w:r>
        <w:rPr>
          <w:rFonts w:ascii="Arial" w:hAnsi="Arial"/>
          <w:color w:val="191919"/>
          <w:sz w:val="19"/>
        </w:rPr>
        <w:t>Lancer les travaux de transition constitutionnelle et de clarification souverainiste.</w:t>
      </w:r>
    </w:p>
    <w:p>
      <w:pPr>
        <w:pStyle w:val="Heading2"/>
        <w:spacing w:before="80" w:after="80"/>
      </w:pPr>
      <w:r>
        <w:rPr>
          <w:rFonts w:ascii="Arial" w:hAnsi="Arial"/>
          <w:color w:val="0B1F3A"/>
          <w:sz w:val="26"/>
        </w:rPr>
        <w:t>Pendant le premier mandat</w:t>
      </w:r>
    </w:p>
    <w:p>
      <w:pPr>
        <w:pStyle w:val="ListBullet"/>
        <w:spacing w:after="40"/>
      </w:pPr>
      <w:r>
        <w:rPr>
          <w:rFonts w:ascii="Arial" w:hAnsi="Arial"/>
          <w:color w:val="191919"/>
          <w:sz w:val="19"/>
        </w:rPr>
        <w:t>Réduire les doublons administratifs et simplifier les services citoyens.</w:t>
      </w:r>
    </w:p>
    <w:p>
      <w:pPr>
        <w:pStyle w:val="ListBullet"/>
        <w:spacing w:after="40"/>
      </w:pPr>
      <w:r>
        <w:rPr>
          <w:rFonts w:ascii="Arial" w:hAnsi="Arial"/>
          <w:color w:val="191919"/>
          <w:sz w:val="19"/>
        </w:rPr>
        <w:t>Mettre en place des indicateurs publics pour les services essentiels.</w:t>
      </w:r>
    </w:p>
    <w:p>
      <w:pPr>
        <w:pStyle w:val="ListBullet"/>
        <w:spacing w:after="40"/>
      </w:pPr>
      <w:r>
        <w:rPr>
          <w:rFonts w:ascii="Arial" w:hAnsi="Arial"/>
          <w:color w:val="191919"/>
          <w:sz w:val="19"/>
        </w:rPr>
        <w:t>Renforcer la transparence des contrats publics et la protection des lanceurs d’alerte.</w:t>
      </w:r>
    </w:p>
    <w:p>
      <w:pPr>
        <w:pStyle w:val="ListBullet"/>
        <w:spacing w:after="40"/>
      </w:pPr>
      <w:r>
        <w:rPr>
          <w:rFonts w:ascii="Arial" w:hAnsi="Arial"/>
          <w:color w:val="191919"/>
          <w:sz w:val="19"/>
        </w:rPr>
        <w:t>Déposer les réformes démocratiques majeures et soumettre les changements fondamentaux au peuple.</w:t>
      </w:r>
    </w:p>
    <w:p>
      <w:pPr>
        <w:pStyle w:val="ListBullet"/>
        <w:spacing w:after="40"/>
      </w:pPr>
      <w:r>
        <w:rPr>
          <w:rFonts w:ascii="Arial" w:hAnsi="Arial"/>
          <w:color w:val="191919"/>
          <w:sz w:val="19"/>
        </w:rPr>
        <w:t>Préparer les scénarios financiers, constitutionnels et internationaux d’un Québec souverain.</w:t>
      </w: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Réponse aux critiques</w:t>
            </w:r>
          </w:p>
          <w:p>
            <w:pPr>
              <w:spacing w:after="0"/>
            </w:pPr>
            <w:r>
              <w:rPr>
                <w:rFonts w:ascii="Arial" w:hAnsi="Arial"/>
                <w:color w:val="191919"/>
                <w:sz w:val="19"/>
              </w:rPr>
              <w:t>Nova ne promet pas de tout régler en 100 jours. Nova promet une méthode : ouvrir les livres, publier les faits, corriger les abus et suivre les résultats.</w:t>
            </w:r>
          </w:p>
        </w:tc>
      </w:tr>
    </w:tbl>
    <w:p>
      <w:pPr>
        <w:spacing w:after="40"/>
      </w:pPr>
    </w:p>
    <w:p>
      <w:pPr>
        <w:pStyle w:val="Heading1"/>
        <w:spacing w:before="160" w:after="80"/>
      </w:pPr>
      <w:r>
        <w:rPr>
          <w:rFonts w:ascii="Arial" w:hAnsi="Arial"/>
          <w:color w:val="0B1F3A"/>
          <w:sz w:val="34"/>
        </w:rPr>
        <w:t>7. Communiqué de presse type</w:t>
      </w: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COMMUNIQUÉ - Pour diffusion immédiate</w:t>
            </w:r>
          </w:p>
          <w:p>
            <w:pPr>
              <w:spacing w:after="0"/>
            </w:pPr>
            <w:r>
              <w:rPr>
                <w:rFonts w:ascii="Arial" w:hAnsi="Arial"/>
                <w:color w:val="191919"/>
                <w:sz w:val="19"/>
              </w:rPr>
              <w:t>Projet Nova présente son dossier public : redonner le pouvoir au peuple et reconstruire la confiance envers l’État</w:t>
            </w:r>
          </w:p>
        </w:tc>
      </w:tr>
    </w:tbl>
    <w:p>
      <w:pPr>
        <w:spacing w:after="40"/>
      </w:pPr>
    </w:p>
    <w:p>
      <w:pPr>
        <w:spacing w:after="100" w:line="254" w:lineRule="auto"/>
      </w:pPr>
      <w:r>
        <w:rPr>
          <w:rFonts w:ascii="Arial" w:hAnsi="Arial"/>
          <w:color w:val="191919"/>
          <w:sz w:val="20"/>
        </w:rPr>
        <w:t>[Ville], [date] - Le Projet Nova présente aujourd’hui son dossier public de présentation, une synthèse de ses principes, de ses priorités et de sa méthode de réforme de l’État québécois.</w:t>
      </w:r>
    </w:p>
    <w:p>
      <w:pPr>
        <w:spacing w:after="100" w:line="254" w:lineRule="auto"/>
      </w:pPr>
      <w:r>
        <w:rPr>
          <w:rFonts w:ascii="Arial" w:hAnsi="Arial"/>
          <w:color w:val="191919"/>
          <w:sz w:val="20"/>
        </w:rPr>
        <w:t>Le Projet Nova propose une approche fondée sur la transparence, la responsabilité démocratique, la protection du vote, la défense du français, la protection des services essentiels et la préparation sérieuse de la souveraineté du Québec.</w:t>
      </w:r>
    </w:p>
    <w:p>
      <w:pPr>
        <w:spacing w:after="100" w:line="254" w:lineRule="auto"/>
      </w:pPr>
      <w:r>
        <w:rPr>
          <w:rFonts w:ascii="Arial" w:hAnsi="Arial"/>
          <w:color w:val="191919"/>
          <w:sz w:val="20"/>
        </w:rPr>
        <w:t>« Le Québec doit reprendre le contrôle de son avenir, et le peuple doit reprendre le contrôle de l’État », affirme [nom du porte-parole], porte-parole du Projet Nova.</w:t>
      </w:r>
    </w:p>
    <w:p>
      <w:pPr>
        <w:spacing w:after="100" w:line="254" w:lineRule="auto"/>
      </w:pPr>
      <w:r>
        <w:rPr>
          <w:rFonts w:ascii="Arial" w:hAnsi="Arial"/>
          <w:color w:val="191919"/>
          <w:sz w:val="20"/>
        </w:rPr>
        <w:t>Le dossier de presse présente notamment les 12 piliers du Système Nova, les priorités des 100 premiers jours, les réponses aux questions citoyennes et les documents déjà produits pour expliquer le projet.</w:t>
      </w:r>
    </w:p>
    <w:p>
      <w:pPr>
        <w:spacing w:after="100" w:line="254" w:lineRule="auto"/>
      </w:pPr>
      <w:r>
        <w:rPr>
          <w:rFonts w:ascii="Arial" w:hAnsi="Arial"/>
          <w:color w:val="191919"/>
          <w:sz w:val="20"/>
        </w:rPr>
        <w:t>Le Projet Nova affirme vouloir être évalué non pas sur une confiance aveugle, mais sur des documents, des engagements, des règles et des résultats vérifiables.</w:t>
      </w:r>
    </w:p>
    <w:p>
      <w:pPr>
        <w:spacing w:after="100" w:line="254" w:lineRule="auto"/>
      </w:pPr>
      <w:r>
        <w:rPr>
          <w:rFonts w:ascii="Arial" w:hAnsi="Arial"/>
          <w:color w:val="191919"/>
          <w:sz w:val="20"/>
        </w:rPr>
        <w:t>Contact média : [Nom] - [Courriel] - [Téléphone] - [Site Web]</w:t>
      </w:r>
    </w:p>
    <w:p>
      <w:pPr>
        <w:pStyle w:val="Heading1"/>
        <w:spacing w:before="160" w:after="80"/>
      </w:pPr>
      <w:r>
        <w:rPr>
          <w:rFonts w:ascii="Arial" w:hAnsi="Arial"/>
          <w:color w:val="0B1F3A"/>
          <w:sz w:val="34"/>
        </w:rPr>
        <w:t>8. Questions rapides pour journalistes</w:t>
      </w:r>
    </w:p>
    <w:tbl>
      <w:tblPr>
        <w:tblStyle w:val="TableGrid"/>
        <w:tblW w:type="auto" w:w="0"/>
        <w:jc w:val="center"/>
        <w:tblLook w:firstColumn="1" w:firstRow="1" w:lastColumn="0" w:lastRow="0" w:noHBand="0" w:noVBand="1" w:val="04A0"/>
      </w:tblPr>
      <w:tblGrid>
        <w:gridCol w:w="5184"/>
        <w:gridCol w:w="5184"/>
      </w:tblGrid>
      <w:tr>
        <w:tc>
          <w:tcPr>
            <w:tcW w:type="dxa" w:w="3024"/>
            <w:shd w:fill="0B1F3A"/>
            <w:tcMar>
              <w:top w:w="100" w:type="dxa"/>
              <w:start w:w="100" w:type="dxa"/>
              <w:bottom w:w="100" w:type="dxa"/>
              <w:end w:w="100" w:type="dxa"/>
            </w:tcMar>
          </w:tcPr>
          <w:p>
            <w:pPr>
              <w:spacing w:after="0"/>
            </w:pPr>
            <w:r/>
            <w:r>
              <w:rPr>
                <w:rFonts w:ascii="Arial" w:hAnsi="Arial"/>
                <w:b/>
                <w:color w:val="FFFFFF"/>
                <w:sz w:val="19"/>
              </w:rPr>
              <w:t>Question</w:t>
            </w:r>
          </w:p>
        </w:tc>
        <w:tc>
          <w:tcPr>
            <w:tcW w:type="dxa" w:w="6480"/>
            <w:shd w:fill="0B1F3A"/>
            <w:tcMar>
              <w:top w:w="100" w:type="dxa"/>
              <w:start w:w="100" w:type="dxa"/>
              <w:bottom w:w="100" w:type="dxa"/>
              <w:end w:w="100" w:type="dxa"/>
            </w:tcMar>
          </w:tcPr>
          <w:p>
            <w:pPr>
              <w:spacing w:after="0"/>
            </w:pPr>
            <w:r/>
            <w:r>
              <w:rPr>
                <w:rFonts w:ascii="Arial" w:hAnsi="Arial"/>
                <w:b/>
                <w:color w:val="FFFFFF"/>
                <w:sz w:val="19"/>
              </w:rPr>
              <w:t>Réponse courte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Pourquoi créer Projet Nova ?</w:t>
            </w:r>
          </w:p>
        </w:tc>
        <w:tc>
          <w:tcPr>
            <w:tcW w:type="dxa" w:w="5184"/>
            <w:tcMar>
              <w:top w:w="90" w:type="dxa"/>
              <w:start w:w="100" w:type="dxa"/>
              <w:bottom w:w="90" w:type="dxa"/>
              <w:end w:w="100" w:type="dxa"/>
            </w:tcMar>
          </w:tcPr>
          <w:p>
            <w:pPr>
              <w:spacing w:after="0"/>
            </w:pPr>
            <w:r/>
            <w:r>
              <w:rPr>
                <w:rFonts w:ascii="Arial" w:hAnsi="Arial"/>
                <w:b w:val="0"/>
                <w:sz w:val="18"/>
              </w:rPr>
              <w:t>Pour répondre à une crise de confiance envers l’État et redonner au peuple un contrôle réel sur les grandes décisions.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Quelle est votre priorité numéro un ?</w:t>
            </w:r>
          </w:p>
        </w:tc>
        <w:tc>
          <w:tcPr>
            <w:tcW w:type="dxa" w:w="5184"/>
            <w:tcMar>
              <w:top w:w="90" w:type="dxa"/>
              <w:start w:w="100" w:type="dxa"/>
              <w:bottom w:w="90" w:type="dxa"/>
              <w:end w:w="100" w:type="dxa"/>
            </w:tcMar>
          </w:tcPr>
          <w:p>
            <w:pPr>
              <w:spacing w:after="0"/>
            </w:pPr>
            <w:r/>
            <w:r>
              <w:rPr>
                <w:rFonts w:ascii="Arial" w:hAnsi="Arial"/>
                <w:b w:val="0"/>
                <w:sz w:val="18"/>
              </w:rPr>
              <w:t>Ouvrir les livres de l’État et protéger le vote contre toute dépendance gouvernementale.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Êtes-vous souverainistes ?</w:t>
            </w:r>
          </w:p>
        </w:tc>
        <w:tc>
          <w:tcPr>
            <w:tcW w:type="dxa" w:w="5184"/>
            <w:tcMar>
              <w:top w:w="90" w:type="dxa"/>
              <w:start w:w="100" w:type="dxa"/>
              <w:bottom w:w="90" w:type="dxa"/>
              <w:end w:w="100" w:type="dxa"/>
            </w:tcMar>
          </w:tcPr>
          <w:p>
            <w:pPr>
              <w:spacing w:after="0"/>
            </w:pPr>
            <w:r/>
            <w:r>
              <w:rPr>
                <w:rFonts w:ascii="Arial" w:hAnsi="Arial"/>
                <w:b w:val="0"/>
                <w:sz w:val="18"/>
              </w:rPr>
              <w:t>Oui, mais la souveraineté doit être préparée et soumise au peuple avec une information complète.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Qu’est-ce qui vous distingue des autres partis ?</w:t>
            </w:r>
          </w:p>
        </w:tc>
        <w:tc>
          <w:tcPr>
            <w:tcW w:type="dxa" w:w="5184"/>
            <w:tcMar>
              <w:top w:w="90" w:type="dxa"/>
              <w:start w:w="100" w:type="dxa"/>
              <w:bottom w:w="90" w:type="dxa"/>
              <w:end w:w="100" w:type="dxa"/>
            </w:tcMar>
          </w:tcPr>
          <w:p>
            <w:pPr>
              <w:spacing w:after="0"/>
            </w:pPr>
            <w:r/>
            <w:r>
              <w:rPr>
                <w:rFonts w:ascii="Arial" w:hAnsi="Arial"/>
                <w:b w:val="0"/>
                <w:sz w:val="18"/>
              </w:rPr>
              <w:t>Nova propose une architecture complète : Constitution, lois, outils de transition, audits, FAQ, code de conduite et mécanismes de contrôle.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Quelle est votre position sur l’immigration ?</w:t>
            </w:r>
          </w:p>
        </w:tc>
        <w:tc>
          <w:tcPr>
            <w:tcW w:type="dxa" w:w="5184"/>
            <w:tcMar>
              <w:top w:w="90" w:type="dxa"/>
              <w:start w:w="100" w:type="dxa"/>
              <w:bottom w:w="90" w:type="dxa"/>
              <w:end w:w="100" w:type="dxa"/>
            </w:tcMar>
          </w:tcPr>
          <w:p>
            <w:pPr>
              <w:spacing w:after="0"/>
            </w:pPr>
            <w:r/>
            <w:r>
              <w:rPr>
                <w:rFonts w:ascii="Arial" w:hAnsi="Arial"/>
                <w:b w:val="0"/>
                <w:sz w:val="18"/>
              </w:rPr>
              <w:t>Une immigration responsable, liée au logement, aux services, au français et à la capacité d’accueil.</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Voulez-vous couper dans l’État ?</w:t>
            </w:r>
          </w:p>
        </w:tc>
        <w:tc>
          <w:tcPr>
            <w:tcW w:type="dxa" w:w="5184"/>
            <w:tcMar>
              <w:top w:w="90" w:type="dxa"/>
              <w:start w:w="100" w:type="dxa"/>
              <w:bottom w:w="90" w:type="dxa"/>
              <w:end w:w="100" w:type="dxa"/>
            </w:tcMar>
          </w:tcPr>
          <w:p>
            <w:pPr>
              <w:spacing w:after="0"/>
            </w:pPr>
            <w:r/>
            <w:r>
              <w:rPr>
                <w:rFonts w:ascii="Arial" w:hAnsi="Arial"/>
                <w:b w:val="0"/>
                <w:sz w:val="18"/>
              </w:rPr>
              <w:t>Nova veut d’abord auditer, éliminer le gaspillage et protéger les services essentiels.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Pourquoi parler de taxes cachées ?</w:t>
            </w:r>
          </w:p>
        </w:tc>
        <w:tc>
          <w:tcPr>
            <w:tcW w:type="dxa" w:w="5184"/>
            <w:tcMar>
              <w:top w:w="90" w:type="dxa"/>
              <w:start w:w="100" w:type="dxa"/>
              <w:bottom w:w="90" w:type="dxa"/>
              <w:end w:w="100" w:type="dxa"/>
            </w:tcMar>
          </w:tcPr>
          <w:p>
            <w:pPr>
              <w:spacing w:after="0"/>
            </w:pPr>
            <w:r/>
            <w:r>
              <w:rPr>
                <w:rFonts w:ascii="Arial" w:hAnsi="Arial"/>
                <w:b w:val="0"/>
                <w:sz w:val="18"/>
              </w:rPr>
              <w:t>Parce que les citoyens paient souvent par des frais, tarifs, permis et charges indirectes qui ne sont pas clairement débattus.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Comment évitez-vous le culte du chef ?</w:t>
            </w:r>
          </w:p>
        </w:tc>
        <w:tc>
          <w:tcPr>
            <w:tcW w:type="dxa" w:w="5184"/>
            <w:tcMar>
              <w:top w:w="90" w:type="dxa"/>
              <w:start w:w="100" w:type="dxa"/>
              <w:bottom w:w="90" w:type="dxa"/>
              <w:end w:w="100" w:type="dxa"/>
            </w:tcMar>
          </w:tcPr>
          <w:p>
            <w:pPr>
              <w:spacing w:after="0"/>
            </w:pPr>
            <w:r/>
            <w:r>
              <w:rPr>
                <w:rFonts w:ascii="Arial" w:hAnsi="Arial"/>
                <w:b w:val="0"/>
                <w:sz w:val="18"/>
              </w:rPr>
              <w:t>Par un code de conduite, des règles internes, la transparence, la protection des critiques de bonne foi et des mécanismes de reddition de comptes.</w:t>
            </w:r>
          </w:p>
        </w:tc>
      </w:tr>
    </w:tbl>
    <w:p>
      <w:pPr>
        <w:spacing w:after="40"/>
      </w:pPr>
    </w:p>
    <w:p>
      <w:pPr>
        <w:pStyle w:val="Heading1"/>
        <w:spacing w:before="160" w:after="80"/>
      </w:pPr>
      <w:r>
        <w:rPr>
          <w:rFonts w:ascii="Arial" w:hAnsi="Arial"/>
          <w:color w:val="0B1F3A"/>
          <w:sz w:val="34"/>
        </w:rPr>
        <w:t>9. Angles d’entrevue et sujets médias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Mar>
              <w:top w:w="90" w:type="dxa"/>
              <w:start w:w="90" w:type="dxa"/>
              <w:bottom w:w="90" w:type="dxa"/>
              <w:end w:w="90" w:type="dxa"/>
            </w:tcMar>
          </w:tcPr>
          <w:p>
            <w:pPr>
              <w:spacing w:after="0"/>
            </w:pPr>
            <w:r/>
            <w:r>
              <w:rPr>
                <w:rFonts w:ascii="Arial" w:hAnsi="Arial"/>
                <w:b/>
                <w:color w:val="FFFFFF"/>
                <w:sz w:val="17"/>
              </w:rPr>
              <w:t>Angle média</w:t>
            </w:r>
          </w:p>
        </w:tc>
        <w:tc>
          <w:tcPr>
            <w:tcW w:type="dxa" w:w="3024"/>
            <w:shd w:fill="0B1F3A"/>
            <w:tcMar>
              <w:top w:w="90" w:type="dxa"/>
              <w:start w:w="90" w:type="dxa"/>
              <w:bottom w:w="90" w:type="dxa"/>
              <w:end w:w="90" w:type="dxa"/>
            </w:tcMar>
          </w:tcPr>
          <w:p>
            <w:pPr>
              <w:spacing w:after="0"/>
            </w:pPr>
            <w:r/>
            <w:r>
              <w:rPr>
                <w:rFonts w:ascii="Arial" w:hAnsi="Arial"/>
                <w:b/>
                <w:color w:val="FFFFFF"/>
                <w:sz w:val="17"/>
              </w:rPr>
              <w:t>Question possible</w:t>
            </w:r>
          </w:p>
        </w:tc>
        <w:tc>
          <w:tcPr>
            <w:tcW w:type="dxa" w:w="3312"/>
            <w:shd w:fill="0B1F3A"/>
            <w:tcMar>
              <w:top w:w="90" w:type="dxa"/>
              <w:start w:w="90" w:type="dxa"/>
              <w:bottom w:w="90" w:type="dxa"/>
              <w:end w:w="90" w:type="dxa"/>
            </w:tcMar>
          </w:tcPr>
          <w:p>
            <w:pPr>
              <w:spacing w:after="0"/>
            </w:pPr>
            <w:r/>
            <w:r>
              <w:rPr>
                <w:rFonts w:ascii="Arial" w:hAnsi="Arial"/>
                <w:b/>
                <w:color w:val="FFFFFF"/>
                <w:sz w:val="17"/>
              </w:rPr>
              <w:t>Réponse Nova à développer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Crise de confiance</w:t>
            </w:r>
          </w:p>
        </w:tc>
        <w:tc>
          <w:tcPr>
            <w:tcW w:type="dxa" w:w="3456"/>
            <w:tcMar>
              <w:top w:w="75" w:type="dxa"/>
              <w:start w:w="85" w:type="dxa"/>
              <w:bottom w:w="75" w:type="dxa"/>
              <w:end w:w="85" w:type="dxa"/>
            </w:tcMar>
          </w:tcPr>
          <w:p>
            <w:pPr>
              <w:spacing w:after="0"/>
            </w:pPr>
            <w:r/>
            <w:r>
              <w:rPr>
                <w:rFonts w:ascii="Arial" w:hAnsi="Arial"/>
                <w:b w:val="0"/>
                <w:sz w:val="17"/>
              </w:rPr>
              <w:t>Pourquoi les citoyens ne croient plus les gouvernements ?</w:t>
            </w:r>
          </w:p>
        </w:tc>
        <w:tc>
          <w:tcPr>
            <w:tcW w:type="dxa" w:w="3456"/>
            <w:tcMar>
              <w:top w:w="75" w:type="dxa"/>
              <w:start w:w="85" w:type="dxa"/>
              <w:bottom w:w="75" w:type="dxa"/>
              <w:end w:w="85" w:type="dxa"/>
            </w:tcMar>
          </w:tcPr>
          <w:p>
            <w:pPr>
              <w:spacing w:after="0"/>
            </w:pPr>
            <w:r/>
            <w:r>
              <w:rPr>
                <w:rFonts w:ascii="Arial" w:hAnsi="Arial"/>
                <w:b w:val="0"/>
                <w:sz w:val="17"/>
              </w:rPr>
              <w:t>Parce que les décisions, contrats, promesses et résultats ne sont pas assez vérifiables.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Vote et démocratie</w:t>
            </w:r>
          </w:p>
        </w:tc>
        <w:tc>
          <w:tcPr>
            <w:tcW w:type="dxa" w:w="3456"/>
            <w:tcMar>
              <w:top w:w="75" w:type="dxa"/>
              <w:start w:w="85" w:type="dxa"/>
              <w:bottom w:w="75" w:type="dxa"/>
              <w:end w:w="85" w:type="dxa"/>
            </w:tcMar>
          </w:tcPr>
          <w:p>
            <w:pPr>
              <w:spacing w:after="0"/>
            </w:pPr>
            <w:r/>
            <w:r>
              <w:rPr>
                <w:rFonts w:ascii="Arial" w:hAnsi="Arial"/>
                <w:b w:val="0"/>
                <w:sz w:val="17"/>
              </w:rPr>
              <w:t>Comment protéger le vote ?</w:t>
            </w:r>
          </w:p>
        </w:tc>
        <w:tc>
          <w:tcPr>
            <w:tcW w:type="dxa" w:w="3456"/>
            <w:tcMar>
              <w:top w:w="75" w:type="dxa"/>
              <w:start w:w="85" w:type="dxa"/>
              <w:bottom w:w="75" w:type="dxa"/>
              <w:end w:w="85" w:type="dxa"/>
            </w:tcMar>
          </w:tcPr>
          <w:p>
            <w:pPr>
              <w:spacing w:after="0"/>
            </w:pPr>
            <w:r/>
            <w:r>
              <w:rPr>
                <w:rFonts w:ascii="Arial" w:hAnsi="Arial"/>
                <w:b w:val="0"/>
                <w:sz w:val="17"/>
              </w:rPr>
              <w:t>Par une autorité électorale indépendante, transparente et protégée contre le gouvernement.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Souveraineté</w:t>
            </w:r>
          </w:p>
        </w:tc>
        <w:tc>
          <w:tcPr>
            <w:tcW w:type="dxa" w:w="3456"/>
            <w:tcMar>
              <w:top w:w="75" w:type="dxa"/>
              <w:start w:w="85" w:type="dxa"/>
              <w:bottom w:w="75" w:type="dxa"/>
              <w:end w:w="85" w:type="dxa"/>
            </w:tcMar>
          </w:tcPr>
          <w:p>
            <w:pPr>
              <w:spacing w:after="0"/>
            </w:pPr>
            <w:r/>
            <w:r>
              <w:rPr>
                <w:rFonts w:ascii="Arial" w:hAnsi="Arial"/>
                <w:b w:val="0"/>
                <w:sz w:val="17"/>
              </w:rPr>
              <w:t>Comment éviter le saut dans le vide ?</w:t>
            </w:r>
          </w:p>
        </w:tc>
        <w:tc>
          <w:tcPr>
            <w:tcW w:type="dxa" w:w="3456"/>
            <w:tcMar>
              <w:top w:w="75" w:type="dxa"/>
              <w:start w:w="85" w:type="dxa"/>
              <w:bottom w:w="75" w:type="dxa"/>
              <w:end w:w="85" w:type="dxa"/>
            </w:tcMar>
          </w:tcPr>
          <w:p>
            <w:pPr>
              <w:spacing w:after="0"/>
            </w:pPr>
            <w:r/>
            <w:r>
              <w:rPr>
                <w:rFonts w:ascii="Arial" w:hAnsi="Arial"/>
                <w:b w:val="0"/>
                <w:sz w:val="17"/>
              </w:rPr>
              <w:t>Par une Constitution, des lois de transition, des chiffres, des plans de continuité et un vote clair.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Coût de la vie</w:t>
            </w:r>
          </w:p>
        </w:tc>
        <w:tc>
          <w:tcPr>
            <w:tcW w:type="dxa" w:w="3456"/>
            <w:tcMar>
              <w:top w:w="75" w:type="dxa"/>
              <w:start w:w="85" w:type="dxa"/>
              <w:bottom w:w="75" w:type="dxa"/>
              <w:end w:w="85" w:type="dxa"/>
            </w:tcMar>
          </w:tcPr>
          <w:p>
            <w:pPr>
              <w:spacing w:after="0"/>
            </w:pPr>
            <w:r/>
            <w:r>
              <w:rPr>
                <w:rFonts w:ascii="Arial" w:hAnsi="Arial"/>
                <w:b w:val="0"/>
                <w:sz w:val="17"/>
              </w:rPr>
              <w:t>Que faire rapidement ?</w:t>
            </w:r>
          </w:p>
        </w:tc>
        <w:tc>
          <w:tcPr>
            <w:tcW w:type="dxa" w:w="3456"/>
            <w:tcMar>
              <w:top w:w="75" w:type="dxa"/>
              <w:start w:w="85" w:type="dxa"/>
              <w:bottom w:w="75" w:type="dxa"/>
              <w:end w:w="85" w:type="dxa"/>
            </w:tcMar>
          </w:tcPr>
          <w:p>
            <w:pPr>
              <w:spacing w:after="0"/>
            </w:pPr>
            <w:r/>
            <w:r>
              <w:rPr>
                <w:rFonts w:ascii="Arial" w:hAnsi="Arial"/>
                <w:b w:val="0"/>
                <w:sz w:val="17"/>
              </w:rPr>
              <w:t>Inventorier les taxes cachées, réduire les gaspillages et débloquer logement, services et bureaucratie.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Immigration</w:t>
            </w:r>
          </w:p>
        </w:tc>
        <w:tc>
          <w:tcPr>
            <w:tcW w:type="dxa" w:w="3456"/>
            <w:tcMar>
              <w:top w:w="75" w:type="dxa"/>
              <w:start w:w="85" w:type="dxa"/>
              <w:bottom w:w="75" w:type="dxa"/>
              <w:end w:w="85" w:type="dxa"/>
            </w:tcMar>
          </w:tcPr>
          <w:p>
            <w:pPr>
              <w:spacing w:after="0"/>
            </w:pPr>
            <w:r/>
            <w:r>
              <w:rPr>
                <w:rFonts w:ascii="Arial" w:hAnsi="Arial"/>
                <w:b w:val="0"/>
                <w:sz w:val="17"/>
              </w:rPr>
              <w:t>Comment éviter la polarisation ?</w:t>
            </w:r>
          </w:p>
        </w:tc>
        <w:tc>
          <w:tcPr>
            <w:tcW w:type="dxa" w:w="3456"/>
            <w:tcMar>
              <w:top w:w="75" w:type="dxa"/>
              <w:start w:w="85" w:type="dxa"/>
              <w:bottom w:w="75" w:type="dxa"/>
              <w:end w:w="85" w:type="dxa"/>
            </w:tcMar>
          </w:tcPr>
          <w:p>
            <w:pPr>
              <w:spacing w:after="0"/>
            </w:pPr>
            <w:r/>
            <w:r>
              <w:rPr>
                <w:rFonts w:ascii="Arial" w:hAnsi="Arial"/>
                <w:b w:val="0"/>
                <w:sz w:val="17"/>
              </w:rPr>
              <w:t>Distinguer les personnes des politiques publiques et lier les seuils à la capacité réelle d’accueil.</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Numérique</w:t>
            </w:r>
          </w:p>
        </w:tc>
        <w:tc>
          <w:tcPr>
            <w:tcW w:type="dxa" w:w="3456"/>
            <w:tcMar>
              <w:top w:w="75" w:type="dxa"/>
              <w:start w:w="85" w:type="dxa"/>
              <w:bottom w:w="75" w:type="dxa"/>
              <w:end w:w="85" w:type="dxa"/>
            </w:tcMar>
          </w:tcPr>
          <w:p>
            <w:pPr>
              <w:spacing w:after="0"/>
            </w:pPr>
            <w:r/>
            <w:r>
              <w:rPr>
                <w:rFonts w:ascii="Arial" w:hAnsi="Arial"/>
                <w:b w:val="0"/>
                <w:sz w:val="17"/>
              </w:rPr>
              <w:t>Pourquoi parler de score social ?</w:t>
            </w:r>
          </w:p>
        </w:tc>
        <w:tc>
          <w:tcPr>
            <w:tcW w:type="dxa" w:w="3456"/>
            <w:tcMar>
              <w:top w:w="75" w:type="dxa"/>
              <w:start w:w="85" w:type="dxa"/>
              <w:bottom w:w="75" w:type="dxa"/>
              <w:end w:w="85" w:type="dxa"/>
            </w:tcMar>
          </w:tcPr>
          <w:p>
            <w:pPr>
              <w:spacing w:after="0"/>
            </w:pPr>
            <w:r/>
            <w:r>
              <w:rPr>
                <w:rFonts w:ascii="Arial" w:hAnsi="Arial"/>
                <w:b w:val="0"/>
                <w:sz w:val="17"/>
              </w:rPr>
              <w:t>Pour établir une limite claire : la technologie doit servir le citoyen, pas le surveiller.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Régions</w:t>
            </w:r>
          </w:p>
        </w:tc>
        <w:tc>
          <w:tcPr>
            <w:tcW w:type="dxa" w:w="3456"/>
            <w:tcMar>
              <w:top w:w="75" w:type="dxa"/>
              <w:start w:w="85" w:type="dxa"/>
              <w:bottom w:w="75" w:type="dxa"/>
              <w:end w:w="85" w:type="dxa"/>
            </w:tcMar>
          </w:tcPr>
          <w:p>
            <w:pPr>
              <w:spacing w:after="0"/>
            </w:pPr>
            <w:r/>
            <w:r>
              <w:rPr>
                <w:rFonts w:ascii="Arial" w:hAnsi="Arial"/>
                <w:b w:val="0"/>
                <w:sz w:val="17"/>
              </w:rPr>
              <w:t>Comment éviter le centralisme ?</w:t>
            </w:r>
          </w:p>
        </w:tc>
        <w:tc>
          <w:tcPr>
            <w:tcW w:type="dxa" w:w="3456"/>
            <w:tcMar>
              <w:top w:w="75" w:type="dxa"/>
              <w:start w:w="85" w:type="dxa"/>
              <w:bottom w:w="75" w:type="dxa"/>
              <w:end w:w="85" w:type="dxa"/>
            </w:tcMar>
          </w:tcPr>
          <w:p>
            <w:pPr>
              <w:spacing w:after="0"/>
            </w:pPr>
            <w:r/>
            <w:r>
              <w:rPr>
                <w:rFonts w:ascii="Arial" w:hAnsi="Arial"/>
                <w:b w:val="0"/>
                <w:sz w:val="17"/>
              </w:rPr>
              <w:t>Développer les régions selon leurs forces : énergie, ressources, agriculture, PME, Internet, services.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Éthique</w:t>
            </w:r>
          </w:p>
        </w:tc>
        <w:tc>
          <w:tcPr>
            <w:tcW w:type="dxa" w:w="3456"/>
            <w:tcMar>
              <w:top w:w="75" w:type="dxa"/>
              <w:start w:w="85" w:type="dxa"/>
              <w:bottom w:w="75" w:type="dxa"/>
              <w:end w:w="85" w:type="dxa"/>
            </w:tcMar>
          </w:tcPr>
          <w:p>
            <w:pPr>
              <w:spacing w:after="0"/>
            </w:pPr>
            <w:r/>
            <w:r>
              <w:rPr>
                <w:rFonts w:ascii="Arial" w:hAnsi="Arial"/>
                <w:b w:val="0"/>
                <w:sz w:val="17"/>
              </w:rPr>
              <w:t>Comment ne pas devenir comme les autres ?</w:t>
            </w:r>
          </w:p>
        </w:tc>
        <w:tc>
          <w:tcPr>
            <w:tcW w:type="dxa" w:w="3456"/>
            <w:tcMar>
              <w:top w:w="75" w:type="dxa"/>
              <w:start w:w="85" w:type="dxa"/>
              <w:bottom w:w="75" w:type="dxa"/>
              <w:end w:w="85" w:type="dxa"/>
            </w:tcMar>
          </w:tcPr>
          <w:p>
            <w:pPr>
              <w:spacing w:after="0"/>
            </w:pPr>
            <w:r/>
            <w:r>
              <w:rPr>
                <w:rFonts w:ascii="Arial" w:hAnsi="Arial"/>
                <w:b w:val="0"/>
                <w:sz w:val="17"/>
              </w:rPr>
              <w:t>Accepter d’être vérifié : code de conduite, audits, sanctions, transparence et refus des privilèges.</w:t>
            </w:r>
          </w:p>
        </w:tc>
      </w:tr>
    </w:tbl>
    <w:p>
      <w:pPr>
        <w:spacing w:after="40"/>
      </w:pPr>
    </w:p>
    <w:p>
      <w:pPr>
        <w:pStyle w:val="Heading1"/>
        <w:spacing w:before="160" w:after="80"/>
      </w:pPr>
      <w:r>
        <w:rPr>
          <w:rFonts w:ascii="Arial" w:hAnsi="Arial"/>
          <w:color w:val="0B1F3A"/>
          <w:sz w:val="34"/>
        </w:rPr>
        <w:t>10. Citations officielles et phrases fortes</w:t>
      </w: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“Le Québec doit reprendre le contrôle de son avenir, et le peuple doit reprendre le contrôle de l’État.”</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“Le vote appartient au peuple. Le gouvernement ne doit jamais contrôler l’arbitre de son propre pouvoir.”</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“Nova ne demande pas une confiance aveugle. Nova demande que le pouvoir soit vérifiable.”</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“La souveraineté ne doit pas être un saut dans le vide. Elle doit être une décision populaire préparée avec sérieux.”</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“Avant de demander plus aux citoyens, l’État doit prouver qu’il utilise correctement l’argent qu’il reçoit déjà.”</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“Accueillir dignement exige de pouvoir loger, soigner, franciser et intégrer dignement.”</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“La technologie doit servir le citoyen, jamais devenir un outil de surveillance ou d’exclusion.”</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“Un pouvoir honnête ne fuit pas le regard du peuple.”</w:t>
            </w:r>
          </w:p>
          <w:p>
            <w:pPr>
              <w:jc w:val="right"/>
            </w:pPr>
            <w:r>
              <w:rPr>
                <w:rFonts w:ascii="Arial" w:hAnsi="Arial"/>
                <w:b/>
                <w:color w:val="555555"/>
                <w:sz w:val="17"/>
              </w:rPr>
              <w:t>— Projet Nova</w:t>
            </w:r>
          </w:p>
        </w:tc>
      </w:tr>
    </w:tbl>
    <w:p>
      <w:pPr>
        <w:spacing w:after="40"/>
      </w:pPr>
    </w:p>
    <w:p>
      <w:pPr>
        <w:pStyle w:val="Heading1"/>
        <w:spacing w:before="160" w:after="80"/>
      </w:pPr>
      <w:r>
        <w:rPr>
          <w:rFonts w:ascii="Arial" w:hAnsi="Arial"/>
          <w:color w:val="0B1F3A"/>
          <w:sz w:val="34"/>
        </w:rPr>
        <w:t>11. Éléments de langage courts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Mar>
              <w:top w:w="90" w:type="dxa"/>
              <w:start w:w="90" w:type="dxa"/>
              <w:bottom w:w="90" w:type="dxa"/>
              <w:end w:w="90" w:type="dxa"/>
            </w:tcMar>
          </w:tcPr>
          <w:p>
            <w:pPr>
              <w:spacing w:after="0"/>
            </w:pPr>
            <w:r/>
            <w:r>
              <w:rPr>
                <w:rFonts w:ascii="Arial" w:hAnsi="Arial"/>
                <w:b/>
                <w:color w:val="FFFFFF"/>
                <w:sz w:val="17"/>
              </w:rPr>
              <w:t>Sujet</w:t>
            </w:r>
          </w:p>
        </w:tc>
        <w:tc>
          <w:tcPr>
            <w:tcW w:type="dxa" w:w="3024"/>
            <w:shd w:fill="0B1F3A"/>
            <w:tcMar>
              <w:top w:w="90" w:type="dxa"/>
              <w:start w:w="90" w:type="dxa"/>
              <w:bottom w:w="90" w:type="dxa"/>
              <w:end w:w="90" w:type="dxa"/>
            </w:tcMar>
          </w:tcPr>
          <w:p>
            <w:pPr>
              <w:spacing w:after="0"/>
            </w:pPr>
            <w:r/>
            <w:r>
              <w:rPr>
                <w:rFonts w:ascii="Arial" w:hAnsi="Arial"/>
                <w:b/>
                <w:color w:val="FFFFFF"/>
                <w:sz w:val="17"/>
              </w:rPr>
              <w:t>Formule courte</w:t>
            </w:r>
          </w:p>
        </w:tc>
        <w:tc>
          <w:tcPr>
            <w:tcW w:type="dxa" w:w="3312"/>
            <w:shd w:fill="0B1F3A"/>
            <w:tcMar>
              <w:top w:w="90" w:type="dxa"/>
              <w:start w:w="90" w:type="dxa"/>
              <w:bottom w:w="90" w:type="dxa"/>
              <w:end w:w="90" w:type="dxa"/>
            </w:tcMar>
          </w:tcPr>
          <w:p>
            <w:pPr>
              <w:spacing w:after="0"/>
            </w:pPr>
            <w:r/>
            <w:r>
              <w:rPr>
                <w:rFonts w:ascii="Arial" w:hAnsi="Arial"/>
                <w:b/>
                <w:color w:val="FFFFFF"/>
                <w:sz w:val="17"/>
              </w:rPr>
              <w:t>À éviter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Projet Nova</w:t>
            </w:r>
          </w:p>
        </w:tc>
        <w:tc>
          <w:tcPr>
            <w:tcW w:type="dxa" w:w="3456"/>
            <w:tcMar>
              <w:top w:w="75" w:type="dxa"/>
              <w:start w:w="85" w:type="dxa"/>
              <w:bottom w:w="75" w:type="dxa"/>
              <w:end w:w="85" w:type="dxa"/>
            </w:tcMar>
          </w:tcPr>
          <w:p>
            <w:pPr>
              <w:spacing w:after="0"/>
            </w:pPr>
            <w:r/>
            <w:r>
              <w:rPr>
                <w:rFonts w:ascii="Arial" w:hAnsi="Arial"/>
                <w:b w:val="0"/>
                <w:sz w:val="17"/>
              </w:rPr>
              <w:t>Projet de reprise de contrôle démocratique.</w:t>
            </w:r>
          </w:p>
        </w:tc>
        <w:tc>
          <w:tcPr>
            <w:tcW w:type="dxa" w:w="3456"/>
            <w:tcMar>
              <w:top w:w="75" w:type="dxa"/>
              <w:start w:w="85" w:type="dxa"/>
              <w:bottom w:w="75" w:type="dxa"/>
              <w:end w:w="85" w:type="dxa"/>
            </w:tcMar>
          </w:tcPr>
          <w:p>
            <w:pPr>
              <w:spacing w:after="0"/>
            </w:pPr>
            <w:r/>
            <w:r>
              <w:rPr>
                <w:rFonts w:ascii="Arial" w:hAnsi="Arial"/>
                <w:b w:val="0"/>
                <w:sz w:val="17"/>
              </w:rPr>
              <w:t>Promettre de tout régler instantanément.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Souveraineté</w:t>
            </w:r>
          </w:p>
        </w:tc>
        <w:tc>
          <w:tcPr>
            <w:tcW w:type="dxa" w:w="3456"/>
            <w:tcMar>
              <w:top w:w="75" w:type="dxa"/>
              <w:start w:w="85" w:type="dxa"/>
              <w:bottom w:w="75" w:type="dxa"/>
              <w:end w:w="85" w:type="dxa"/>
            </w:tcMar>
          </w:tcPr>
          <w:p>
            <w:pPr>
              <w:spacing w:after="0"/>
            </w:pPr>
            <w:r/>
            <w:r>
              <w:rPr>
                <w:rFonts w:ascii="Arial" w:hAnsi="Arial"/>
                <w:b w:val="0"/>
                <w:sz w:val="17"/>
              </w:rPr>
              <w:t>Préparer, expliquer, voter, appliquer sans chaos.</w:t>
            </w:r>
          </w:p>
        </w:tc>
        <w:tc>
          <w:tcPr>
            <w:tcW w:type="dxa" w:w="3456"/>
            <w:tcMar>
              <w:top w:w="75" w:type="dxa"/>
              <w:start w:w="85" w:type="dxa"/>
              <w:bottom w:w="75" w:type="dxa"/>
              <w:end w:w="85" w:type="dxa"/>
            </w:tcMar>
          </w:tcPr>
          <w:p>
            <w:pPr>
              <w:spacing w:after="0"/>
            </w:pPr>
            <w:r/>
            <w:r>
              <w:rPr>
                <w:rFonts w:ascii="Arial" w:hAnsi="Arial"/>
                <w:b w:val="0"/>
                <w:sz w:val="17"/>
              </w:rPr>
              <w:t>Parler de rupture brusque.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Vote</w:t>
            </w:r>
          </w:p>
        </w:tc>
        <w:tc>
          <w:tcPr>
            <w:tcW w:type="dxa" w:w="3456"/>
            <w:tcMar>
              <w:top w:w="75" w:type="dxa"/>
              <w:start w:w="85" w:type="dxa"/>
              <w:bottom w:w="75" w:type="dxa"/>
              <w:end w:w="85" w:type="dxa"/>
            </w:tcMar>
          </w:tcPr>
          <w:p>
            <w:pPr>
              <w:spacing w:after="0"/>
            </w:pPr>
            <w:r/>
            <w:r>
              <w:rPr>
                <w:rFonts w:ascii="Arial" w:hAnsi="Arial"/>
                <w:b w:val="0"/>
                <w:sz w:val="17"/>
              </w:rPr>
              <w:t>Autorité électorale indépendante du gouvernement.</w:t>
            </w:r>
          </w:p>
        </w:tc>
        <w:tc>
          <w:tcPr>
            <w:tcW w:type="dxa" w:w="3456"/>
            <w:tcMar>
              <w:top w:w="75" w:type="dxa"/>
              <w:start w:w="85" w:type="dxa"/>
              <w:bottom w:w="75" w:type="dxa"/>
              <w:end w:w="85" w:type="dxa"/>
            </w:tcMar>
          </w:tcPr>
          <w:p>
            <w:pPr>
              <w:spacing w:after="0"/>
            </w:pPr>
            <w:r/>
            <w:r>
              <w:rPr>
                <w:rFonts w:ascii="Arial" w:hAnsi="Arial"/>
                <w:b w:val="0"/>
                <w:sz w:val="17"/>
              </w:rPr>
              <w:t>Dire que la technologie règle tout.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Finances</w:t>
            </w:r>
          </w:p>
        </w:tc>
        <w:tc>
          <w:tcPr>
            <w:tcW w:type="dxa" w:w="3456"/>
            <w:tcMar>
              <w:top w:w="75" w:type="dxa"/>
              <w:start w:w="85" w:type="dxa"/>
              <w:bottom w:w="75" w:type="dxa"/>
              <w:end w:w="85" w:type="dxa"/>
            </w:tcMar>
          </w:tcPr>
          <w:p>
            <w:pPr>
              <w:spacing w:after="0"/>
            </w:pPr>
            <w:r/>
            <w:r>
              <w:rPr>
                <w:rFonts w:ascii="Arial" w:hAnsi="Arial"/>
                <w:b w:val="0"/>
                <w:sz w:val="17"/>
              </w:rPr>
              <w:t>Ouvrir les livres avant de demander plus.</w:t>
            </w:r>
          </w:p>
        </w:tc>
        <w:tc>
          <w:tcPr>
            <w:tcW w:type="dxa" w:w="3456"/>
            <w:tcMar>
              <w:top w:w="75" w:type="dxa"/>
              <w:start w:w="85" w:type="dxa"/>
              <w:bottom w:w="75" w:type="dxa"/>
              <w:end w:w="85" w:type="dxa"/>
            </w:tcMar>
          </w:tcPr>
          <w:p>
            <w:pPr>
              <w:spacing w:after="0"/>
            </w:pPr>
            <w:r/>
            <w:r>
              <w:rPr>
                <w:rFonts w:ascii="Arial" w:hAnsi="Arial"/>
                <w:b w:val="0"/>
                <w:sz w:val="17"/>
              </w:rPr>
              <w:t>Promettre des baisses irréalistes sans audit.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Immigration</w:t>
            </w:r>
          </w:p>
        </w:tc>
        <w:tc>
          <w:tcPr>
            <w:tcW w:type="dxa" w:w="3456"/>
            <w:tcMar>
              <w:top w:w="75" w:type="dxa"/>
              <w:start w:w="85" w:type="dxa"/>
              <w:bottom w:w="75" w:type="dxa"/>
              <w:end w:w="85" w:type="dxa"/>
            </w:tcMar>
          </w:tcPr>
          <w:p>
            <w:pPr>
              <w:spacing w:after="0"/>
            </w:pPr>
            <w:r/>
            <w:r>
              <w:rPr>
                <w:rFonts w:ascii="Arial" w:hAnsi="Arial"/>
                <w:b w:val="0"/>
                <w:sz w:val="17"/>
              </w:rPr>
              <w:t>Capacité d’accueil, français, logement, services.</w:t>
            </w:r>
          </w:p>
        </w:tc>
        <w:tc>
          <w:tcPr>
            <w:tcW w:type="dxa" w:w="3456"/>
            <w:tcMar>
              <w:top w:w="75" w:type="dxa"/>
              <w:start w:w="85" w:type="dxa"/>
              <w:bottom w:w="75" w:type="dxa"/>
              <w:end w:w="85" w:type="dxa"/>
            </w:tcMar>
          </w:tcPr>
          <w:p>
            <w:pPr>
              <w:spacing w:after="0"/>
            </w:pPr>
            <w:r/>
            <w:r>
              <w:rPr>
                <w:rFonts w:ascii="Arial" w:hAnsi="Arial"/>
                <w:b w:val="0"/>
                <w:sz w:val="17"/>
              </w:rPr>
              <w:t>Attaquer les personnes.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État</w:t>
            </w:r>
          </w:p>
        </w:tc>
        <w:tc>
          <w:tcPr>
            <w:tcW w:type="dxa" w:w="3456"/>
            <w:tcMar>
              <w:top w:w="75" w:type="dxa"/>
              <w:start w:w="85" w:type="dxa"/>
              <w:bottom w:w="75" w:type="dxa"/>
              <w:end w:w="85" w:type="dxa"/>
            </w:tcMar>
          </w:tcPr>
          <w:p>
            <w:pPr>
              <w:spacing w:after="0"/>
            </w:pPr>
            <w:r/>
            <w:r>
              <w:rPr>
                <w:rFonts w:ascii="Arial" w:hAnsi="Arial"/>
                <w:b w:val="0"/>
                <w:sz w:val="17"/>
              </w:rPr>
              <w:t>Moins lourd, plus responsable, plus humain.</w:t>
            </w:r>
          </w:p>
        </w:tc>
        <w:tc>
          <w:tcPr>
            <w:tcW w:type="dxa" w:w="3456"/>
            <w:tcMar>
              <w:top w:w="75" w:type="dxa"/>
              <w:start w:w="85" w:type="dxa"/>
              <w:bottom w:w="75" w:type="dxa"/>
              <w:end w:w="85" w:type="dxa"/>
            </w:tcMar>
          </w:tcPr>
          <w:p>
            <w:pPr>
              <w:spacing w:after="0"/>
            </w:pPr>
            <w:r/>
            <w:r>
              <w:rPr>
                <w:rFonts w:ascii="Arial" w:hAnsi="Arial"/>
                <w:b w:val="0"/>
                <w:sz w:val="17"/>
              </w:rPr>
              <w:t>Dire “moins d’État” sans expliquer.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Services</w:t>
            </w:r>
          </w:p>
        </w:tc>
        <w:tc>
          <w:tcPr>
            <w:tcW w:type="dxa" w:w="3456"/>
            <w:tcMar>
              <w:top w:w="75" w:type="dxa"/>
              <w:start w:w="85" w:type="dxa"/>
              <w:bottom w:w="75" w:type="dxa"/>
              <w:end w:w="85" w:type="dxa"/>
            </w:tcMar>
          </w:tcPr>
          <w:p>
            <w:pPr>
              <w:spacing w:after="0"/>
            </w:pPr>
            <w:r/>
            <w:r>
              <w:rPr>
                <w:rFonts w:ascii="Arial" w:hAnsi="Arial"/>
                <w:b w:val="0"/>
                <w:sz w:val="17"/>
              </w:rPr>
              <w:t>Mesurer, publier, corriger.</w:t>
            </w:r>
          </w:p>
        </w:tc>
        <w:tc>
          <w:tcPr>
            <w:tcW w:type="dxa" w:w="3456"/>
            <w:tcMar>
              <w:top w:w="75" w:type="dxa"/>
              <w:start w:w="85" w:type="dxa"/>
              <w:bottom w:w="75" w:type="dxa"/>
              <w:end w:w="85" w:type="dxa"/>
            </w:tcMar>
          </w:tcPr>
          <w:p>
            <w:pPr>
              <w:spacing w:after="0"/>
            </w:pPr>
            <w:r/>
            <w:r>
              <w:rPr>
                <w:rFonts w:ascii="Arial" w:hAnsi="Arial"/>
                <w:b w:val="0"/>
                <w:sz w:val="17"/>
              </w:rPr>
              <w:t>Annoncer des milliards sans indicateurs.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Chef</w:t>
            </w:r>
          </w:p>
        </w:tc>
        <w:tc>
          <w:tcPr>
            <w:tcW w:type="dxa" w:w="3456"/>
            <w:tcMar>
              <w:top w:w="75" w:type="dxa"/>
              <w:start w:w="85" w:type="dxa"/>
              <w:bottom w:w="75" w:type="dxa"/>
              <w:end w:w="85" w:type="dxa"/>
            </w:tcMar>
          </w:tcPr>
          <w:p>
            <w:pPr>
              <w:spacing w:after="0"/>
            </w:pPr>
            <w:r/>
            <w:r>
              <w:rPr>
                <w:rFonts w:ascii="Arial" w:hAnsi="Arial"/>
                <w:b w:val="0"/>
                <w:sz w:val="17"/>
              </w:rPr>
              <w:t>Pas de culte du chef : des règles et un contrôle.</w:t>
            </w:r>
          </w:p>
        </w:tc>
        <w:tc>
          <w:tcPr>
            <w:tcW w:type="dxa" w:w="3456"/>
            <w:tcMar>
              <w:top w:w="75" w:type="dxa"/>
              <w:start w:w="85" w:type="dxa"/>
              <w:bottom w:w="75" w:type="dxa"/>
              <w:end w:w="85" w:type="dxa"/>
            </w:tcMar>
          </w:tcPr>
          <w:p>
            <w:pPr>
              <w:spacing w:after="0"/>
            </w:pPr>
            <w:r/>
            <w:r>
              <w:rPr>
                <w:rFonts w:ascii="Arial" w:hAnsi="Arial"/>
                <w:b w:val="0"/>
                <w:sz w:val="17"/>
              </w:rPr>
              <w:t>Personnaliser toute la mission.</w:t>
            </w:r>
          </w:p>
        </w:tc>
      </w:tr>
    </w:tbl>
    <w:p>
      <w:pPr>
        <w:spacing w:after="40"/>
      </w:pPr>
    </w:p>
    <w:p>
      <w:pPr>
        <w:pStyle w:val="Heading2"/>
        <w:spacing w:before="80" w:after="80"/>
      </w:pPr>
      <w:r>
        <w:rPr>
          <w:rFonts w:ascii="Arial" w:hAnsi="Arial"/>
          <w:color w:val="0B1F3A"/>
          <w:sz w:val="26"/>
        </w:rPr>
        <w:t>Réponses ultra-courtes pour réseaux sociaux</w:t>
      </w:r>
    </w:p>
    <w:p>
      <w:pPr>
        <w:pStyle w:val="ListBullet"/>
        <w:spacing w:after="40"/>
      </w:pPr>
      <w:r>
        <w:rPr>
          <w:rFonts w:ascii="Arial" w:hAnsi="Arial"/>
          <w:color w:val="191919"/>
          <w:sz w:val="19"/>
        </w:rPr>
        <w:t>Nova veut redonner le pouvoir au peuple, pas seulement changer les visages au pouvoir.</w:t>
      </w:r>
    </w:p>
    <w:p>
      <w:pPr>
        <w:pStyle w:val="ListBullet"/>
        <w:spacing w:after="40"/>
      </w:pPr>
      <w:r>
        <w:rPr>
          <w:rFonts w:ascii="Arial" w:hAnsi="Arial"/>
          <w:color w:val="191919"/>
          <w:sz w:val="19"/>
        </w:rPr>
        <w:t>Notre méthode : auditer, publier, corriger.</w:t>
      </w:r>
    </w:p>
    <w:p>
      <w:pPr>
        <w:pStyle w:val="ListBullet"/>
        <w:spacing w:after="40"/>
      </w:pPr>
      <w:r>
        <w:rPr>
          <w:rFonts w:ascii="Arial" w:hAnsi="Arial"/>
          <w:color w:val="191919"/>
          <w:sz w:val="19"/>
        </w:rPr>
        <w:t>Le vote doit être protégé du gouvernement lui-même.</w:t>
      </w:r>
    </w:p>
    <w:p>
      <w:pPr>
        <w:pStyle w:val="ListBullet"/>
        <w:spacing w:after="40"/>
      </w:pPr>
      <w:r>
        <w:rPr>
          <w:rFonts w:ascii="Arial" w:hAnsi="Arial"/>
          <w:color w:val="191919"/>
          <w:sz w:val="19"/>
        </w:rPr>
        <w:t>La souveraineté doit être préparée avec des faits, pas vendue par slogan.</w:t>
      </w:r>
    </w:p>
    <w:p>
      <w:pPr>
        <w:pStyle w:val="ListBullet"/>
        <w:spacing w:after="40"/>
      </w:pPr>
      <w:r>
        <w:rPr>
          <w:rFonts w:ascii="Arial" w:hAnsi="Arial"/>
          <w:color w:val="191919"/>
          <w:sz w:val="19"/>
        </w:rPr>
        <w:t>L’immigration doit respecter la capacité d’accueil du Québec.</w:t>
      </w:r>
    </w:p>
    <w:p>
      <w:pPr>
        <w:pStyle w:val="ListBullet"/>
        <w:spacing w:after="40"/>
      </w:pPr>
      <w:r>
        <w:rPr>
          <w:rFonts w:ascii="Arial" w:hAnsi="Arial"/>
          <w:color w:val="191919"/>
          <w:sz w:val="19"/>
        </w:rPr>
        <w:t>La transparence n’est pas une option : c’est une condition de confiance.</w:t>
      </w:r>
    </w:p>
    <w:p>
      <w:pPr>
        <w:pStyle w:val="Heading1"/>
        <w:spacing w:before="160" w:after="80"/>
      </w:pPr>
      <w:r>
        <w:rPr>
          <w:rFonts w:ascii="Arial" w:hAnsi="Arial"/>
          <w:color w:val="0B1F3A"/>
          <w:sz w:val="34"/>
        </w:rPr>
        <w:t>12. Corpus documentaire disponible</w:t>
      </w:r>
    </w:p>
    <w:tbl>
      <w:tblPr>
        <w:tblStyle w:val="TableGrid"/>
        <w:tblW w:type="auto" w:w="0"/>
        <w:jc w:val="center"/>
        <w:tblLook w:firstColumn="1" w:firstRow="1" w:lastColumn="0" w:lastRow="0" w:noHBand="0" w:noVBand="1" w:val="04A0"/>
      </w:tblPr>
      <w:tblGrid>
        <w:gridCol w:w="5184"/>
        <w:gridCol w:w="5184"/>
      </w:tblGrid>
      <w:tr>
        <w:tc>
          <w:tcPr>
            <w:tcW w:type="dxa" w:w="3888"/>
            <w:shd w:fill="0B1F3A"/>
            <w:tcMar>
              <w:top w:w="100" w:type="dxa"/>
              <w:start w:w="100" w:type="dxa"/>
              <w:bottom w:w="100" w:type="dxa"/>
              <w:end w:w="100" w:type="dxa"/>
            </w:tcMar>
          </w:tcPr>
          <w:p>
            <w:pPr>
              <w:spacing w:after="0"/>
            </w:pPr>
            <w:r/>
            <w:r>
              <w:rPr>
                <w:rFonts w:ascii="Arial" w:hAnsi="Arial"/>
                <w:b/>
                <w:color w:val="FFFFFF"/>
                <w:sz w:val="19"/>
              </w:rPr>
              <w:t>Document</w:t>
            </w:r>
          </w:p>
        </w:tc>
        <w:tc>
          <w:tcPr>
            <w:tcW w:type="dxa" w:w="5472"/>
            <w:shd w:fill="0B1F3A"/>
            <w:tcMar>
              <w:top w:w="100" w:type="dxa"/>
              <w:start w:w="100" w:type="dxa"/>
              <w:bottom w:w="100" w:type="dxa"/>
              <w:end w:w="100" w:type="dxa"/>
            </w:tcMar>
          </w:tcPr>
          <w:p>
            <w:pPr>
              <w:spacing w:after="0"/>
            </w:pPr>
            <w:r/>
            <w:r>
              <w:rPr>
                <w:rFonts w:ascii="Arial" w:hAnsi="Arial"/>
                <w:b/>
                <w:color w:val="FFFFFF"/>
                <w:sz w:val="19"/>
              </w:rPr>
              <w:t>Utilité</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Constitution et normes fondamentales</w:t>
            </w:r>
          </w:p>
        </w:tc>
        <w:tc>
          <w:tcPr>
            <w:tcW w:type="dxa" w:w="5184"/>
            <w:tcMar>
              <w:top w:w="90" w:type="dxa"/>
              <w:start w:w="100" w:type="dxa"/>
              <w:bottom w:w="90" w:type="dxa"/>
              <w:end w:w="100" w:type="dxa"/>
            </w:tcMar>
          </w:tcPr>
          <w:p>
            <w:pPr>
              <w:spacing w:after="0"/>
            </w:pPr>
            <w:r/>
            <w:r>
              <w:rPr>
                <w:rFonts w:ascii="Arial" w:hAnsi="Arial"/>
                <w:b w:val="0"/>
                <w:sz w:val="18"/>
              </w:rPr>
              <w:t>Cadre supérieur du Système Nova.</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Lois organiques</w:t>
            </w:r>
          </w:p>
        </w:tc>
        <w:tc>
          <w:tcPr>
            <w:tcW w:type="dxa" w:w="5184"/>
            <w:tcMar>
              <w:top w:w="90" w:type="dxa"/>
              <w:start w:w="100" w:type="dxa"/>
              <w:bottom w:w="90" w:type="dxa"/>
              <w:end w:w="100" w:type="dxa"/>
            </w:tcMar>
          </w:tcPr>
          <w:p>
            <w:pPr>
              <w:spacing w:after="0"/>
            </w:pPr>
            <w:r/>
            <w:r>
              <w:rPr>
                <w:rFonts w:ascii="Arial" w:hAnsi="Arial"/>
                <w:b w:val="0"/>
                <w:sz w:val="18"/>
              </w:rPr>
              <w:t>Architecture institutionnelle et pouvoirs structurants.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Lois administratives</w:t>
            </w:r>
          </w:p>
        </w:tc>
        <w:tc>
          <w:tcPr>
            <w:tcW w:type="dxa" w:w="5184"/>
            <w:tcMar>
              <w:top w:w="90" w:type="dxa"/>
              <w:start w:w="100" w:type="dxa"/>
              <w:bottom w:w="90" w:type="dxa"/>
              <w:end w:w="100" w:type="dxa"/>
            </w:tcMar>
          </w:tcPr>
          <w:p>
            <w:pPr>
              <w:spacing w:after="0"/>
            </w:pPr>
            <w:r/>
            <w:r>
              <w:rPr>
                <w:rFonts w:ascii="Arial" w:hAnsi="Arial"/>
                <w:b w:val="0"/>
                <w:sz w:val="18"/>
              </w:rPr>
              <w:t>Fonctionnement de l’État et administration publique.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Lois ordinaires</w:t>
            </w:r>
          </w:p>
        </w:tc>
        <w:tc>
          <w:tcPr>
            <w:tcW w:type="dxa" w:w="5184"/>
            <w:tcMar>
              <w:top w:w="90" w:type="dxa"/>
              <w:start w:w="100" w:type="dxa"/>
              <w:bottom w:w="90" w:type="dxa"/>
              <w:end w:w="100" w:type="dxa"/>
            </w:tcMar>
          </w:tcPr>
          <w:p>
            <w:pPr>
              <w:spacing w:after="0"/>
            </w:pPr>
            <w:r/>
            <w:r>
              <w:rPr>
                <w:rFonts w:ascii="Arial" w:hAnsi="Arial"/>
                <w:b w:val="0"/>
                <w:sz w:val="18"/>
              </w:rPr>
              <w:t>Droit public opérationnel et politiques concrètes.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Règlements</w:t>
            </w:r>
          </w:p>
        </w:tc>
        <w:tc>
          <w:tcPr>
            <w:tcW w:type="dxa" w:w="5184"/>
            <w:tcMar>
              <w:top w:w="90" w:type="dxa"/>
              <w:start w:w="100" w:type="dxa"/>
              <w:bottom w:w="90" w:type="dxa"/>
              <w:end w:w="100" w:type="dxa"/>
            </w:tcMar>
          </w:tcPr>
          <w:p>
            <w:pPr>
              <w:spacing w:after="0"/>
            </w:pPr>
            <w:r/>
            <w:r>
              <w:rPr>
                <w:rFonts w:ascii="Arial" w:hAnsi="Arial"/>
                <w:b w:val="0"/>
                <w:sz w:val="18"/>
              </w:rPr>
              <w:t>Application normative et mécanismes pratiques.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Outil de transition constitutionnelle</w:t>
            </w:r>
          </w:p>
        </w:tc>
        <w:tc>
          <w:tcPr>
            <w:tcW w:type="dxa" w:w="5184"/>
            <w:tcMar>
              <w:top w:w="90" w:type="dxa"/>
              <w:start w:w="100" w:type="dxa"/>
              <w:bottom w:w="90" w:type="dxa"/>
              <w:end w:w="100" w:type="dxa"/>
            </w:tcMar>
          </w:tcPr>
          <w:p>
            <w:pPr>
              <w:spacing w:after="0"/>
            </w:pPr>
            <w:r/>
            <w:r>
              <w:rPr>
                <w:rFonts w:ascii="Arial" w:hAnsi="Arial"/>
                <w:b w:val="0"/>
                <w:sz w:val="18"/>
              </w:rPr>
              <w:t>Passage ordonné vers un Québec souverain.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Volets 1, 2 et 3</w:t>
            </w:r>
          </w:p>
        </w:tc>
        <w:tc>
          <w:tcPr>
            <w:tcW w:type="dxa" w:w="5184"/>
            <w:tcMar>
              <w:top w:w="90" w:type="dxa"/>
              <w:start w:w="100" w:type="dxa"/>
              <w:bottom w:w="90" w:type="dxa"/>
              <w:end w:w="100" w:type="dxa"/>
            </w:tcMar>
          </w:tcPr>
          <w:p>
            <w:pPr>
              <w:spacing w:after="0"/>
            </w:pPr>
            <w:r/>
            <w:r>
              <w:rPr>
                <w:rFonts w:ascii="Arial" w:hAnsi="Arial"/>
                <w:b w:val="0"/>
                <w:sz w:val="18"/>
              </w:rPr>
              <w:t>Québec dans le Canada, transition, Québec pays souverain.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Programme électoral complet</w:t>
            </w:r>
          </w:p>
        </w:tc>
        <w:tc>
          <w:tcPr>
            <w:tcW w:type="dxa" w:w="5184"/>
            <w:tcMar>
              <w:top w:w="90" w:type="dxa"/>
              <w:start w:w="100" w:type="dxa"/>
              <w:bottom w:w="90" w:type="dxa"/>
              <w:end w:w="100" w:type="dxa"/>
            </w:tcMar>
          </w:tcPr>
          <w:p>
            <w:pPr>
              <w:spacing w:after="0"/>
            </w:pPr>
            <w:r/>
            <w:r>
              <w:rPr>
                <w:rFonts w:ascii="Arial" w:hAnsi="Arial"/>
                <w:b w:val="0"/>
                <w:sz w:val="18"/>
              </w:rPr>
              <w:t>Priorités politiques et mesures structurées.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Manifeste officiel</w:t>
            </w:r>
          </w:p>
        </w:tc>
        <w:tc>
          <w:tcPr>
            <w:tcW w:type="dxa" w:w="5184"/>
            <w:tcMar>
              <w:top w:w="90" w:type="dxa"/>
              <w:start w:w="100" w:type="dxa"/>
              <w:bottom w:w="90" w:type="dxa"/>
              <w:end w:w="100" w:type="dxa"/>
            </w:tcMar>
          </w:tcPr>
          <w:p>
            <w:pPr>
              <w:spacing w:after="0"/>
            </w:pPr>
            <w:r/>
            <w:r>
              <w:rPr>
                <w:rFonts w:ascii="Arial" w:hAnsi="Arial"/>
                <w:b w:val="0"/>
                <w:sz w:val="18"/>
              </w:rPr>
              <w:t>Vision publique et principes fondateurs.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FAQ citoyenne officielle</w:t>
            </w:r>
          </w:p>
        </w:tc>
        <w:tc>
          <w:tcPr>
            <w:tcW w:type="dxa" w:w="5184"/>
            <w:tcMar>
              <w:top w:w="90" w:type="dxa"/>
              <w:start w:w="100" w:type="dxa"/>
              <w:bottom w:w="90" w:type="dxa"/>
              <w:end w:w="100" w:type="dxa"/>
            </w:tcMar>
          </w:tcPr>
          <w:p>
            <w:pPr>
              <w:spacing w:after="0"/>
            </w:pPr>
            <w:r/>
            <w:r>
              <w:rPr>
                <w:rFonts w:ascii="Arial" w:hAnsi="Arial"/>
                <w:b w:val="0"/>
                <w:sz w:val="18"/>
              </w:rPr>
              <w:t>500 questions/réponses pour vulgariser le projet.</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Résumé exécutif et résumé 1 page</w:t>
            </w:r>
          </w:p>
        </w:tc>
        <w:tc>
          <w:tcPr>
            <w:tcW w:type="dxa" w:w="5184"/>
            <w:tcMar>
              <w:top w:w="90" w:type="dxa"/>
              <w:start w:w="100" w:type="dxa"/>
              <w:bottom w:w="90" w:type="dxa"/>
              <w:end w:w="100" w:type="dxa"/>
            </w:tcMar>
          </w:tcPr>
          <w:p>
            <w:pPr>
              <w:spacing w:after="0"/>
            </w:pPr>
            <w:r/>
            <w:r>
              <w:rPr>
                <w:rFonts w:ascii="Arial" w:hAnsi="Arial"/>
                <w:b w:val="0"/>
                <w:sz w:val="18"/>
              </w:rPr>
              <w:t>Documents de présentation rapide.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Dépliant public 4 pages</w:t>
            </w:r>
          </w:p>
        </w:tc>
        <w:tc>
          <w:tcPr>
            <w:tcW w:type="dxa" w:w="5184"/>
            <w:tcMar>
              <w:top w:w="90" w:type="dxa"/>
              <w:start w:w="100" w:type="dxa"/>
              <w:bottom w:w="90" w:type="dxa"/>
              <w:end w:w="100" w:type="dxa"/>
            </w:tcMar>
          </w:tcPr>
          <w:p>
            <w:pPr>
              <w:spacing w:after="0"/>
            </w:pPr>
            <w:r/>
            <w:r>
              <w:rPr>
                <w:rFonts w:ascii="Arial" w:hAnsi="Arial"/>
                <w:b w:val="0"/>
                <w:sz w:val="18"/>
              </w:rPr>
              <w:t>Outil de diffusion citoyenne.</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Message aux journalistes</w:t>
            </w:r>
          </w:p>
          <w:p>
            <w:pPr>
              <w:spacing w:after="0"/>
            </w:pPr>
            <w:r>
              <w:rPr>
                <w:rFonts w:ascii="Arial" w:hAnsi="Arial"/>
                <w:color w:val="191919"/>
                <w:sz w:val="19"/>
              </w:rPr>
              <w:t>Le projet est documenté à plusieurs niveaux : version courte pour le public, version FAQ pour les questions, version technique pour l’examen détaillé.</w:t>
            </w:r>
          </w:p>
        </w:tc>
      </w:tr>
    </w:tbl>
    <w:p>
      <w:pPr>
        <w:spacing w:after="40"/>
      </w:pPr>
    </w:p>
    <w:p>
      <w:pPr>
        <w:pStyle w:val="Heading1"/>
        <w:spacing w:before="160" w:after="80"/>
      </w:pPr>
      <w:r>
        <w:rPr>
          <w:rFonts w:ascii="Arial" w:hAnsi="Arial"/>
          <w:color w:val="0B1F3A"/>
          <w:sz w:val="34"/>
        </w:rPr>
        <w:t>13. Profil du porte-parole et coordonnées médias</w:t>
      </w:r>
    </w:p>
    <w:p>
      <w:pPr>
        <w:spacing w:after="100" w:line="254" w:lineRule="auto"/>
      </w:pPr>
      <w:r>
        <w:rPr>
          <w:rFonts w:ascii="Arial" w:hAnsi="Arial"/>
          <w:color w:val="191919"/>
          <w:sz w:val="20"/>
        </w:rPr>
        <w:t>Cette section doit être complétée avant diffusion officielle. Elle sert aux journalistes, animateurs, producteurs, recherchistes et médias locaux.</w:t>
      </w:r>
    </w:p>
    <w:tbl>
      <w:tblPr>
        <w:tblStyle w:val="TableGrid"/>
        <w:tblW w:type="auto" w:w="0"/>
        <w:jc w:val="center"/>
        <w:tblLook w:firstColumn="1" w:firstRow="1" w:lastColumn="0" w:lastRow="0" w:noHBand="0" w:noVBand="1" w:val="04A0"/>
      </w:tblPr>
      <w:tblGrid>
        <w:gridCol w:w="5184"/>
        <w:gridCol w:w="5184"/>
      </w:tblGrid>
      <w:tr>
        <w:tc>
          <w:tcPr>
            <w:tcW w:type="dxa" w:w="3168"/>
            <w:shd w:fill="0B1F3A"/>
            <w:tcMar>
              <w:top w:w="90" w:type="dxa"/>
              <w:start w:w="110" w:type="dxa"/>
              <w:bottom w:w="90" w:type="dxa"/>
              <w:end w:w="110" w:type="dxa"/>
            </w:tcMar>
          </w:tcPr>
          <w:p>
            <w:pPr>
              <w:spacing w:after="0"/>
            </w:pPr>
            <w:r/>
            <w:r>
              <w:rPr>
                <w:rFonts w:ascii="Arial" w:hAnsi="Arial"/>
                <w:b/>
                <w:color w:val="FFFFFF"/>
                <w:sz w:val="19"/>
              </w:rPr>
              <w:t>Porte-parole officiel</w:t>
            </w:r>
          </w:p>
        </w:tc>
        <w:tc>
          <w:tcPr>
            <w:tcW w:type="dxa" w:w="6336"/>
            <w:tcMar>
              <w:top w:w="90" w:type="dxa"/>
              <w:start w:w="110" w:type="dxa"/>
              <w:bottom w:w="90" w:type="dxa"/>
              <w:end w:w="110" w:type="dxa"/>
            </w:tcMar>
          </w:tcPr>
          <w:p>
            <w:pPr>
              <w:spacing w:after="0"/>
            </w:pPr>
            <w:r/>
            <w:r>
              <w:rPr>
                <w:rFonts w:ascii="Arial" w:hAnsi="Arial"/>
                <w:b w:val="0"/>
                <w:sz w:val="19"/>
              </w:rPr>
              <w:t>[Nom complet]</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Rôle</w:t>
            </w:r>
          </w:p>
        </w:tc>
        <w:tc>
          <w:tcPr>
            <w:tcW w:type="dxa" w:w="6336"/>
            <w:tcMar>
              <w:top w:w="90" w:type="dxa"/>
              <w:start w:w="110" w:type="dxa"/>
              <w:bottom w:w="90" w:type="dxa"/>
              <w:end w:w="110" w:type="dxa"/>
            </w:tcMar>
          </w:tcPr>
          <w:p>
            <w:pPr>
              <w:spacing w:after="0"/>
            </w:pPr>
            <w:r/>
            <w:r>
              <w:rPr>
                <w:rFonts w:ascii="Arial" w:hAnsi="Arial"/>
                <w:b w:val="0"/>
                <w:sz w:val="19"/>
              </w:rPr>
              <w:t>[Fondateur / porte-parole / responsable des communications]</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Courriel média</w:t>
            </w:r>
          </w:p>
        </w:tc>
        <w:tc>
          <w:tcPr>
            <w:tcW w:type="dxa" w:w="6336"/>
            <w:tcMar>
              <w:top w:w="90" w:type="dxa"/>
              <w:start w:w="110" w:type="dxa"/>
              <w:bottom w:w="90" w:type="dxa"/>
              <w:end w:w="110" w:type="dxa"/>
            </w:tcMar>
          </w:tcPr>
          <w:p>
            <w:pPr>
              <w:spacing w:after="0"/>
            </w:pPr>
            <w:r/>
            <w:r>
              <w:rPr>
                <w:rFonts w:ascii="Arial" w:hAnsi="Arial"/>
                <w:b w:val="0"/>
                <w:sz w:val="19"/>
              </w:rPr>
              <w:t>[adresse courriel]</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Téléphone média</w:t>
            </w:r>
          </w:p>
        </w:tc>
        <w:tc>
          <w:tcPr>
            <w:tcW w:type="dxa" w:w="6336"/>
            <w:tcMar>
              <w:top w:w="90" w:type="dxa"/>
              <w:start w:w="110" w:type="dxa"/>
              <w:bottom w:w="90" w:type="dxa"/>
              <w:end w:w="110" w:type="dxa"/>
            </w:tcMar>
          </w:tcPr>
          <w:p>
            <w:pPr>
              <w:spacing w:after="0"/>
            </w:pPr>
            <w:r/>
            <w:r>
              <w:rPr>
                <w:rFonts w:ascii="Arial" w:hAnsi="Arial"/>
                <w:b w:val="0"/>
                <w:sz w:val="19"/>
              </w:rPr>
              <w:t>[numéro]</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Site Web</w:t>
            </w:r>
          </w:p>
        </w:tc>
        <w:tc>
          <w:tcPr>
            <w:tcW w:type="dxa" w:w="6336"/>
            <w:tcMar>
              <w:top w:w="90" w:type="dxa"/>
              <w:start w:w="110" w:type="dxa"/>
              <w:bottom w:w="90" w:type="dxa"/>
              <w:end w:w="110" w:type="dxa"/>
            </w:tcMar>
          </w:tcPr>
          <w:p>
            <w:pPr>
              <w:spacing w:after="0"/>
            </w:pPr>
            <w:r/>
            <w:r>
              <w:rPr>
                <w:rFonts w:ascii="Arial" w:hAnsi="Arial"/>
                <w:b w:val="0"/>
                <w:sz w:val="19"/>
              </w:rPr>
              <w:t>[adresse du site]</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Page officielle</w:t>
            </w:r>
          </w:p>
        </w:tc>
        <w:tc>
          <w:tcPr>
            <w:tcW w:type="dxa" w:w="6336"/>
            <w:tcMar>
              <w:top w:w="90" w:type="dxa"/>
              <w:start w:w="110" w:type="dxa"/>
              <w:bottom w:w="90" w:type="dxa"/>
              <w:end w:w="110" w:type="dxa"/>
            </w:tcMar>
          </w:tcPr>
          <w:p>
            <w:pPr>
              <w:spacing w:after="0"/>
            </w:pPr>
            <w:r/>
            <w:r>
              <w:rPr>
                <w:rFonts w:ascii="Arial" w:hAnsi="Arial"/>
                <w:b w:val="0"/>
                <w:sz w:val="19"/>
              </w:rPr>
              <w:t>[lien page officielle]</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Région</w:t>
            </w:r>
          </w:p>
        </w:tc>
        <w:tc>
          <w:tcPr>
            <w:tcW w:type="dxa" w:w="6336"/>
            <w:tcMar>
              <w:top w:w="90" w:type="dxa"/>
              <w:start w:w="110" w:type="dxa"/>
              <w:bottom w:w="90" w:type="dxa"/>
              <w:end w:w="110" w:type="dxa"/>
            </w:tcMar>
          </w:tcPr>
          <w:p>
            <w:pPr>
              <w:spacing w:after="0"/>
            </w:pPr>
            <w:r/>
            <w:r>
              <w:rPr>
                <w:rFonts w:ascii="Arial" w:hAnsi="Arial"/>
                <w:b w:val="0"/>
                <w:sz w:val="19"/>
              </w:rPr>
              <w:t>[région / ville]</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Disponibilités</w:t>
            </w:r>
          </w:p>
        </w:tc>
        <w:tc>
          <w:tcPr>
            <w:tcW w:type="dxa" w:w="6336"/>
            <w:tcMar>
              <w:top w:w="90" w:type="dxa"/>
              <w:start w:w="110" w:type="dxa"/>
              <w:bottom w:w="90" w:type="dxa"/>
              <w:end w:w="110" w:type="dxa"/>
            </w:tcMar>
          </w:tcPr>
          <w:p>
            <w:pPr>
              <w:spacing w:after="0"/>
            </w:pPr>
            <w:r/>
            <w:r>
              <w:rPr>
                <w:rFonts w:ascii="Arial" w:hAnsi="Arial"/>
                <w:b w:val="0"/>
                <w:sz w:val="19"/>
              </w:rPr>
              <w:t>[entrevues, appels, conférences, rencontres]</w:t>
            </w:r>
          </w:p>
        </w:tc>
      </w:tr>
    </w:tbl>
    <w:p>
      <w:pPr>
        <w:pStyle w:val="Heading2"/>
        <w:spacing w:before="80" w:after="80"/>
      </w:pPr>
      <w:r>
        <w:rPr>
          <w:rFonts w:ascii="Arial" w:hAnsi="Arial"/>
          <w:color w:val="0B1F3A"/>
          <w:sz w:val="26"/>
        </w:rPr>
        <w:t>Biographie courte à compléter</w:t>
      </w:r>
    </w:p>
    <w:p>
      <w:pPr>
        <w:spacing w:after="100" w:line="254" w:lineRule="auto"/>
      </w:pPr>
      <w:r>
        <w:rPr>
          <w:rFonts w:ascii="Arial" w:hAnsi="Arial"/>
          <w:color w:val="191919"/>
          <w:sz w:val="20"/>
        </w:rPr>
        <w:t>[Nom du porte-parole] est [fonction/rôle] du Projet Nova. Son travail vise à présenter une proposition politique québécoise fondée sur la transparence, la responsabilité démocratique, la protection du vote, la défense du français et la préparation sérieuse de la souveraineté du Québec.</w:t>
      </w:r>
    </w:p>
    <w:p>
      <w:pPr>
        <w:pStyle w:val="Heading1"/>
        <w:spacing w:before="160" w:after="80"/>
      </w:pPr>
      <w:r>
        <w:rPr>
          <w:rFonts w:ascii="Arial" w:hAnsi="Arial"/>
          <w:color w:val="0B1F3A"/>
          <w:sz w:val="34"/>
        </w:rPr>
        <w:t>14. Conclusion publique</w:t>
      </w:r>
    </w:p>
    <w:p>
      <w:pPr>
        <w:spacing w:after="100" w:line="254" w:lineRule="auto"/>
      </w:pPr>
      <w:r>
        <w:rPr>
          <w:rFonts w:ascii="Arial" w:hAnsi="Arial"/>
          <w:color w:val="191919"/>
          <w:sz w:val="20"/>
        </w:rPr>
        <w:t>Le Projet Nova se présente comme une proposition de reprise de contrôle démocratique. Il veut remettre l’État au service du peuple, protéger le vote, défendre le français, ouvrir les livres, réduire les privilèges et préparer un Québec souverain avec sérieux.</w:t>
      </w:r>
    </w:p>
    <w:p>
      <w:pPr>
        <w:spacing w:after="100" w:line="254" w:lineRule="auto"/>
      </w:pPr>
      <w:r>
        <w:rPr>
          <w:rFonts w:ascii="Arial" w:hAnsi="Arial"/>
          <w:color w:val="191919"/>
          <w:sz w:val="20"/>
        </w:rPr>
        <w:t>Son message aux citoyens, aux médias et aux institutions est le même : ne pas demander une confiance aveugle, mais accepter la vérification publique.</w:t>
      </w: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“Ne nous croyez pas aveuglément. Vérifiez-nous.”</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Phrase finale</w:t>
            </w:r>
          </w:p>
          <w:p>
            <w:pPr>
              <w:spacing w:after="0"/>
            </w:pPr>
            <w:r>
              <w:rPr>
                <w:rFonts w:ascii="Arial" w:hAnsi="Arial"/>
                <w:color w:val="191919"/>
                <w:sz w:val="19"/>
              </w:rPr>
              <w:t>Le Québec doit reprendre le contrôle de son avenir. Le peuple doit reprendre le contrôle de l’État.</w:t>
            </w:r>
          </w:p>
        </w:tc>
      </w:tr>
    </w:tbl>
    <w:p>
      <w:pPr>
        <w:spacing w:after="40"/>
      </w:pPr>
    </w:p>
    <w:p>
      <w:pPr>
        <w:pStyle w:val="Heading2"/>
        <w:spacing w:after="80"/>
      </w:pPr>
      <w:r>
        <w:rPr>
          <w:rFonts w:ascii="Arial" w:hAnsi="Arial"/>
          <w:color w:val="0B1F3A"/>
          <w:sz w:val="26"/>
        </w:rPr>
        <w:t>À joindre au courriel médias</w:t>
      </w:r>
    </w:p>
    <w:p>
      <w:pPr>
        <w:spacing w:after="60" w:line="252" w:lineRule="auto"/>
      </w:pPr>
      <w:r>
        <w:rPr>
          <w:rFonts w:ascii="Arial" w:hAnsi="Arial"/>
          <w:color w:val="222222"/>
          <w:sz w:val="19"/>
        </w:rPr>
        <w:t>Pour une diffusion plus efficace, le dossier de presse peut être accompagné des pièces suivantes :</w:t>
      </w:r>
    </w:p>
    <w:p>
      <w:pPr>
        <w:pStyle w:val="ListBullet"/>
        <w:spacing w:after="30"/>
      </w:pPr>
      <w:r>
        <w:rPr>
          <w:rFonts w:ascii="Arial" w:hAnsi="Arial"/>
          <w:sz w:val="18"/>
        </w:rPr>
        <w:t>résumé officiel 1 page du Système Nova ;</w:t>
      </w:r>
    </w:p>
    <w:p>
      <w:pPr>
        <w:pStyle w:val="ListBullet"/>
        <w:spacing w:after="30"/>
      </w:pPr>
      <w:r>
        <w:rPr>
          <w:rFonts w:ascii="Arial" w:hAnsi="Arial"/>
          <w:sz w:val="18"/>
        </w:rPr>
        <w:t>dépliant public 4 pages ;</w:t>
      </w:r>
    </w:p>
    <w:p>
      <w:pPr>
        <w:pStyle w:val="ListBullet"/>
        <w:spacing w:after="30"/>
      </w:pPr>
      <w:r>
        <w:rPr>
          <w:rFonts w:ascii="Arial" w:hAnsi="Arial"/>
          <w:sz w:val="18"/>
        </w:rPr>
        <w:t>FAQ citoyenne officielle ;</w:t>
      </w:r>
    </w:p>
    <w:p>
      <w:pPr>
        <w:pStyle w:val="ListBullet"/>
        <w:spacing w:after="30"/>
      </w:pPr>
      <w:r>
        <w:rPr>
          <w:rFonts w:ascii="Arial" w:hAnsi="Arial"/>
          <w:sz w:val="18"/>
        </w:rPr>
        <w:t>programme électoral complet ;</w:t>
      </w:r>
    </w:p>
    <w:p>
      <w:pPr>
        <w:pStyle w:val="ListBullet"/>
        <w:spacing w:after="30"/>
      </w:pPr>
      <w:r>
        <w:rPr>
          <w:rFonts w:ascii="Arial" w:hAnsi="Arial"/>
          <w:sz w:val="18"/>
        </w:rPr>
        <w:t>manifeste officiel ;</w:t>
      </w:r>
    </w:p>
    <w:p>
      <w:pPr>
        <w:pStyle w:val="ListBullet"/>
        <w:spacing w:after="30"/>
      </w:pPr>
      <w:r>
        <w:rPr>
          <w:rFonts w:ascii="Arial" w:hAnsi="Arial"/>
          <w:sz w:val="18"/>
        </w:rPr>
        <w:t>logo officiel et visuels publics ;</w:t>
      </w:r>
    </w:p>
    <w:p>
      <w:pPr>
        <w:pStyle w:val="ListBullet"/>
        <w:spacing w:after="30"/>
      </w:pPr>
      <w:r>
        <w:rPr>
          <w:rFonts w:ascii="Arial" w:hAnsi="Arial"/>
          <w:sz w:val="18"/>
        </w:rPr>
        <w:t>coordonnées média et disponibilité du porte-parole.</w:t>
      </w:r>
    </w:p>
    <w:p>
      <w:pPr>
        <w:pStyle w:val="Heading2"/>
        <w:spacing w:after="80"/>
      </w:pPr>
      <w:r>
        <w:rPr>
          <w:rFonts w:ascii="Arial" w:hAnsi="Arial"/>
          <w:color w:val="0B1F3A"/>
          <w:sz w:val="26"/>
        </w:rPr>
        <w:t>Formule de fermeture pour courriel ou message média</w:t>
      </w:r>
    </w:p>
    <w:p>
      <w:pPr>
        <w:spacing w:after="60" w:line="252" w:lineRule="auto"/>
      </w:pPr>
      <w:r>
        <w:rPr>
          <w:rFonts w:ascii="Arial" w:hAnsi="Arial"/>
          <w:color w:val="222222"/>
          <w:sz w:val="19"/>
        </w:rPr>
        <w:t>Nous demeurons disponibles pour une entrevue, une discussion de fond ou une présentation du Projet Nova. Le projet peut être résumé simplement : redonner le pouvoir au peuple, rendre l’État transparent et préparer un Québec souverain avec sérieux.</w:t>
      </w:r>
    </w:p>
    <w:tbl>
      <w:tblPr>
        <w:tblStyle w:val="TableGrid"/>
        <w:tblW w:type="auto" w:w="0"/>
        <w:jc w:val="center"/>
        <w:tblLook w:firstColumn="1" w:firstRow="1" w:lastColumn="0" w:lastRow="0" w:noHBand="0" w:noVBand="1" w:val="04A0"/>
      </w:tblPr>
      <w:tblGrid>
        <w:gridCol w:w="5184"/>
        <w:gridCol w:w="5184"/>
      </w:tblGrid>
      <w:tr>
        <w:tc>
          <w:tcPr>
            <w:tcW w:type="dxa" w:w="3168"/>
            <w:shd w:fill="0B1F3A"/>
            <w:tcMar>
              <w:top w:w="90" w:type="dxa"/>
              <w:start w:w="90" w:type="dxa"/>
              <w:bottom w:w="90" w:type="dxa"/>
              <w:end w:w="90" w:type="dxa"/>
            </w:tcMar>
          </w:tcPr>
          <w:p>
            <w:pPr>
              <w:spacing w:after="0"/>
            </w:pPr>
            <w:r/>
            <w:r>
              <w:rPr>
                <w:rFonts w:ascii="Arial" w:hAnsi="Arial"/>
                <w:b/>
                <w:color w:val="FFFFFF"/>
                <w:sz w:val="17"/>
              </w:rPr>
              <w:t>Contact média</w:t>
            </w:r>
          </w:p>
        </w:tc>
        <w:tc>
          <w:tcPr>
            <w:tcW w:type="dxa" w:w="6336"/>
            <w:shd w:fill="0B1F3A"/>
            <w:tcMar>
              <w:top w:w="90" w:type="dxa"/>
              <w:start w:w="90" w:type="dxa"/>
              <w:bottom w:w="90" w:type="dxa"/>
              <w:end w:w="90" w:type="dxa"/>
            </w:tcMar>
          </w:tcPr>
          <w:p>
            <w:pPr>
              <w:spacing w:after="0"/>
            </w:pPr>
            <w:r/>
            <w:r>
              <w:rPr>
                <w:rFonts w:ascii="Arial" w:hAnsi="Arial"/>
                <w:b/>
                <w:color w:val="FFFFFF"/>
                <w:sz w:val="17"/>
              </w:rPr>
              <w:t>Information à compléter</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Porte-parole</w:t>
            </w:r>
          </w:p>
        </w:tc>
        <w:tc>
          <w:tcPr>
            <w:tcW w:type="dxa" w:w="5184"/>
            <w:tcMar>
              <w:top w:w="90" w:type="dxa"/>
              <w:start w:w="90" w:type="dxa"/>
              <w:bottom w:w="90" w:type="dxa"/>
              <w:end w:w="90" w:type="dxa"/>
            </w:tcMar>
          </w:tcPr>
          <w:p>
            <w:pPr>
              <w:spacing w:after="0"/>
            </w:pPr>
            <w:r/>
            <w:r>
              <w:rPr>
                <w:rFonts w:ascii="Arial" w:hAnsi="Arial"/>
                <w:b w:val="0"/>
                <w:sz w:val="17"/>
              </w:rPr>
              <w:t>[Nom complet]</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Courriel</w:t>
            </w:r>
          </w:p>
        </w:tc>
        <w:tc>
          <w:tcPr>
            <w:tcW w:type="dxa" w:w="5184"/>
            <w:tcMar>
              <w:top w:w="90" w:type="dxa"/>
              <w:start w:w="90" w:type="dxa"/>
              <w:bottom w:w="90" w:type="dxa"/>
              <w:end w:w="90" w:type="dxa"/>
            </w:tcMar>
          </w:tcPr>
          <w:p>
            <w:pPr>
              <w:spacing w:after="0"/>
            </w:pPr>
            <w:r/>
            <w:r>
              <w:rPr>
                <w:rFonts w:ascii="Arial" w:hAnsi="Arial"/>
                <w:b w:val="0"/>
                <w:sz w:val="17"/>
              </w:rPr>
              <w:t>[courriel officiel]</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Téléphone</w:t>
            </w:r>
          </w:p>
        </w:tc>
        <w:tc>
          <w:tcPr>
            <w:tcW w:type="dxa" w:w="5184"/>
            <w:tcMar>
              <w:top w:w="90" w:type="dxa"/>
              <w:start w:w="90" w:type="dxa"/>
              <w:bottom w:w="90" w:type="dxa"/>
              <w:end w:w="90" w:type="dxa"/>
            </w:tcMar>
          </w:tcPr>
          <w:p>
            <w:pPr>
              <w:spacing w:after="0"/>
            </w:pPr>
            <w:r/>
            <w:r>
              <w:rPr>
                <w:rFonts w:ascii="Arial" w:hAnsi="Arial"/>
                <w:b w:val="0"/>
                <w:sz w:val="17"/>
              </w:rPr>
              <w:t>[numéro média]</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Site Web</w:t>
            </w:r>
          </w:p>
        </w:tc>
        <w:tc>
          <w:tcPr>
            <w:tcW w:type="dxa" w:w="5184"/>
            <w:tcMar>
              <w:top w:w="90" w:type="dxa"/>
              <w:start w:w="90" w:type="dxa"/>
              <w:bottom w:w="90" w:type="dxa"/>
              <w:end w:w="90" w:type="dxa"/>
            </w:tcMar>
          </w:tcPr>
          <w:p>
            <w:pPr>
              <w:spacing w:after="0"/>
            </w:pPr>
            <w:r/>
            <w:r>
              <w:rPr>
                <w:rFonts w:ascii="Arial" w:hAnsi="Arial"/>
                <w:b w:val="0"/>
                <w:sz w:val="17"/>
              </w:rPr>
              <w:t>[adresse]</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Réseaux sociaux</w:t>
            </w:r>
          </w:p>
        </w:tc>
        <w:tc>
          <w:tcPr>
            <w:tcW w:type="dxa" w:w="5184"/>
            <w:tcMar>
              <w:top w:w="90" w:type="dxa"/>
              <w:start w:w="90" w:type="dxa"/>
              <w:bottom w:w="90" w:type="dxa"/>
              <w:end w:w="90" w:type="dxa"/>
            </w:tcMar>
          </w:tcPr>
          <w:p>
            <w:pPr>
              <w:spacing w:after="0"/>
            </w:pPr>
            <w:r/>
            <w:r>
              <w:rPr>
                <w:rFonts w:ascii="Arial" w:hAnsi="Arial"/>
                <w:b w:val="0"/>
                <w:sz w:val="17"/>
              </w:rPr>
              <w:t>[liens officiels]</w:t>
            </w:r>
          </w:p>
        </w:tc>
      </w:tr>
    </w:tbl>
    <w:p>
      <w:r>
        <w:br w:type="page"/>
      </w:r>
    </w:p>
    <w:p>
      <w:pPr>
        <w:jc w:val="center"/>
      </w:pPr>
      <w:r>
        <w:rPr>
          <w:rFonts w:ascii="Arial" w:hAnsi="Arial"/>
          <w:b/>
          <w:sz w:val="36"/>
        </w:rPr>
        <w:t>MISE À JOUR INTÉGRÉE — ADDENDUM CORRECTIF No 1</w:t>
      </w:r>
    </w:p>
    <w:p>
      <w:pPr>
        <w:jc w:val="center"/>
      </w:pPr>
      <w:r>
        <w:rPr>
          <w:rFonts w:ascii="Arial" w:hAnsi="Arial"/>
          <w:b/>
          <w:sz w:val="26"/>
        </w:rPr>
        <w:t>Police, armée, nominations indépendantes et enquêtes citoyennes</w:t>
      </w:r>
    </w:p>
    <w:p>
      <w:pPr>
        <w:jc w:val="center"/>
      </w:pPr>
      <w:r>
        <w:rPr>
          <w:i/>
          <w:sz w:val="20"/>
        </w:rPr>
        <w:t>Version mise à jour — Projet Nova</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pPr>
              <w:spacing w:after="40"/>
            </w:pPr>
            <w:r/>
            <w:r>
              <w:rPr>
                <w:b/>
                <w:sz w:val="18"/>
              </w:rPr>
              <w:t>Champ</w:t>
            </w:r>
          </w:p>
        </w:tc>
        <w:tc>
          <w:tcPr>
            <w:tcW w:type="dxa" w:w="5184"/>
            <w:vAlign w:val="top"/>
            <w:shd w:fill="D9EAF7"/>
          </w:tcPr>
          <w:p>
            <w:pPr>
              <w:spacing w:after="40"/>
            </w:pPr>
            <w:r>
              <w:rPr>
                <w:b/>
              </w:rPr>
            </w:r>
            <w:r>
              <w:rPr>
                <w:b w:val="0"/>
                <w:sz w:val="18"/>
              </w:rPr>
              <w:t>Intégration</w:t>
            </w:r>
          </w:p>
        </w:tc>
      </w:tr>
      <w:tr>
        <w:tc>
          <w:tcPr>
            <w:tcW w:type="dxa" w:w="5184"/>
            <w:vAlign w:val="top"/>
          </w:tcPr>
          <w:p>
            <w:pPr>
              <w:spacing w:after="40"/>
            </w:pPr>
            <w:r/>
            <w:r>
              <w:rPr>
                <w:b/>
                <w:sz w:val="18"/>
              </w:rPr>
              <w:t>Document</w:t>
            </w:r>
          </w:p>
        </w:tc>
        <w:tc>
          <w:tcPr>
            <w:tcW w:type="dxa" w:w="5184"/>
            <w:vAlign w:val="top"/>
          </w:tcPr>
          <w:p>
            <w:pPr>
              <w:spacing w:after="40"/>
            </w:pPr>
            <w:r/>
            <w:r>
              <w:rPr>
                <w:b w:val="0"/>
                <w:sz w:val="18"/>
              </w:rPr>
              <w:t>Dossier de presse — éléments de langage médias</w:t>
            </w:r>
          </w:p>
        </w:tc>
      </w:tr>
      <w:tr>
        <w:tc>
          <w:tcPr>
            <w:tcW w:type="dxa" w:w="5184"/>
            <w:vAlign w:val="top"/>
          </w:tcPr>
          <w:p>
            <w:pPr>
              <w:spacing w:after="40"/>
            </w:pPr>
            <w:r/>
            <w:r>
              <w:rPr>
                <w:b/>
                <w:sz w:val="18"/>
              </w:rPr>
              <w:t>Statut</w:t>
            </w:r>
          </w:p>
        </w:tc>
        <w:tc>
          <w:tcPr>
            <w:tcW w:type="dxa" w:w="5184"/>
            <w:vAlign w:val="top"/>
          </w:tcPr>
          <w:p>
            <w:pPr>
              <w:spacing w:after="40"/>
            </w:pPr>
            <w:r/>
            <w:r>
              <w:rPr>
                <w:b w:val="0"/>
                <w:sz w:val="18"/>
              </w:rPr>
              <w:t>Mis à jour par intégration directe de l’Addendum correctif no 1</w:t>
            </w:r>
          </w:p>
        </w:tc>
      </w:tr>
      <w:tr>
        <w:tc>
          <w:tcPr>
            <w:tcW w:type="dxa" w:w="5184"/>
            <w:vAlign w:val="top"/>
          </w:tcPr>
          <w:p>
            <w:pPr>
              <w:spacing w:after="40"/>
            </w:pPr>
            <w:r/>
            <w:r>
              <w:rPr>
                <w:b/>
                <w:sz w:val="18"/>
              </w:rPr>
              <w:t>Portée</w:t>
            </w:r>
          </w:p>
        </w:tc>
        <w:tc>
          <w:tcPr>
            <w:tcW w:type="dxa" w:w="5184"/>
            <w:vAlign w:val="top"/>
          </w:tcPr>
          <w:p>
            <w:pPr>
              <w:spacing w:after="40"/>
            </w:pPr>
            <w:r/>
            <w:r>
              <w:rPr>
                <w:b w:val="0"/>
                <w:sz w:val="18"/>
              </w:rPr>
              <w:t>Sécurité publique, police, armée, nominations, enquêtes indépendantes, reddition de comptes</w:t>
            </w:r>
          </w:p>
        </w:tc>
      </w:tr>
      <w:tr>
        <w:tc>
          <w:tcPr>
            <w:tcW w:type="dxa" w:w="5184"/>
            <w:vAlign w:val="top"/>
          </w:tcPr>
          <w:p>
            <w:pPr>
              <w:spacing w:after="40"/>
            </w:pPr>
            <w:r/>
            <w:r>
              <w:rPr>
                <w:b/>
                <w:sz w:val="18"/>
              </w:rPr>
              <w:t>Mention</w:t>
            </w:r>
          </w:p>
        </w:tc>
        <w:tc>
          <w:tcPr>
            <w:tcW w:type="dxa" w:w="5184"/>
            <w:vAlign w:val="top"/>
          </w:tcPr>
          <w:p>
            <w:pPr>
              <w:spacing w:after="40"/>
            </w:pPr>
            <w:r/>
            <w:r>
              <w:rPr>
                <w:b w:val="0"/>
                <w:sz w:val="18"/>
              </w:rPr>
              <w:t>Cette mise à jour remplace toute formulation antérieure incompatible avec ces principes.</w:t>
            </w:r>
          </w:p>
        </w:tc>
      </w:tr>
    </w:tbl>
    <w:p>
      <w:pPr>
        <w:pStyle w:val="Heading2"/>
      </w:pPr>
      <w:r>
        <w:rPr>
          <w:rFonts w:ascii="Arial" w:hAnsi="Arial"/>
        </w:rPr>
        <w:t>1. Statut de la mise à jour</w:t>
      </w:r>
    </w:p>
    <w:p>
      <w:pPr>
        <w:spacing w:after="120" w:line="252" w:lineRule="auto"/>
      </w:pPr>
      <w:r>
        <w:rPr>
          <w:rFonts w:ascii="Arial" w:hAnsi="Arial"/>
          <w:sz w:val="20"/>
        </w:rPr>
        <w:t>Le présent document intègre officiellement les principes de l’Addendum correctif no 1 du Projet Nova. Cette mise à jour complète les sections relatives à la sécurité publique, à la police, à la défense du territoire, aux nominations sensibles, aux enquêtes indépendantes, à la lutte contre la corruption et à la reddition de comptes des titulaires de pouvoirs publics majeurs.</w:t>
      </w:r>
    </w:p>
    <w:p>
      <w:pPr>
        <w:pStyle w:val="Heading2"/>
      </w:pPr>
      <w:r>
        <w:rPr>
          <w:rFonts w:ascii="Arial" w:hAnsi="Arial"/>
        </w:rPr>
        <w:t>2. Fin des quotas de contraventions</w:t>
      </w:r>
    </w:p>
    <w:p>
      <w:pPr>
        <w:spacing w:after="120" w:line="252" w:lineRule="auto"/>
      </w:pPr>
      <w:r>
        <w:rPr>
          <w:rFonts w:ascii="Arial" w:hAnsi="Arial"/>
          <w:sz w:val="20"/>
        </w:rPr>
        <w:t>Le Projet Nova affirme qu’aucun policier, service policier ou responsable de sécurité publique ne doit être évalué, directement ou indirectement, selon des quotas de contraventions, de constats d’infraction ou de revenus générés par l’application réglementaire. Les contraventions ne doivent jamais devenir une taxation déguisée, un objectif financier ou une pression administrative imposée aux policiers.</w:t>
      </w:r>
    </w:p>
    <w:p>
      <w:pPr>
        <w:pStyle w:val="Heading2"/>
      </w:pPr>
      <w:r>
        <w:rPr>
          <w:rFonts w:ascii="Arial" w:hAnsi="Arial"/>
        </w:rPr>
        <w:t>3. Recentrage de la mission policière</w:t>
      </w:r>
    </w:p>
    <w:p>
      <w:pPr>
        <w:spacing w:after="120" w:line="252" w:lineRule="auto"/>
      </w:pPr>
      <w:r>
        <w:rPr>
          <w:rFonts w:ascii="Arial" w:hAnsi="Arial"/>
          <w:sz w:val="20"/>
        </w:rPr>
        <w:t>La mission première de la police doit être la protection des citoyens, la sécurité des quartiers, la prévention de la violence, la protection des victimes et la lutte contre la criminalité réelle. Les priorités policières doivent viser notamment les gangs criminalisés, les gangs de rue, le crime organisé, les crimes violents, le trafic de drogues et d’armes, l’exploitation des personnes, la fraude organisée, la corruption, la cybercriminalité et les réseaux qui menacent les familles, les commerces, les régions et les institutions.</w:t>
      </w:r>
    </w:p>
    <w:p>
      <w:pPr>
        <w:pStyle w:val="Heading2"/>
      </w:pPr>
      <w:r>
        <w:rPr>
          <w:rFonts w:ascii="Arial" w:hAnsi="Arial"/>
        </w:rPr>
        <w:t>4. Rôle limité de l’armée ou force de défense</w:t>
      </w:r>
    </w:p>
    <w:p>
      <w:pPr>
        <w:spacing w:after="120" w:line="252" w:lineRule="auto"/>
      </w:pPr>
      <w:r>
        <w:rPr>
          <w:rFonts w:ascii="Arial" w:hAnsi="Arial"/>
          <w:sz w:val="20"/>
        </w:rPr>
        <w:t>Dans un cadre souverain, l’armée ou force de défense du Québec doit avoir pour mission principale la protection du territoire, des frontières, des infrastructures critiques, de la population en cas de crise majeure et de la souveraineté nationale. Elle ne doit pas remplacer la police civile, ni devenir un instrument de maintien de l’ordre politique, ni servir à contrôler la population.</w:t>
      </w:r>
    </w:p>
    <w:p>
      <w:pPr>
        <w:pStyle w:val="Heading2"/>
      </w:pPr>
      <w:r>
        <w:rPr>
          <w:rFonts w:ascii="Arial" w:hAnsi="Arial"/>
        </w:rPr>
        <w:t>5. Organisme civil indépendant d’enquête</w:t>
      </w:r>
    </w:p>
    <w:p>
      <w:pPr>
        <w:spacing w:after="120" w:line="252" w:lineRule="auto"/>
      </w:pPr>
      <w:r>
        <w:rPr>
          <w:rFonts w:ascii="Arial" w:hAnsi="Arial"/>
          <w:sz w:val="20"/>
        </w:rPr>
        <w:t>Le Projet Nova affirme qu’aucune institution ne doit enquêter seule sur elle-même. Les abus policiers, militaires, administratifs, judiciaires ou politiques graves doivent relever d’un organisme civil indépendant, extérieur à la police, extérieur à l’armée et protégé contre les pressions gouvernementales ou partisanes.</w:t>
      </w:r>
    </w:p>
    <w:p>
      <w:pPr>
        <w:pStyle w:val="Heading2"/>
      </w:pPr>
      <w:r>
        <w:rPr>
          <w:rFonts w:ascii="Arial" w:hAnsi="Arial"/>
        </w:rPr>
        <w:t>6. Séparation des fonctions : enquêter, poursuivre, juger</w:t>
      </w:r>
    </w:p>
    <w:p>
      <w:pPr>
        <w:spacing w:after="120" w:line="252" w:lineRule="auto"/>
      </w:pPr>
      <w:r>
        <w:rPr>
          <w:rFonts w:ascii="Arial" w:hAnsi="Arial"/>
          <w:sz w:val="20"/>
        </w:rPr>
        <w:t>Pour éviter la concentration abusive du pouvoir, les fonctions doivent être séparées : l’organisme indépendant enquête, le ministère public ou l’autorité compétente poursuit, et les tribunaux indépendants jugent. Aucun organisme ne doit cumuler seul les pouvoirs d’enquête, d’accusation et de jugement.</w:t>
      </w:r>
    </w:p>
    <w:p>
      <w:pPr>
        <w:pStyle w:val="Heading2"/>
      </w:pPr>
      <w:r>
        <w:rPr>
          <w:rFonts w:ascii="Arial" w:hAnsi="Arial"/>
        </w:rPr>
        <w:t>7. Nominations indépendantes des postes sensibles</w:t>
      </w:r>
    </w:p>
    <w:p>
      <w:pPr>
        <w:spacing w:after="120" w:line="252" w:lineRule="auto"/>
      </w:pPr>
      <w:r>
        <w:rPr>
          <w:rFonts w:ascii="Arial" w:hAnsi="Arial"/>
          <w:sz w:val="20"/>
        </w:rPr>
        <w:t>Le gouvernement ne doit pas nommer seul les personnes chargées de contrôler la justice, la police, les élections, l’éthique, les enquêtes publiques, les contrats publics ou la surveillance de l’État. Les postes sensibles doivent être pourvus par des processus indépendants, transparents et vérifiables comprenant, selon le cas, une commission de sélection indépendante, des critères publics de compétence, une déclaration des conflits d’intérêts, des audiences publiques, une confirmation démocratique ou citoyenne, un mandat limité et une procédure de destitution encadrée en cas de faute grave.</w:t>
      </w:r>
    </w:p>
    <w:p>
      <w:pPr>
        <w:pStyle w:val="Heading2"/>
      </w:pPr>
      <w:r>
        <w:rPr>
          <w:rFonts w:ascii="Arial" w:hAnsi="Arial"/>
        </w:rPr>
        <w:t>8. Fiche publique de reddition de comptes citoyenne</w:t>
      </w:r>
    </w:p>
    <w:p>
      <w:pPr>
        <w:spacing w:after="120" w:line="252" w:lineRule="auto"/>
      </w:pPr>
      <w:r>
        <w:rPr>
          <w:rFonts w:ascii="Arial" w:hAnsi="Arial"/>
          <w:sz w:val="20"/>
        </w:rPr>
        <w:t>Les titulaires de fonctions publiques majeures doivent être soumis à une fiche publique de reddition de comptes citoyenne. Cette fiche ne constitue pas un score social. Elle constitue un mécanisme de transparence institutionnelle permettant aux citoyens de connaître le mandat, les qualifications, les conflits d’intérêts déclarés, les plaintes fondées, les sanctions, les audits, les résultats institutionnels et les obligations de correction lorsque la loi le prévoit.</w:t>
      </w:r>
    </w:p>
    <w:p>
      <w:pPr>
        <w:pStyle w:val="Heading2"/>
      </w:pPr>
      <w:r>
        <w:rPr>
          <w:rFonts w:ascii="Arial" w:hAnsi="Arial"/>
        </w:rPr>
        <w:t>9. Protection de l’indépendance judiciaire</w:t>
      </w:r>
    </w:p>
    <w:p>
      <w:pPr>
        <w:spacing w:after="120" w:line="252" w:lineRule="auto"/>
      </w:pPr>
      <w:r>
        <w:rPr>
          <w:rFonts w:ascii="Arial" w:hAnsi="Arial"/>
          <w:sz w:val="20"/>
        </w:rPr>
        <w:t>La reddition de comptes ne doit jamais permettre l’intimidation politique, la vengeance populaire ou la destruction de l’indépendance judiciaire. Un juge ne doit pas être sanctionné pour une décision légale mais impopulaire. Les mécanismes de contrôle doivent viser les fautes graves, la corruption, les conflits d’intérêts cachés, l’inconduite, la partialité institutionnelle ou les manquements sérieux au devoir public.</w:t>
      </w:r>
    </w:p>
    <w:p>
      <w:pPr>
        <w:pStyle w:val="Heading2"/>
      </w:pPr>
      <w:r>
        <w:rPr>
          <w:rFonts w:ascii="Arial" w:hAnsi="Arial"/>
        </w:rPr>
        <w:t>10. Principe institutionnel final</w:t>
      </w:r>
    </w:p>
    <w:p>
      <w:pPr>
        <w:spacing w:after="120" w:line="252" w:lineRule="auto"/>
      </w:pPr>
      <w:r>
        <w:rPr>
          <w:rFonts w:ascii="Arial" w:hAnsi="Arial"/>
          <w:sz w:val="20"/>
        </w:rPr>
        <w:t>La police protège les citoyens. L’armée protège le territoire. Les organismes indépendants enquêtent sur les abus. Les autorités compétentes poursuivent. Les tribunaux indépendants jugent. Le peuple contrôle les institutions. Le gouvernement ne doit jamais contrôler seul ceux qui doivent le surveiller.</w:t>
      </w:r>
    </w:p>
    <w:p>
      <w:pPr>
        <w:pStyle w:val="Heading2"/>
      </w:pPr>
      <w:r>
        <w:t>11. Points intégrés dans la version mise à jour</w:t>
      </w:r>
    </w:p>
    <w:p>
      <w:pPr>
        <w:pStyle w:val="ListBullet"/>
        <w:spacing w:after="40"/>
      </w:pPr>
      <w:r>
        <w:rPr>
          <w:rFonts w:ascii="Arial" w:hAnsi="Arial"/>
          <w:sz w:val="20"/>
        </w:rPr>
        <w:t>Fin des quotas de contraventions et interdiction des objectifs policiers fondés sur les revenus.</w:t>
      </w:r>
    </w:p>
    <w:p>
      <w:pPr>
        <w:pStyle w:val="ListBullet"/>
        <w:spacing w:after="40"/>
      </w:pPr>
      <w:r>
        <w:rPr>
          <w:rFonts w:ascii="Arial" w:hAnsi="Arial"/>
          <w:sz w:val="20"/>
        </w:rPr>
        <w:t>Priorité policière aux gangs criminalisés, gangs de rue, crime organisé et formes graves de criminalité.</w:t>
      </w:r>
    </w:p>
    <w:p>
      <w:pPr>
        <w:pStyle w:val="ListBullet"/>
        <w:spacing w:after="40"/>
      </w:pPr>
      <w:r>
        <w:rPr>
          <w:rFonts w:ascii="Arial" w:hAnsi="Arial"/>
          <w:sz w:val="20"/>
        </w:rPr>
        <w:t>Rôle de l’armée limité à la protection du territoire, des frontières, des infrastructures critiques et au soutien encadré en crise majeure.</w:t>
      </w:r>
    </w:p>
    <w:p>
      <w:pPr>
        <w:pStyle w:val="ListBullet"/>
        <w:spacing w:after="40"/>
      </w:pPr>
      <w:r>
        <w:rPr>
          <w:rFonts w:ascii="Arial" w:hAnsi="Arial"/>
          <w:sz w:val="20"/>
        </w:rPr>
        <w:t>Création d’un organisme civil indépendant d’enquête, extérieur à la police, à l’armée et au gouvernement.</w:t>
      </w:r>
    </w:p>
    <w:p>
      <w:pPr>
        <w:pStyle w:val="ListBullet"/>
        <w:spacing w:after="40"/>
      </w:pPr>
      <w:r>
        <w:rPr>
          <w:rFonts w:ascii="Arial" w:hAnsi="Arial"/>
          <w:sz w:val="20"/>
        </w:rPr>
        <w:t>Séparation stricte des fonctions d’enquête, de poursuite et de jugement.</w:t>
      </w:r>
    </w:p>
    <w:p>
      <w:pPr>
        <w:pStyle w:val="ListBullet"/>
        <w:spacing w:after="40"/>
      </w:pPr>
      <w:r>
        <w:rPr>
          <w:rFonts w:ascii="Arial" w:hAnsi="Arial"/>
          <w:sz w:val="20"/>
        </w:rPr>
        <w:t>Processus indépendants et transparents pour les nominations sensibles.</w:t>
      </w:r>
    </w:p>
    <w:p>
      <w:pPr>
        <w:pStyle w:val="ListBullet"/>
        <w:spacing w:after="40"/>
      </w:pPr>
      <w:r>
        <w:rPr>
          <w:rFonts w:ascii="Arial" w:hAnsi="Arial"/>
          <w:sz w:val="20"/>
        </w:rPr>
        <w:t>Fiche publique de reddition de comptes citoyenne, sans score social ni pression politique illégitime.</w:t>
      </w:r>
    </w:p>
    <w:p>
      <w:pPr>
        <w:pStyle w:val="ListBullet"/>
        <w:spacing w:after="40"/>
      </w:pPr>
      <w:r>
        <w:rPr>
          <w:rFonts w:ascii="Arial" w:hAnsi="Arial"/>
          <w:sz w:val="20"/>
        </w:rPr>
        <w:t>Protection contre la corruption, la collusion, les nominations partisanes et l’ingérence gouvernementale.</w:t>
      </w:r>
    </w:p>
    <w:p>
      <w:pPr>
        <w:jc w:val="center"/>
      </w:pPr>
      <w:r>
        <w:rPr>
          <w:b/>
          <w:sz w:val="20"/>
        </w:rPr>
        <w:t>FIN DE LA MISE À JOUR INTÉGRÉE — ADDENDUM CORRECTIF No 1</w:t>
      </w:r>
    </w:p>
    <w:sectPr w:rsidR="00FC693F" w:rsidRPr="0006063C" w:rsidSect="00034616">
      <w:headerReference w:type="default" r:id="rId9"/>
      <w:footerReference w:type="default" r:id="rId10"/>
      <w:pgSz w:w="12240" w:h="15840"/>
      <w:pgMar w:top="835"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Projet Nova - Document public de présentation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PROJET NOVA | DOSSIER DE PRESSE OFFICIEL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Presse Officiel Projet Nova Mis A Jour Addendum No1</dc:title>
  <dc:subject>Dossier de presse officiel, présentation publique et éléments de langage</dc:subject>
  <dc:creator>Projet Nova</dc:creator>
  <cp:keywords>Projet Nova, Système Nova, Québec, souveraineté, démocratie, dossier de presse</cp:keywords>
  <dc:description>Document généré pour diffusion publique.</dc:description>
  <cp:lastModifiedBy>Projet Nova</cp:lastModifiedBy>
  <cp:revision>1</cp:revision>
  <dcterms:created xsi:type="dcterms:W3CDTF">2013-12-23T23:15:00Z</dcterms:created>
  <dcterms:modified xsi:type="dcterms:W3CDTF">2013-12-23T23:15:00Z</dcterms:modified>
  <cp:category/>
</cp:coreProperties>
</file>