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DEEB7">
      <w:pPr>
        <w:jc w:val="center"/>
        <w:rPr>
          <w:rFonts w:ascii="Verdana" w:hAnsi="Verdana" w:cs="宋体"/>
          <w:kern w:val="0"/>
          <w:sz w:val="24"/>
        </w:rPr>
      </w:pPr>
      <w:r>
        <w:drawing>
          <wp:inline distT="0" distB="0" distL="114300" distR="114300">
            <wp:extent cx="2820035" cy="2753360"/>
            <wp:effectExtent l="0" t="0" r="18415" b="8890"/>
            <wp:docPr id="1" name="图片 1" descr="晴川学院logo 实体"/>
            <wp:cNvGraphicFramePr/>
            <a:graphic xmlns:a="http://schemas.openxmlformats.org/drawingml/2006/main">
              <a:graphicData uri="http://schemas.openxmlformats.org/drawingml/2006/picture">
                <pic:pic xmlns:pic="http://schemas.openxmlformats.org/drawingml/2006/picture">
                  <pic:nvPicPr>
                    <pic:cNvPr id="1" name="图片 1" descr="晴川学院logo 实体"/>
                    <pic:cNvPicPr/>
                  </pic:nvPicPr>
                  <pic:blipFill>
                    <a:blip r:embed="rId5"/>
                    <a:stretch>
                      <a:fillRect/>
                    </a:stretch>
                  </pic:blipFill>
                  <pic:spPr>
                    <a:xfrm>
                      <a:off x="0" y="0"/>
                      <a:ext cx="2820035" cy="2753360"/>
                    </a:xfrm>
                    <a:prstGeom prst="rect">
                      <a:avLst/>
                    </a:prstGeom>
                    <a:noFill/>
                    <a:ln>
                      <a:noFill/>
                    </a:ln>
                  </pic:spPr>
                </pic:pic>
              </a:graphicData>
            </a:graphic>
          </wp:inline>
        </w:drawing>
      </w:r>
    </w:p>
    <w:p w14:paraId="7B0DD36C">
      <w:pPr>
        <w:jc w:val="center"/>
        <w:rPr>
          <w:rFonts w:ascii="Verdana" w:hAnsi="Verdana" w:cs="宋体"/>
          <w:kern w:val="0"/>
          <w:sz w:val="24"/>
        </w:rPr>
      </w:pPr>
    </w:p>
    <w:p w14:paraId="7528450B">
      <w:pPr>
        <w:widowControl/>
        <w:jc w:val="center"/>
        <w:rPr>
          <w:rFonts w:ascii="楷体" w:hAnsi="楷体" w:eastAsia="楷体" w:cs="宋体"/>
          <w:b/>
          <w:kern w:val="0"/>
          <w:sz w:val="44"/>
          <w:szCs w:val="44"/>
        </w:rPr>
      </w:pPr>
      <w:r>
        <w:rPr>
          <w:rFonts w:hint="eastAsia" w:ascii="楷体" w:hAnsi="楷体" w:eastAsia="楷体" w:cs="宋体"/>
          <w:b/>
          <w:kern w:val="0"/>
          <w:sz w:val="72"/>
          <w:szCs w:val="72"/>
        </w:rPr>
        <w:t xml:space="preserve"> </w:t>
      </w:r>
      <w:r>
        <w:rPr>
          <w:rFonts w:hint="eastAsia" w:ascii="楷体" w:hAnsi="楷体" w:eastAsia="楷体" w:cs="宋体"/>
          <w:b/>
          <w:kern w:val="0"/>
          <w:sz w:val="44"/>
          <w:szCs w:val="44"/>
        </w:rPr>
        <w:t>武汉晴川学院</w:t>
      </w:r>
    </w:p>
    <w:p w14:paraId="321A5698">
      <w:pPr>
        <w:widowControl/>
        <w:jc w:val="center"/>
        <w:rPr>
          <w:rFonts w:hint="eastAsia" w:ascii="楷体" w:hAnsi="楷体" w:eastAsia="楷体" w:cs="宋体"/>
          <w:b/>
          <w:kern w:val="0"/>
          <w:sz w:val="44"/>
          <w:szCs w:val="44"/>
          <w:lang w:eastAsia="zh-CN"/>
        </w:rPr>
      </w:pPr>
      <w:r>
        <w:rPr>
          <w:rFonts w:hint="eastAsia" w:ascii="楷体" w:hAnsi="楷体" w:eastAsia="楷体" w:cs="宋体"/>
          <w:b/>
          <w:kern w:val="0"/>
          <w:sz w:val="44"/>
          <w:szCs w:val="44"/>
        </w:rPr>
        <w:t>2</w:t>
      </w:r>
      <w:r>
        <w:rPr>
          <w:rFonts w:ascii="楷体" w:hAnsi="楷体" w:eastAsia="楷体" w:cs="宋体"/>
          <w:b/>
          <w:kern w:val="0"/>
          <w:sz w:val="44"/>
          <w:szCs w:val="44"/>
        </w:rPr>
        <w:t>0</w:t>
      </w:r>
      <w:r>
        <w:rPr>
          <w:rFonts w:hint="eastAsia" w:ascii="楷体" w:hAnsi="楷体" w:eastAsia="楷体" w:cs="宋体"/>
          <w:b/>
          <w:kern w:val="0"/>
          <w:sz w:val="44"/>
          <w:szCs w:val="44"/>
        </w:rPr>
        <w:t>25</w:t>
      </w:r>
      <w:r>
        <w:rPr>
          <w:rFonts w:ascii="楷体" w:hAnsi="楷体" w:eastAsia="楷体" w:cs="宋体"/>
          <w:b/>
          <w:kern w:val="0"/>
          <w:sz w:val="44"/>
          <w:szCs w:val="44"/>
        </w:rPr>
        <w:t>-202</w:t>
      </w:r>
      <w:r>
        <w:rPr>
          <w:rFonts w:hint="eastAsia" w:ascii="楷体" w:hAnsi="楷体" w:eastAsia="楷体" w:cs="宋体"/>
          <w:b/>
          <w:kern w:val="0"/>
          <w:sz w:val="44"/>
          <w:szCs w:val="44"/>
        </w:rPr>
        <w:t>6</w:t>
      </w:r>
      <w:r>
        <w:rPr>
          <w:rFonts w:ascii="楷体" w:hAnsi="楷体" w:eastAsia="楷体" w:cs="宋体"/>
          <w:b/>
          <w:kern w:val="0"/>
          <w:sz w:val="44"/>
          <w:szCs w:val="44"/>
        </w:rPr>
        <w:t>-</w:t>
      </w:r>
      <w:r>
        <w:rPr>
          <w:rFonts w:hint="eastAsia" w:ascii="楷体" w:hAnsi="楷体" w:eastAsia="楷体" w:cs="宋体"/>
          <w:b/>
          <w:kern w:val="0"/>
          <w:sz w:val="44"/>
          <w:szCs w:val="44"/>
          <w:lang w:val="en-US" w:eastAsia="zh-CN"/>
        </w:rPr>
        <w:t>2</w:t>
      </w:r>
    </w:p>
    <w:p w14:paraId="439FB788">
      <w:pPr>
        <w:spacing w:before="156" w:beforeLines="50" w:after="62" w:afterLines="20"/>
        <w:jc w:val="center"/>
        <w:rPr>
          <w:rFonts w:hint="eastAsia" w:ascii="宋体" w:hAnsi="宋体"/>
          <w:b/>
          <w:sz w:val="44"/>
          <w:szCs w:val="44"/>
        </w:rPr>
      </w:pPr>
      <w:r>
        <w:rPr>
          <w:rFonts w:hint="eastAsia" w:ascii="宋体" w:hAnsi="宋体"/>
          <w:b/>
          <w:sz w:val="44"/>
          <w:szCs w:val="44"/>
        </w:rPr>
        <w:t>《</w:t>
      </w:r>
      <w:r>
        <w:rPr>
          <w:rFonts w:hint="eastAsia" w:ascii="宋体" w:hAnsi="宋体"/>
          <w:b/>
          <w:sz w:val="44"/>
          <w:szCs w:val="44"/>
          <w:lang w:val="en-US" w:eastAsia="zh-CN"/>
        </w:rPr>
        <w:t>计算机视觉项目实践</w:t>
      </w:r>
      <w:r>
        <w:rPr>
          <w:rFonts w:hint="eastAsia" w:ascii="宋体" w:hAnsi="宋体"/>
          <w:b/>
          <w:sz w:val="44"/>
          <w:szCs w:val="44"/>
        </w:rPr>
        <w:t>》</w:t>
      </w:r>
      <w:r>
        <w:rPr>
          <w:rFonts w:ascii="宋体" w:hAnsi="宋体"/>
          <w:b/>
          <w:sz w:val="44"/>
          <w:szCs w:val="44"/>
        </w:rPr>
        <w:t>课程设计</w:t>
      </w:r>
      <w:r>
        <w:rPr>
          <w:rFonts w:hint="eastAsia" w:ascii="宋体" w:hAnsi="宋体"/>
          <w:b/>
          <w:sz w:val="44"/>
          <w:szCs w:val="44"/>
        </w:rPr>
        <w:t>报告</w:t>
      </w:r>
    </w:p>
    <w:p w14:paraId="0C1FF3A2">
      <w:pPr>
        <w:spacing w:before="156" w:beforeLines="50" w:after="62" w:afterLines="20" w:line="360" w:lineRule="auto"/>
        <w:jc w:val="center"/>
        <w:rPr>
          <w:rFonts w:hint="eastAsia" w:ascii="宋体" w:hAnsi="宋体"/>
          <w:b/>
          <w:sz w:val="44"/>
          <w:szCs w:val="44"/>
        </w:rPr>
      </w:pPr>
    </w:p>
    <w:tbl>
      <w:tblPr>
        <w:tblStyle w:val="10"/>
        <w:tblW w:w="91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1"/>
        <w:gridCol w:w="5844"/>
        <w:gridCol w:w="1953"/>
      </w:tblGrid>
      <w:tr w14:paraId="7FFB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371" w:type="dxa"/>
            <w:noWrap w:val="0"/>
            <w:vAlign w:val="center"/>
          </w:tcPr>
          <w:p w14:paraId="43463AD9">
            <w:pPr>
              <w:widowControl/>
              <w:adjustRightInd w:val="0"/>
              <w:snapToGrid w:val="0"/>
              <w:spacing w:line="300" w:lineRule="auto"/>
              <w:jc w:val="center"/>
              <w:rPr>
                <w:rFonts w:hint="eastAsia" w:ascii="宋体" w:hAnsi="宋体" w:cs="黑体"/>
                <w:bCs/>
                <w:kern w:val="0"/>
                <w:sz w:val="30"/>
                <w:szCs w:val="30"/>
              </w:rPr>
            </w:pPr>
            <w:r>
              <w:rPr>
                <w:rFonts w:hint="eastAsia" w:ascii="宋体" w:hAnsi="宋体" w:cs="黑体"/>
                <w:bCs/>
                <w:kern w:val="0"/>
                <w:sz w:val="30"/>
                <w:szCs w:val="30"/>
              </w:rPr>
              <w:t>专业</w:t>
            </w:r>
          </w:p>
        </w:tc>
        <w:tc>
          <w:tcPr>
            <w:tcW w:w="7797" w:type="dxa"/>
            <w:gridSpan w:val="2"/>
            <w:noWrap w:val="0"/>
            <w:vAlign w:val="center"/>
          </w:tcPr>
          <w:p w14:paraId="0FC5A599">
            <w:pPr>
              <w:widowControl/>
              <w:adjustRightInd w:val="0"/>
              <w:snapToGrid w:val="0"/>
              <w:spacing w:line="300" w:lineRule="auto"/>
              <w:jc w:val="center"/>
              <w:rPr>
                <w:rFonts w:hint="eastAsia" w:ascii="宋体" w:hAnsi="宋体" w:cs="黑体"/>
                <w:bCs/>
                <w:kern w:val="0"/>
                <w:sz w:val="30"/>
                <w:szCs w:val="30"/>
              </w:rPr>
            </w:pPr>
            <w:r>
              <w:rPr>
                <w:rFonts w:hint="eastAsia" w:ascii="宋体" w:hAnsi="宋体" w:cs="黑体"/>
                <w:bCs/>
                <w:kern w:val="0"/>
                <w:sz w:val="30"/>
                <w:szCs w:val="30"/>
              </w:rPr>
              <w:t>人工智能</w:t>
            </w:r>
          </w:p>
        </w:tc>
      </w:tr>
      <w:tr w14:paraId="02991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1371" w:type="dxa"/>
            <w:noWrap w:val="0"/>
            <w:vAlign w:val="center"/>
          </w:tcPr>
          <w:p w14:paraId="773FFA21">
            <w:pPr>
              <w:widowControl/>
              <w:adjustRightInd w:val="0"/>
              <w:snapToGrid w:val="0"/>
              <w:spacing w:line="300" w:lineRule="auto"/>
              <w:jc w:val="center"/>
              <w:rPr>
                <w:rFonts w:hint="eastAsia" w:ascii="宋体" w:hAnsi="宋体" w:cs="黑体"/>
                <w:bCs/>
                <w:kern w:val="0"/>
                <w:sz w:val="30"/>
                <w:szCs w:val="30"/>
              </w:rPr>
            </w:pPr>
            <w:r>
              <w:rPr>
                <w:rFonts w:hint="eastAsia" w:ascii="宋体" w:hAnsi="宋体" w:cs="黑体"/>
                <w:bCs/>
                <w:kern w:val="0"/>
                <w:sz w:val="30"/>
                <w:szCs w:val="30"/>
              </w:rPr>
              <w:t>班级</w:t>
            </w:r>
          </w:p>
        </w:tc>
        <w:tc>
          <w:tcPr>
            <w:tcW w:w="7797" w:type="dxa"/>
            <w:gridSpan w:val="2"/>
            <w:noWrap w:val="0"/>
            <w:vAlign w:val="center"/>
          </w:tcPr>
          <w:p w14:paraId="7FAED99E">
            <w:pPr>
              <w:widowControl/>
              <w:adjustRightInd w:val="0"/>
              <w:snapToGrid w:val="0"/>
              <w:spacing w:line="300" w:lineRule="auto"/>
              <w:jc w:val="center"/>
              <w:rPr>
                <w:rFonts w:hint="eastAsia" w:ascii="宋体" w:hAnsi="宋体" w:cs="黑体"/>
                <w:bCs/>
                <w:kern w:val="0"/>
                <w:sz w:val="30"/>
                <w:szCs w:val="30"/>
              </w:rPr>
            </w:pPr>
            <w:r>
              <w:rPr>
                <w:rFonts w:hint="eastAsia" w:ascii="宋体" w:hAnsi="宋体" w:cs="黑体"/>
                <w:bCs/>
                <w:kern w:val="0"/>
                <w:sz w:val="30"/>
                <w:szCs w:val="30"/>
              </w:rPr>
              <w:t>2301班</w:t>
            </w:r>
          </w:p>
        </w:tc>
      </w:tr>
      <w:tr w14:paraId="68C1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371" w:type="dxa"/>
            <w:noWrap w:val="0"/>
            <w:vAlign w:val="center"/>
          </w:tcPr>
          <w:p w14:paraId="0F2B7F70">
            <w:pPr>
              <w:widowControl/>
              <w:adjustRightInd w:val="0"/>
              <w:snapToGrid w:val="0"/>
              <w:spacing w:line="300" w:lineRule="auto"/>
              <w:jc w:val="center"/>
              <w:rPr>
                <w:rFonts w:hint="eastAsia" w:ascii="宋体" w:hAnsi="宋体" w:eastAsia="宋体" w:cs="黑体"/>
                <w:bCs/>
                <w:kern w:val="0"/>
                <w:sz w:val="30"/>
                <w:szCs w:val="30"/>
                <w:lang w:eastAsia="zh-CN"/>
              </w:rPr>
            </w:pPr>
            <w:r>
              <w:rPr>
                <w:rFonts w:hint="eastAsia" w:ascii="宋体" w:hAnsi="宋体" w:cs="黑体"/>
                <w:bCs/>
                <w:kern w:val="0"/>
                <w:sz w:val="30"/>
                <w:szCs w:val="30"/>
                <w:lang w:val="en-US" w:eastAsia="zh-CN"/>
              </w:rPr>
              <w:t>姓名</w:t>
            </w:r>
          </w:p>
        </w:tc>
        <w:tc>
          <w:tcPr>
            <w:tcW w:w="5844" w:type="dxa"/>
            <w:noWrap w:val="0"/>
            <w:vAlign w:val="center"/>
          </w:tcPr>
          <w:p w14:paraId="78F6853A">
            <w:pPr>
              <w:widowControl/>
              <w:adjustRightInd w:val="0"/>
              <w:snapToGrid w:val="0"/>
              <w:spacing w:line="300" w:lineRule="auto"/>
              <w:jc w:val="center"/>
              <w:rPr>
                <w:rFonts w:hint="default" w:ascii="宋体" w:hAnsi="宋体" w:eastAsia="宋体" w:cs="黑体"/>
                <w:bCs/>
                <w:kern w:val="0"/>
                <w:sz w:val="30"/>
                <w:szCs w:val="30"/>
                <w:lang w:val="en-US" w:eastAsia="zh-CN"/>
              </w:rPr>
            </w:pPr>
            <w:r>
              <w:rPr>
                <w:rFonts w:hint="eastAsia" w:ascii="宋体" w:hAnsi="宋体" w:cs="黑体"/>
                <w:bCs/>
                <w:kern w:val="0"/>
                <w:sz w:val="30"/>
                <w:szCs w:val="30"/>
              </w:rPr>
              <w:t>202</w:t>
            </w:r>
            <w:r>
              <w:rPr>
                <w:rFonts w:hint="eastAsia" w:ascii="宋体" w:hAnsi="宋体" w:cs="黑体"/>
                <w:bCs/>
                <w:kern w:val="0"/>
                <w:sz w:val="30"/>
                <w:szCs w:val="30"/>
                <w:lang w:val="en-US" w:eastAsia="zh-CN"/>
              </w:rPr>
              <w:t>3</w:t>
            </w:r>
            <w:r>
              <w:rPr>
                <w:rFonts w:hint="eastAsia" w:ascii="宋体" w:hAnsi="宋体" w:cs="黑体"/>
                <w:bCs/>
                <w:kern w:val="0"/>
                <w:sz w:val="30"/>
                <w:szCs w:val="30"/>
              </w:rPr>
              <w:t>040</w:t>
            </w:r>
            <w:r>
              <w:rPr>
                <w:rFonts w:hint="eastAsia" w:ascii="宋体" w:hAnsi="宋体" w:cs="黑体"/>
                <w:bCs/>
                <w:kern w:val="0"/>
                <w:sz w:val="30"/>
                <w:szCs w:val="30"/>
                <w:lang w:val="en-US" w:eastAsia="zh-CN"/>
              </w:rPr>
              <w:t>4</w:t>
            </w:r>
            <w:r>
              <w:rPr>
                <w:rFonts w:hint="eastAsia" w:ascii="宋体" w:hAnsi="宋体" w:cs="黑体"/>
                <w:bCs/>
                <w:kern w:val="0"/>
                <w:sz w:val="30"/>
                <w:szCs w:val="30"/>
              </w:rPr>
              <w:t>0</w:t>
            </w:r>
            <w:r>
              <w:rPr>
                <w:rFonts w:hint="eastAsia" w:ascii="宋体" w:hAnsi="宋体" w:cs="黑体"/>
                <w:bCs/>
                <w:kern w:val="0"/>
                <w:sz w:val="30"/>
                <w:szCs w:val="30"/>
                <w:lang w:val="en-US" w:eastAsia="zh-CN"/>
              </w:rPr>
              <w:t>14</w:t>
            </w:r>
            <w:r>
              <w:rPr>
                <w:rFonts w:hint="eastAsia" w:ascii="宋体" w:hAnsi="宋体" w:cs="黑体"/>
                <w:bCs/>
                <w:kern w:val="0"/>
                <w:sz w:val="30"/>
                <w:szCs w:val="30"/>
              </w:rPr>
              <w:t xml:space="preserve"> </w:t>
            </w:r>
            <w:r>
              <w:rPr>
                <w:rFonts w:hint="eastAsia" w:ascii="宋体" w:hAnsi="宋体" w:cs="黑体"/>
                <w:bCs/>
                <w:kern w:val="0"/>
                <w:sz w:val="30"/>
                <w:szCs w:val="30"/>
                <w:lang w:val="en-US" w:eastAsia="zh-CN"/>
              </w:rPr>
              <w:t>宋维维</w:t>
            </w:r>
          </w:p>
        </w:tc>
        <w:tc>
          <w:tcPr>
            <w:tcW w:w="1953" w:type="dxa"/>
            <w:noWrap w:val="0"/>
            <w:vAlign w:val="center"/>
          </w:tcPr>
          <w:p w14:paraId="0DEEB7F8">
            <w:pPr>
              <w:widowControl/>
              <w:adjustRightInd w:val="0"/>
              <w:snapToGrid w:val="0"/>
              <w:spacing w:line="300" w:lineRule="auto"/>
              <w:jc w:val="center"/>
              <w:rPr>
                <w:rFonts w:hint="eastAsia" w:ascii="宋体" w:hAnsi="宋体" w:cs="黑体"/>
                <w:bCs/>
                <w:kern w:val="0"/>
                <w:sz w:val="30"/>
                <w:szCs w:val="30"/>
              </w:rPr>
            </w:pPr>
          </w:p>
        </w:tc>
      </w:tr>
    </w:tbl>
    <w:p w14:paraId="45BE8E52">
      <w:pPr>
        <w:widowControl/>
        <w:adjustRightInd w:val="0"/>
        <w:snapToGrid w:val="0"/>
        <w:spacing w:line="300" w:lineRule="auto"/>
        <w:jc w:val="center"/>
        <w:rPr>
          <w:rFonts w:ascii="宋体" w:hAnsi="宋体" w:cs="黑体"/>
          <w:bCs/>
          <w:kern w:val="0"/>
          <w:sz w:val="32"/>
          <w:szCs w:val="30"/>
        </w:rPr>
      </w:pPr>
    </w:p>
    <w:p w14:paraId="1C2E3A44">
      <w:pPr>
        <w:widowControl/>
        <w:adjustRightInd w:val="0"/>
        <w:snapToGrid w:val="0"/>
        <w:spacing w:line="300" w:lineRule="auto"/>
        <w:jc w:val="center"/>
        <w:rPr>
          <w:rFonts w:hint="eastAsia" w:ascii="仿宋" w:hAnsi="仿宋" w:eastAsia="仿宋" w:cs="仿宋"/>
        </w:rPr>
      </w:pPr>
      <w:r>
        <w:rPr>
          <w:rFonts w:hint="eastAsia" w:ascii="宋体" w:hAnsi="宋体" w:cs="黑体"/>
          <w:bCs/>
          <w:kern w:val="0"/>
          <w:sz w:val="32"/>
          <w:szCs w:val="30"/>
        </w:rPr>
        <w:t>计算机学院</w:t>
      </w:r>
      <w:bookmarkStart w:id="0" w:name="_Toc2864"/>
    </w:p>
    <w:p w14:paraId="3225B801">
      <w:pPr>
        <w:pStyle w:val="3"/>
        <w:spacing w:before="0" w:after="0"/>
        <w:rPr>
          <w:rFonts w:hint="eastAsia" w:ascii="仿宋" w:hAnsi="仿宋" w:eastAsia="仿宋" w:cs="仿宋"/>
        </w:rPr>
      </w:pPr>
    </w:p>
    <w:p w14:paraId="55FA6749">
      <w:pPr>
        <w:rPr>
          <w:rFonts w:hint="eastAsia" w:ascii="仿宋" w:hAnsi="仿宋" w:eastAsia="仿宋" w:cs="仿宋"/>
        </w:rPr>
      </w:pPr>
    </w:p>
    <w:p w14:paraId="0A796ABA">
      <w:pPr>
        <w:rPr>
          <w:rFonts w:hint="eastAsia" w:ascii="仿宋" w:hAnsi="仿宋" w:eastAsia="仿宋" w:cs="仿宋"/>
        </w:rPr>
      </w:pPr>
      <w:r>
        <w:rPr>
          <w:rFonts w:hint="eastAsia" w:ascii="仿宋" w:hAnsi="仿宋" w:eastAsia="仿宋" w:cs="仿宋"/>
        </w:rPr>
        <w:br w:type="page"/>
      </w:r>
    </w:p>
    <w:p w14:paraId="6FAE1B98">
      <w:pPr>
        <w:jc w:val="left"/>
        <w:rPr>
          <w:rFonts w:hint="eastAsia" w:ascii="Times New Roman" w:hAnsi="Times New Roman" w:eastAsia="宋体" w:cs="Times New Roman"/>
          <w:b w:val="0"/>
          <w:bCs/>
          <w:color w:val="auto"/>
          <w:kern w:val="2"/>
          <w:sz w:val="30"/>
          <w:szCs w:val="30"/>
          <w:u w:val="none"/>
          <w:lang w:val="en-US" w:eastAsia="zh-CN" w:bidi="ar-SA"/>
        </w:rPr>
      </w:pPr>
      <w:r>
        <w:rPr>
          <w:rFonts w:hint="eastAsia" w:ascii="Times New Roman" w:hAnsi="Times New Roman" w:eastAsia="宋体" w:cs="Times New Roman"/>
          <w:b w:val="0"/>
          <w:bCs/>
          <w:color w:val="auto"/>
          <w:kern w:val="2"/>
          <w:sz w:val="30"/>
          <w:szCs w:val="30"/>
          <w:u w:val="none"/>
          <w:lang w:val="en-US" w:eastAsia="zh-CN" w:bidi="ar-SA"/>
        </w:rPr>
        <w:t>评分标准</w:t>
      </w:r>
    </w:p>
    <w:tbl>
      <w:tblPr>
        <w:tblStyle w:val="10"/>
        <w:tblpPr w:leftFromText="180" w:rightFromText="180" w:vertAnchor="text" w:horzAnchor="margin" w:tblpXSpec="center" w:tblpY="290"/>
        <w:tblOverlap w:val="never"/>
        <w:tblW w:w="4520" w:type="pct"/>
        <w:jc w:val="center"/>
        <w:tblLayout w:type="autofit"/>
        <w:tblCellMar>
          <w:top w:w="0" w:type="dxa"/>
          <w:left w:w="108" w:type="dxa"/>
          <w:bottom w:w="0" w:type="dxa"/>
          <w:right w:w="108" w:type="dxa"/>
        </w:tblCellMar>
      </w:tblPr>
      <w:tblGrid>
        <w:gridCol w:w="1931"/>
        <w:gridCol w:w="5427"/>
        <w:gridCol w:w="865"/>
      </w:tblGrid>
      <w:tr w14:paraId="4AEF287D">
        <w:tblPrEx>
          <w:tblCellMar>
            <w:top w:w="0" w:type="dxa"/>
            <w:left w:w="108" w:type="dxa"/>
            <w:bottom w:w="0" w:type="dxa"/>
            <w:right w:w="108" w:type="dxa"/>
          </w:tblCellMar>
        </w:tblPrEx>
        <w:trPr>
          <w:trHeight w:val="737" w:hRule="atLeast"/>
          <w:jc w:val="center"/>
        </w:trPr>
        <w:tc>
          <w:tcPr>
            <w:tcW w:w="1174" w:type="pct"/>
            <w:tcBorders>
              <w:top w:val="single" w:color="auto" w:sz="4" w:space="0"/>
              <w:left w:val="single" w:color="auto" w:sz="4" w:space="0"/>
              <w:bottom w:val="single" w:color="auto" w:sz="4" w:space="0"/>
              <w:right w:val="single" w:color="auto" w:sz="4" w:space="0"/>
            </w:tcBorders>
            <w:noWrap w:val="0"/>
            <w:vAlign w:val="center"/>
          </w:tcPr>
          <w:p w14:paraId="413286A4">
            <w:pPr>
              <w:jc w:val="center"/>
              <w:rPr>
                <w:rFonts w:hint="eastAsia" w:ascii="仿宋_GB2312" w:eastAsia="仿宋_GB2312" w:cs="Times New Roman"/>
              </w:rPr>
            </w:pPr>
            <w:r>
              <w:rPr>
                <w:rFonts w:hint="eastAsia" w:ascii="仿宋_GB2312" w:eastAsia="仿宋_GB2312" w:cs="Times New Roman"/>
              </w:rPr>
              <w:t>评阅点</w:t>
            </w:r>
          </w:p>
        </w:tc>
        <w:tc>
          <w:tcPr>
            <w:tcW w:w="3299" w:type="pct"/>
            <w:tcBorders>
              <w:top w:val="single" w:color="auto" w:sz="4" w:space="0"/>
              <w:left w:val="nil"/>
              <w:bottom w:val="single" w:color="auto" w:sz="4" w:space="0"/>
              <w:right w:val="single" w:color="auto" w:sz="4" w:space="0"/>
            </w:tcBorders>
            <w:noWrap w:val="0"/>
            <w:vAlign w:val="center"/>
          </w:tcPr>
          <w:p w14:paraId="4DEA7344">
            <w:pPr>
              <w:jc w:val="center"/>
              <w:rPr>
                <w:rFonts w:hint="eastAsia" w:ascii="仿宋_GB2312" w:eastAsia="仿宋_GB2312" w:cs="Times New Roman"/>
              </w:rPr>
            </w:pPr>
            <w:r>
              <w:rPr>
                <w:rFonts w:hint="eastAsia" w:ascii="仿宋_GB2312" w:eastAsia="仿宋_GB2312" w:cs="Times New Roman"/>
              </w:rPr>
              <w:t>评分标准</w:t>
            </w:r>
          </w:p>
        </w:tc>
        <w:tc>
          <w:tcPr>
            <w:tcW w:w="526" w:type="pct"/>
            <w:tcBorders>
              <w:top w:val="single" w:color="auto" w:sz="4" w:space="0"/>
              <w:left w:val="nil"/>
              <w:bottom w:val="single" w:color="auto" w:sz="4" w:space="0"/>
              <w:right w:val="single" w:color="auto" w:sz="4" w:space="0"/>
            </w:tcBorders>
            <w:noWrap w:val="0"/>
            <w:vAlign w:val="center"/>
          </w:tcPr>
          <w:p w14:paraId="4273C8F4">
            <w:pPr>
              <w:jc w:val="center"/>
              <w:rPr>
                <w:rFonts w:hint="eastAsia" w:ascii="仿宋_GB2312" w:eastAsia="仿宋_GB2312" w:cs="Times New Roman"/>
                <w:lang w:val="en-US" w:eastAsia="zh-CN"/>
              </w:rPr>
            </w:pPr>
            <w:r>
              <w:rPr>
                <w:rFonts w:hint="eastAsia" w:ascii="仿宋_GB2312" w:eastAsia="仿宋_GB2312" w:cs="Times New Roman"/>
                <w:lang w:val="en-US" w:eastAsia="zh-CN"/>
              </w:rPr>
              <w:t>得分</w:t>
            </w:r>
          </w:p>
        </w:tc>
      </w:tr>
      <w:tr w14:paraId="647C3884">
        <w:tblPrEx>
          <w:tblCellMar>
            <w:top w:w="0" w:type="dxa"/>
            <w:left w:w="108" w:type="dxa"/>
            <w:bottom w:w="0" w:type="dxa"/>
            <w:right w:w="108" w:type="dxa"/>
          </w:tblCellMar>
        </w:tblPrEx>
        <w:trPr>
          <w:trHeight w:val="737" w:hRule="atLeast"/>
          <w:jc w:val="center"/>
        </w:trPr>
        <w:tc>
          <w:tcPr>
            <w:tcW w:w="1174" w:type="pct"/>
            <w:tcBorders>
              <w:top w:val="single" w:color="auto" w:sz="4" w:space="0"/>
              <w:left w:val="single" w:color="auto" w:sz="4" w:space="0"/>
              <w:right w:val="single" w:color="auto" w:sz="4" w:space="0"/>
            </w:tcBorders>
            <w:noWrap w:val="0"/>
            <w:vAlign w:val="center"/>
          </w:tcPr>
          <w:p w14:paraId="6B890D81">
            <w:pPr>
              <w:jc w:val="center"/>
              <w:rPr>
                <w:rFonts w:hint="eastAsia" w:ascii="仿宋_GB2312" w:eastAsia="仿宋_GB2312" w:cs="Times New Roman"/>
              </w:rPr>
            </w:pPr>
            <w:r>
              <w:rPr>
                <w:rFonts w:hint="eastAsia" w:ascii="仿宋_GB2312" w:eastAsia="仿宋_GB2312" w:cs="Times New Roman"/>
              </w:rPr>
              <w:t>选题与方案设计</w:t>
            </w:r>
          </w:p>
          <w:p w14:paraId="3D732EC9">
            <w:pPr>
              <w:jc w:val="center"/>
              <w:rPr>
                <w:rFonts w:hint="eastAsia" w:ascii="仿宋_GB2312" w:eastAsia="仿宋_GB2312" w:cs="Times New Roman"/>
              </w:rPr>
            </w:pPr>
            <w:r>
              <w:rPr>
                <w:rFonts w:hint="eastAsia" w:ascii="仿宋_GB2312" w:eastAsia="仿宋_GB2312" w:cs="Times New Roman"/>
                <w:lang w:val="en-US" w:eastAsia="zh-CN"/>
              </w:rPr>
              <w:t>30</w:t>
            </w:r>
            <w:r>
              <w:rPr>
                <w:rFonts w:hint="eastAsia" w:ascii="仿宋_GB2312" w:eastAsia="仿宋_GB2312" w:cs="Times New Roman"/>
              </w:rPr>
              <w:t>分</w:t>
            </w:r>
          </w:p>
        </w:tc>
        <w:tc>
          <w:tcPr>
            <w:tcW w:w="3299" w:type="pct"/>
            <w:tcBorders>
              <w:top w:val="single" w:color="auto" w:sz="4" w:space="0"/>
              <w:left w:val="nil"/>
              <w:bottom w:val="single" w:color="auto" w:sz="4" w:space="0"/>
              <w:right w:val="single" w:color="auto" w:sz="4" w:space="0"/>
            </w:tcBorders>
            <w:noWrap w:val="0"/>
            <w:vAlign w:val="center"/>
          </w:tcPr>
          <w:p w14:paraId="022438BA">
            <w:pPr>
              <w:jc w:val="both"/>
              <w:rPr>
                <w:rFonts w:hint="eastAsia" w:ascii="仿宋_GB2312" w:eastAsia="仿宋_GB2312" w:cs="Times New Roman"/>
              </w:rPr>
            </w:pPr>
            <w:r>
              <w:rPr>
                <w:rFonts w:hint="eastAsia" w:ascii="仿宋_GB2312" w:eastAsia="仿宋_GB2312" w:cs="Times New Roman"/>
              </w:rPr>
              <w:t>26–30分：选题具有明确应用背景，项目规划逻辑清晰，完整描述“数据处理→模型构建→训练→评估→应用部署”流程；方案合理且具有一定创新性（如模型改进、融合方法、轻量化设计等）；技术路线清晰，覆盖至少2项核心技术，并能结合实际场景说明可行性。</w:t>
            </w:r>
          </w:p>
          <w:p w14:paraId="782BE72C">
            <w:pPr>
              <w:jc w:val="both"/>
              <w:rPr>
                <w:rFonts w:hint="eastAsia" w:ascii="仿宋_GB2312" w:eastAsia="仿宋_GB2312" w:cs="Times New Roman"/>
              </w:rPr>
            </w:pPr>
            <w:r>
              <w:rPr>
                <w:rFonts w:hint="eastAsia" w:ascii="仿宋_GB2312" w:eastAsia="仿宋_GB2312" w:cs="Times New Roman"/>
              </w:rPr>
              <w:t>21–25分：选题较合理，技术路线基本清晰，能够描述主要流程，但完整性或创新性一般；核心技术应用较单一或分析不够深入。</w:t>
            </w:r>
          </w:p>
          <w:p w14:paraId="4E025C5C">
            <w:pPr>
              <w:jc w:val="both"/>
              <w:rPr>
                <w:rFonts w:hint="eastAsia" w:ascii="仿宋_GB2312" w:eastAsia="仿宋_GB2312" w:cs="Times New Roman"/>
              </w:rPr>
            </w:pPr>
            <w:r>
              <w:rPr>
                <w:rFonts w:hint="eastAsia" w:ascii="仿宋_GB2312" w:eastAsia="仿宋_GB2312" w:cs="Times New Roman"/>
              </w:rPr>
              <w:t>16–20分：选题基本符合要求，但规划较粗略；仅简单描述模型或流程，缺乏系统性设计。</w:t>
            </w:r>
          </w:p>
          <w:p w14:paraId="5C4D25FF">
            <w:pPr>
              <w:jc w:val="both"/>
              <w:rPr>
                <w:rFonts w:hint="eastAsia" w:ascii="仿宋_GB2312" w:eastAsia="仿宋_GB2312" w:cs="Times New Roman"/>
              </w:rPr>
            </w:pPr>
            <w:r>
              <w:rPr>
                <w:rFonts w:hint="eastAsia" w:ascii="仿宋_GB2312" w:eastAsia="仿宋_GB2312" w:cs="Times New Roman"/>
              </w:rPr>
              <w:t>0–15分：选题不合理或与课程无关；无清晰方案设计或技术路线错误。</w:t>
            </w:r>
          </w:p>
        </w:tc>
        <w:tc>
          <w:tcPr>
            <w:tcW w:w="526" w:type="pct"/>
            <w:tcBorders>
              <w:top w:val="single" w:color="auto" w:sz="4" w:space="0"/>
              <w:left w:val="nil"/>
              <w:bottom w:val="single" w:color="auto" w:sz="4" w:space="0"/>
              <w:right w:val="single" w:color="auto" w:sz="4" w:space="0"/>
            </w:tcBorders>
            <w:noWrap w:val="0"/>
            <w:vAlign w:val="center"/>
          </w:tcPr>
          <w:p w14:paraId="42FDD48D">
            <w:pPr>
              <w:jc w:val="center"/>
              <w:rPr>
                <w:rFonts w:hint="eastAsia" w:ascii="仿宋_GB2312" w:eastAsia="仿宋_GB2312" w:cs="Times New Roman"/>
              </w:rPr>
            </w:pPr>
          </w:p>
        </w:tc>
      </w:tr>
      <w:tr w14:paraId="4C2A703A">
        <w:tblPrEx>
          <w:tblCellMar>
            <w:top w:w="0" w:type="dxa"/>
            <w:left w:w="108" w:type="dxa"/>
            <w:bottom w:w="0" w:type="dxa"/>
            <w:right w:w="108" w:type="dxa"/>
          </w:tblCellMar>
        </w:tblPrEx>
        <w:trPr>
          <w:trHeight w:val="737" w:hRule="atLeast"/>
          <w:jc w:val="center"/>
        </w:trPr>
        <w:tc>
          <w:tcPr>
            <w:tcW w:w="1174" w:type="pct"/>
            <w:tcBorders>
              <w:top w:val="single" w:color="auto" w:sz="4" w:space="0"/>
              <w:left w:val="single" w:color="auto" w:sz="4" w:space="0"/>
              <w:bottom w:val="single" w:color="auto" w:sz="4" w:space="0"/>
              <w:right w:val="single" w:color="auto" w:sz="4" w:space="0"/>
            </w:tcBorders>
            <w:noWrap w:val="0"/>
            <w:vAlign w:val="center"/>
          </w:tcPr>
          <w:p w14:paraId="7F27D904">
            <w:pPr>
              <w:jc w:val="center"/>
              <w:rPr>
                <w:rFonts w:hint="eastAsia" w:ascii="仿宋_GB2312" w:eastAsia="仿宋_GB2312" w:cs="Times New Roman"/>
              </w:rPr>
            </w:pPr>
            <w:r>
              <w:rPr>
                <w:rFonts w:hint="eastAsia" w:ascii="仿宋_GB2312" w:eastAsia="仿宋_GB2312" w:cs="Times New Roman"/>
              </w:rPr>
              <w:t>项目实现与代码质量</w:t>
            </w:r>
          </w:p>
          <w:p w14:paraId="12EEAA67">
            <w:pPr>
              <w:jc w:val="center"/>
              <w:rPr>
                <w:rFonts w:hint="eastAsia" w:ascii="仿宋_GB2312" w:eastAsia="仿宋_GB2312" w:cs="Times New Roman"/>
              </w:rPr>
            </w:pPr>
            <w:r>
              <w:rPr>
                <w:rFonts w:hint="eastAsia" w:ascii="仿宋_GB2312" w:eastAsia="仿宋_GB2312" w:cs="Times New Roman"/>
                <w:lang w:val="en-US" w:eastAsia="zh-CN"/>
              </w:rPr>
              <w:t>40</w:t>
            </w:r>
            <w:r>
              <w:rPr>
                <w:rFonts w:hint="eastAsia" w:ascii="仿宋_GB2312" w:eastAsia="仿宋_GB2312" w:cs="Times New Roman"/>
              </w:rPr>
              <w:t>分</w:t>
            </w:r>
          </w:p>
        </w:tc>
        <w:tc>
          <w:tcPr>
            <w:tcW w:w="3299" w:type="pct"/>
            <w:tcBorders>
              <w:top w:val="single" w:color="auto" w:sz="4" w:space="0"/>
              <w:left w:val="single" w:color="auto" w:sz="4" w:space="0"/>
              <w:bottom w:val="single" w:color="auto" w:sz="4" w:space="0"/>
              <w:right w:val="single" w:color="auto" w:sz="4" w:space="0"/>
            </w:tcBorders>
            <w:noWrap w:val="0"/>
            <w:vAlign w:val="center"/>
          </w:tcPr>
          <w:p w14:paraId="225F2CB8">
            <w:pPr>
              <w:jc w:val="both"/>
              <w:rPr>
                <w:rFonts w:hint="eastAsia" w:ascii="仿宋_GB2312" w:eastAsia="仿宋_GB2312" w:cs="Times New Roman"/>
              </w:rPr>
            </w:pPr>
            <w:r>
              <w:rPr>
                <w:rFonts w:hint="eastAsia" w:ascii="仿宋_GB2312" w:eastAsia="仿宋_GB2312" w:cs="Times New Roman"/>
              </w:rPr>
              <w:t>36–40分：完成从数据处理→模型训练→推理→结果展示的完整端到端流程；核心功能运行稳定；代码结构清晰；关键代码有详细注释；提供完整环境配置；可一键复现结果。</w:t>
            </w:r>
          </w:p>
          <w:p w14:paraId="48FF310F">
            <w:pPr>
              <w:jc w:val="both"/>
              <w:rPr>
                <w:rFonts w:hint="eastAsia" w:ascii="仿宋_GB2312" w:eastAsia="仿宋_GB2312" w:cs="Times New Roman"/>
              </w:rPr>
            </w:pPr>
            <w:r>
              <w:rPr>
                <w:rFonts w:hint="eastAsia" w:ascii="仿宋_GB2312" w:eastAsia="仿宋_GB2312" w:cs="Times New Roman"/>
              </w:rPr>
              <w:t>31–35分：基本完成完整流程，核心功能可运行，但存在部分模块不完善或复现步骤不够清晰；代码规范性较好。</w:t>
            </w:r>
          </w:p>
          <w:p w14:paraId="7F5D76F2">
            <w:pPr>
              <w:jc w:val="both"/>
              <w:rPr>
                <w:rFonts w:hint="eastAsia" w:ascii="仿宋_GB2312" w:eastAsia="仿宋_GB2312" w:cs="Times New Roman"/>
              </w:rPr>
            </w:pPr>
            <w:r>
              <w:rPr>
                <w:rFonts w:hint="eastAsia" w:ascii="仿宋_GB2312" w:eastAsia="仿宋_GB2312" w:cs="Times New Roman"/>
              </w:rPr>
              <w:t>26–30分：实现主要功能，流程不完整；代码结构一般，注释较少；复现存在一定困难。</w:t>
            </w:r>
          </w:p>
          <w:p w14:paraId="602119A0">
            <w:pPr>
              <w:jc w:val="both"/>
              <w:rPr>
                <w:rFonts w:hint="eastAsia" w:ascii="仿宋_GB2312" w:eastAsia="仿宋_GB2312" w:cs="Times New Roman"/>
              </w:rPr>
            </w:pPr>
            <w:r>
              <w:rPr>
                <w:rFonts w:hint="eastAsia" w:ascii="仿宋_GB2312" w:eastAsia="仿宋_GB2312" w:cs="Times New Roman"/>
              </w:rPr>
              <w:t>21–25分：仅完成部分功能模块，系统运行不稳定；代码结构混乱或缺少关键文件。</w:t>
            </w:r>
          </w:p>
          <w:p w14:paraId="3EA1F2D5">
            <w:pPr>
              <w:jc w:val="both"/>
              <w:rPr>
                <w:rFonts w:hint="eastAsia" w:ascii="仿宋_GB2312" w:eastAsia="仿宋_GB2312" w:cs="Times New Roman"/>
              </w:rPr>
            </w:pPr>
            <w:r>
              <w:rPr>
                <w:rFonts w:hint="eastAsia" w:ascii="仿宋_GB2312" w:eastAsia="仿宋_GB2312" w:cs="Times New Roman"/>
              </w:rPr>
              <w:t>0–20分：无法运行或无有效实现；代码缺失严重或抄袭。</w:t>
            </w:r>
          </w:p>
        </w:tc>
        <w:tc>
          <w:tcPr>
            <w:tcW w:w="526" w:type="pct"/>
            <w:tcBorders>
              <w:top w:val="single" w:color="auto" w:sz="4" w:space="0"/>
              <w:left w:val="nil"/>
              <w:bottom w:val="single" w:color="auto" w:sz="4" w:space="0"/>
              <w:right w:val="single" w:color="auto" w:sz="4" w:space="0"/>
            </w:tcBorders>
            <w:noWrap w:val="0"/>
            <w:vAlign w:val="center"/>
          </w:tcPr>
          <w:p w14:paraId="452B41FD">
            <w:pPr>
              <w:jc w:val="center"/>
              <w:rPr>
                <w:rFonts w:hint="eastAsia" w:ascii="仿宋_GB2312" w:eastAsia="仿宋_GB2312" w:cs="Times New Roman"/>
              </w:rPr>
            </w:pPr>
          </w:p>
        </w:tc>
      </w:tr>
      <w:tr w14:paraId="21118C73">
        <w:tblPrEx>
          <w:tblCellMar>
            <w:top w:w="0" w:type="dxa"/>
            <w:left w:w="108" w:type="dxa"/>
            <w:bottom w:w="0" w:type="dxa"/>
            <w:right w:w="108" w:type="dxa"/>
          </w:tblCellMar>
        </w:tblPrEx>
        <w:trPr>
          <w:trHeight w:val="737" w:hRule="atLeast"/>
          <w:jc w:val="center"/>
        </w:trPr>
        <w:tc>
          <w:tcPr>
            <w:tcW w:w="1174" w:type="pct"/>
            <w:tcBorders>
              <w:top w:val="single" w:color="auto" w:sz="4" w:space="0"/>
              <w:left w:val="single" w:color="auto" w:sz="4" w:space="0"/>
              <w:bottom w:val="single" w:color="auto" w:sz="4" w:space="0"/>
              <w:right w:val="single" w:color="auto" w:sz="4" w:space="0"/>
            </w:tcBorders>
            <w:noWrap w:val="0"/>
            <w:vAlign w:val="center"/>
          </w:tcPr>
          <w:p w14:paraId="4368F6C0">
            <w:pPr>
              <w:jc w:val="center"/>
              <w:rPr>
                <w:rFonts w:hint="eastAsia" w:ascii="仿宋_GB2312" w:eastAsia="仿宋_GB2312" w:cs="Times New Roman"/>
              </w:rPr>
            </w:pPr>
            <w:r>
              <w:rPr>
                <w:rFonts w:hint="eastAsia" w:ascii="仿宋_GB2312" w:eastAsia="仿宋_GB2312" w:cs="Times New Roman"/>
              </w:rPr>
              <w:t>实验分析与结果评估</w:t>
            </w:r>
          </w:p>
          <w:p w14:paraId="494613E3">
            <w:pPr>
              <w:jc w:val="center"/>
              <w:rPr>
                <w:rFonts w:hint="eastAsia" w:ascii="仿宋_GB2312" w:eastAsia="仿宋_GB2312" w:cs="Times New Roman"/>
              </w:rPr>
            </w:pPr>
            <w:r>
              <w:rPr>
                <w:rFonts w:hint="eastAsia" w:ascii="仿宋_GB2312" w:eastAsia="仿宋_GB2312" w:cs="Times New Roman"/>
                <w:lang w:val="en-US" w:eastAsia="zh-CN"/>
              </w:rPr>
              <w:t>30</w:t>
            </w:r>
            <w:r>
              <w:rPr>
                <w:rFonts w:hint="eastAsia" w:ascii="仿宋_GB2312" w:eastAsia="仿宋_GB2312" w:cs="Times New Roman"/>
              </w:rPr>
              <w:t>分</w:t>
            </w:r>
          </w:p>
        </w:tc>
        <w:tc>
          <w:tcPr>
            <w:tcW w:w="3299" w:type="pct"/>
            <w:tcBorders>
              <w:top w:val="single" w:color="auto" w:sz="4" w:space="0"/>
              <w:left w:val="single" w:color="auto" w:sz="4" w:space="0"/>
              <w:bottom w:val="single" w:color="auto" w:sz="4" w:space="0"/>
              <w:right w:val="single" w:color="auto" w:sz="4" w:space="0"/>
            </w:tcBorders>
            <w:noWrap w:val="0"/>
            <w:vAlign w:val="center"/>
          </w:tcPr>
          <w:p w14:paraId="399049CC">
            <w:pPr>
              <w:jc w:val="both"/>
              <w:rPr>
                <w:rFonts w:hint="eastAsia" w:ascii="仿宋_GB2312" w:eastAsia="仿宋_GB2312" w:cs="Times New Roman"/>
              </w:rPr>
            </w:pPr>
            <w:r>
              <w:rPr>
                <w:rFonts w:hint="eastAsia" w:ascii="仿宋_GB2312" w:eastAsia="仿宋_GB2312" w:cs="Times New Roman"/>
              </w:rPr>
              <w:t>26–30分：能够设计合理实验，指标选择正确；能深入分析模型性能；提出有效改进方案；结果验证充分。</w:t>
            </w:r>
          </w:p>
          <w:p w14:paraId="77872C0E">
            <w:pPr>
              <w:jc w:val="both"/>
              <w:rPr>
                <w:rFonts w:hint="eastAsia" w:ascii="仿宋_GB2312" w:eastAsia="仿宋_GB2312" w:cs="Times New Roman"/>
              </w:rPr>
            </w:pPr>
            <w:r>
              <w:rPr>
                <w:rFonts w:hint="eastAsia" w:ascii="仿宋_GB2312" w:eastAsia="仿宋_GB2312" w:cs="Times New Roman"/>
              </w:rPr>
              <w:t>21–25分：具备基本实验分析能力，能使用指标进行评估；能分析部分问题，但不够深入；改进方案较基础。</w:t>
            </w:r>
          </w:p>
          <w:p w14:paraId="772B94BE">
            <w:pPr>
              <w:jc w:val="both"/>
              <w:rPr>
                <w:rFonts w:hint="eastAsia" w:ascii="仿宋_GB2312" w:eastAsia="仿宋_GB2312" w:cs="Times New Roman"/>
              </w:rPr>
            </w:pPr>
            <w:r>
              <w:rPr>
                <w:rFonts w:hint="eastAsia" w:ascii="仿宋_GB2312" w:eastAsia="仿宋_GB2312" w:cs="Times New Roman"/>
              </w:rPr>
              <w:t>16–20分：仅给出实验结果，缺乏深入分析；评价指标使用单一或解释不清。</w:t>
            </w:r>
          </w:p>
          <w:p w14:paraId="2D06AF50">
            <w:pPr>
              <w:jc w:val="both"/>
              <w:rPr>
                <w:rFonts w:hint="eastAsia" w:ascii="仿宋_GB2312" w:eastAsia="仿宋_GB2312" w:cs="Times New Roman"/>
              </w:rPr>
            </w:pPr>
            <w:r>
              <w:rPr>
                <w:rFonts w:hint="eastAsia" w:ascii="仿宋_GB2312" w:eastAsia="仿宋_GB2312" w:cs="Times New Roman"/>
              </w:rPr>
              <w:t>0–15分：无实验分析或结论错误；无有效评估指标或结果不可信。</w:t>
            </w:r>
          </w:p>
        </w:tc>
        <w:tc>
          <w:tcPr>
            <w:tcW w:w="526" w:type="pct"/>
            <w:tcBorders>
              <w:top w:val="single" w:color="auto" w:sz="4" w:space="0"/>
              <w:left w:val="nil"/>
              <w:bottom w:val="single" w:color="auto" w:sz="4" w:space="0"/>
              <w:right w:val="single" w:color="auto" w:sz="4" w:space="0"/>
            </w:tcBorders>
            <w:noWrap w:val="0"/>
            <w:vAlign w:val="center"/>
          </w:tcPr>
          <w:p w14:paraId="5EAFC761">
            <w:pPr>
              <w:jc w:val="center"/>
              <w:rPr>
                <w:rFonts w:hint="eastAsia" w:ascii="仿宋_GB2312" w:eastAsia="仿宋_GB2312" w:cs="Times New Roman"/>
              </w:rPr>
            </w:pPr>
          </w:p>
        </w:tc>
      </w:tr>
      <w:tr w14:paraId="77246EC3">
        <w:tblPrEx>
          <w:tblCellMar>
            <w:top w:w="0" w:type="dxa"/>
            <w:left w:w="108" w:type="dxa"/>
            <w:bottom w:w="0" w:type="dxa"/>
            <w:right w:w="108" w:type="dxa"/>
          </w:tblCellMar>
        </w:tblPrEx>
        <w:trPr>
          <w:trHeight w:val="737" w:hRule="atLeast"/>
          <w:jc w:val="center"/>
        </w:trPr>
        <w:tc>
          <w:tcPr>
            <w:tcW w:w="4473" w:type="pct"/>
            <w:gridSpan w:val="2"/>
            <w:tcBorders>
              <w:top w:val="single" w:color="auto" w:sz="4" w:space="0"/>
              <w:left w:val="single" w:color="auto" w:sz="4" w:space="0"/>
              <w:bottom w:val="single" w:color="auto" w:sz="4" w:space="0"/>
              <w:right w:val="single" w:color="auto" w:sz="4" w:space="0"/>
            </w:tcBorders>
            <w:noWrap w:val="0"/>
            <w:vAlign w:val="center"/>
          </w:tcPr>
          <w:p w14:paraId="0273BAB1">
            <w:pPr>
              <w:jc w:val="center"/>
              <w:rPr>
                <w:rFonts w:hint="eastAsia" w:ascii="仿宋_GB2312" w:eastAsia="仿宋_GB2312" w:cs="Times New Roman"/>
                <w:lang w:val="en-US" w:eastAsia="zh-CN"/>
              </w:rPr>
            </w:pPr>
            <w:r>
              <w:rPr>
                <w:rFonts w:hint="eastAsia" w:ascii="仿宋_GB2312" w:eastAsia="仿宋_GB2312" w:cs="Times New Roman"/>
                <w:lang w:val="en-US" w:eastAsia="zh-CN"/>
              </w:rPr>
              <w:t>总分</w:t>
            </w:r>
          </w:p>
        </w:tc>
        <w:tc>
          <w:tcPr>
            <w:tcW w:w="526" w:type="pct"/>
            <w:tcBorders>
              <w:top w:val="single" w:color="auto" w:sz="4" w:space="0"/>
              <w:left w:val="nil"/>
              <w:bottom w:val="single" w:color="auto" w:sz="4" w:space="0"/>
              <w:right w:val="single" w:color="auto" w:sz="4" w:space="0"/>
            </w:tcBorders>
            <w:noWrap w:val="0"/>
            <w:vAlign w:val="center"/>
          </w:tcPr>
          <w:p w14:paraId="326535A1">
            <w:pPr>
              <w:jc w:val="center"/>
              <w:rPr>
                <w:rFonts w:hint="eastAsia" w:ascii="仿宋_GB2312" w:eastAsia="仿宋_GB2312" w:cs="Times New Roman"/>
              </w:rPr>
            </w:pPr>
          </w:p>
        </w:tc>
      </w:tr>
      <w:bookmarkEnd w:id="0"/>
    </w:tbl>
    <w:p w14:paraId="760F734E">
      <w:pPr>
        <w:rPr>
          <w:rFonts w:ascii="宋体" w:hAnsi="宋体" w:eastAsia="宋体" w:cs="宋体"/>
          <w:sz w:val="24"/>
          <w:szCs w:val="24"/>
        </w:rPr>
      </w:pPr>
      <w:r>
        <w:rPr>
          <w:rFonts w:ascii="宋体" w:hAnsi="宋体" w:eastAsia="宋体" w:cs="宋体"/>
          <w:sz w:val="24"/>
          <w:szCs w:val="24"/>
        </w:rPr>
        <w:br w:type="page"/>
      </w:r>
    </w:p>
    <w:p w14:paraId="46E4C3AB">
      <w:pPr>
        <w:pStyle w:val="2"/>
        <w:bidi w:val="0"/>
      </w:pPr>
      <w:r>
        <w:t>基于深度学习的多功能智能文字识别系统</w:t>
      </w:r>
    </w:p>
    <w:p w14:paraId="5D559073">
      <w:pPr>
        <w:pStyle w:val="3"/>
        <w:bidi w:val="0"/>
      </w:pPr>
      <w:r>
        <w:t>摘要</w:t>
      </w:r>
    </w:p>
    <w:p w14:paraId="223750E9">
      <w:pPr>
        <w:pStyle w:val="14"/>
        <w:bidi w:val="0"/>
      </w:pPr>
      <w:r>
        <w:t>光学字符识别（OCR）技术是计算机视觉领域的核心研究方向，在智慧交通、文档数字化、人机交互等场景中具有广泛的应用价值。本项目设计并实现了一套基于深度学习与传统计算机视觉融合的多功能智能文字识别系统，涵盖车牌检测与识别、文档扫描与OCR、手写字符实时识别三大核心功能模块。在车牌识别方向，以CCPD公开数据集为基础，通过YOLOv8n模型实现车牌区域的自动检测与定位，结合自适应二值化与垂直投影法完成字符级切割，并采用ResNet18、MobileNetV3-Small与自定义CustomCharCNN三种分类模型进行字符识别，通过加权概率融合与置信度选择策略输出最优结果，最终在车牌字符分类任务上达到95.93%的最高准确率（CustomCharCNN），集成融合策略下整体识别准确率达94.94%（ResNet18）。在文档扫描方向，利用OpenCV传统算子（Canny边缘检测、形态学运算、轮廓拟合、透视变换）实现文档的自动定位、拉直与增强，再调用PaddleOCR引擎完成端到端文字提取。在手写字符方向，基于EMNIST数据集对三个分类模型进行迁移学习训练，通过随机旋转、水平翻转、弹性形变等数据增强策略提升泛化能力，最佳验证准确率达88.97%（ResNet18）。系统基于Flask框架构建Web应用前端，支持视频流实时检测与通行日志记录、图片上传识别与分步可视化、交互式手写画板与GradCAM可解释性分析等功能，具备完整的工程化部署能力。实验结果表明，轻量级定制化网络（CustomCharCNN）在特定任务上可超越预训练迁移模型（ResNet18），而三模型集成融合能有效提升识别的鲁棒性与准确性。</w:t>
      </w:r>
    </w:p>
    <w:p w14:paraId="488546B2">
      <w:pPr>
        <w:pStyle w:val="3"/>
      </w:pPr>
      <w:r>
        <w:rPr>
          <w:rFonts w:ascii="Times New Roman" w:hAnsi="Times New Roman" w:eastAsia="黑体"/>
        </w:rPr>
        <w:t>1. 引言</w:t>
      </w:r>
    </w:p>
    <w:p w14:paraId="1AB545F3">
      <w:pPr>
        <w:pStyle w:val="4"/>
        <w:bidi w:val="0"/>
      </w:pPr>
      <w:r>
        <w:t>1.1 项目背景与意义</w:t>
      </w:r>
    </w:p>
    <w:p w14:paraId="54FD6C43">
      <w:pPr>
        <w:pStyle w:val="14"/>
        <w:bidi w:val="0"/>
      </w:pPr>
      <w:r>
        <w:t>光学字符识别（Optical Character Recognition，OCR）技术是计算机视觉与模式识别领域的重要研究方向，其核心目标是将图像中的文字信息自动转换为可编辑的文本数据。随着智慧城市、自动驾驶、办公自动化等领域的快速发展，OCR技术的应用需求日益增长，已成为人工智能产业落地的关键技术之一。</w:t>
      </w:r>
    </w:p>
    <w:p w14:paraId="153D3DB1">
      <w:pPr>
        <w:pStyle w:val="14"/>
        <w:bidi w:val="0"/>
      </w:pPr>
      <w:r>
        <w:t>在智慧交通领域，车牌自动识别系统（Automatic License Plate Recognition，ALPR）是高速公路不停车收费（ETC）、停车场智能管理、城市交通违章监控、嫌疑车辆追踪等应用的核心技术支撑。据统计，中国机动车保有量已超过4亿辆，每日产生的通行记录数以亿计，高效准确的车牌识别技术对交通管理效率的提升具有重要意义。传统的人工记录方式不仅效率低下，而且容易出错，难以满足现代交通管理的需求。</w:t>
      </w:r>
    </w:p>
    <w:p w14:paraId="21472257">
      <w:pPr>
        <w:pStyle w:val="14"/>
        <w:bidi w:val="0"/>
      </w:pPr>
      <w:r>
        <w:t>在办公自动化与教育信息化领域，文档扫描与文字提取技术能够将纸质文档、书籍、手写笔记等快速数字化，大幅提升信息录入与检索效率。特别是在政务、金融、医疗等行业，大量历史档案需要电子化归档，OCR技术的应用可显著降低人力成本。</w:t>
      </w:r>
    </w:p>
    <w:p w14:paraId="0622BB7B">
      <w:pPr>
        <w:pStyle w:val="14"/>
        <w:bidi w:val="0"/>
      </w:pPr>
      <w:r>
        <w:t>在人机交互领域，手写字符识别技术是智能手写输入、自动批改、手写体数字化等应用的基础。随着触控设备的普及，手写输入作为一种自然直观的交互方式，在平板电脑、智能手机等移动终端上得到了广泛应用。</w:t>
      </w:r>
    </w:p>
    <w:p w14:paraId="52808E83">
      <w:pPr>
        <w:pStyle w:val="14"/>
        <w:bidi w:val="0"/>
      </w:pPr>
      <w:r>
        <w:t>然而，传统的OCR系统多依赖单一技术路线：基于传统图像处理的方法（如模板匹配、投影分析）在复杂光照、噪声干扰、字体多变等场景下鲁棒性不足；而端到端深度学习方法虽然精度较高，但缺乏可解释性，且对计算资源要求较高。本项目将传统CV算子与深度学习模型有机结合，构建了一套多功能、可对比、可解释的文字识别系统，既验证了不同技术路线的优劣，也为实际工程部署提供了参考方案。本项目的研究对于理解计算机视觉技术在实际场景中的应用、掌握深度学习模型的设计与训练方法、以及培养工程化系统开发能力具有重要的教学意义。</w:t>
      </w:r>
    </w:p>
    <w:p w14:paraId="080A9BA8">
      <w:pPr>
        <w:pStyle w:val="4"/>
      </w:pPr>
      <w:r>
        <w:rPr>
          <w:rFonts w:ascii="Times New Roman" w:hAnsi="Times New Roman" w:eastAsia="黑体"/>
        </w:rPr>
        <w:t>1.2 主要工作</w:t>
      </w:r>
    </w:p>
    <w:p w14:paraId="05BDF7A1">
      <w:pPr>
        <w:pStyle w:val="14"/>
        <w:bidi w:val="0"/>
      </w:pPr>
      <w:r>
        <w:t>本项目围绕多功能智能文字识别系统的设计与实现，完成了以下具体任务：</w:t>
      </w:r>
    </w:p>
    <w:p w14:paraId="3B5F1586">
      <w:pPr>
        <w:pStyle w:val="14"/>
        <w:bidi w:val="0"/>
      </w:pPr>
      <w:r>
        <w:t>数据处理与数据集构建：基于CCPD（Chinese City Parking Plate）公开数据集，通过YOLOv8检测+投影切割流程提取了65类共436,578张车牌字符图片，构建了完整的训练/验证/测试数据集；同时加载EMNIST Balanced数据集（46类，共112,800张训练样本）用于手写字符识别任务。</w:t>
      </w:r>
    </w:p>
    <w:p w14:paraId="7C8A858E">
      <w:pPr>
        <w:pStyle w:val="15"/>
        <w:numPr>
          <w:ilvl w:val="0"/>
          <w:numId w:val="3"/>
        </w:numPr>
        <w:bidi w:val="0"/>
        <w:ind w:left="845" w:leftChars="0" w:hanging="425" w:firstLineChars="0"/>
      </w:pPr>
      <w:bookmarkStart w:id="1" w:name="_Ref28465"/>
      <w:r>
        <w:t>模型训练与对比实验：基于PyTorch框架实现了ResNet18（迁移学习微调）、MobileNetV3-Small（迁移学习微调）和CustomCharCNN（从零搭建）三个字符分类模型的训练，设计了多组对比实验分析模型架构、训练策略对性能的影响。</w:t>
      </w:r>
      <w:bookmarkEnd w:id="1"/>
    </w:p>
    <w:p w14:paraId="1C692C96">
      <w:pPr>
        <w:pStyle w:val="15"/>
        <w:numPr>
          <w:ilvl w:val="0"/>
          <w:numId w:val="3"/>
        </w:numPr>
        <w:bidi w:val="0"/>
        <w:ind w:left="845" w:leftChars="0" w:hanging="425" w:firstLineChars="0"/>
      </w:pPr>
      <w:r>
        <w:t>车牌检测与识别：集成YOLOv8n目标检测模型实现车牌区域的自动定位，结合传统CV垂直投影分割法完成字符切分，采用三模型集成融合与位置约束掩码机制实现高精度字符识别。</w:t>
      </w:r>
    </w:p>
    <w:p w14:paraId="31E26579">
      <w:pPr>
        <w:pStyle w:val="15"/>
        <w:numPr>
          <w:ilvl w:val="0"/>
          <w:numId w:val="3"/>
        </w:numPr>
        <w:bidi w:val="0"/>
        <w:ind w:left="845" w:leftChars="0" w:hanging="425" w:firstLineChars="0"/>
      </w:pPr>
      <w:r>
        <w:t>文档扫描与OCR：利用OpenCV传统算子实现文档边缘检测、轮廓拟合、透视变换拉直与自适应增强，调用PaddleOCR引擎完成通用文字识别。</w:t>
      </w:r>
    </w:p>
    <w:p w14:paraId="1DFC5DA7">
      <w:pPr>
        <w:pStyle w:val="15"/>
        <w:numPr>
          <w:ilvl w:val="0"/>
          <w:numId w:val="3"/>
        </w:numPr>
        <w:bidi w:val="0"/>
        <w:ind w:left="845" w:leftChars="0" w:hanging="425" w:firstLineChars="0"/>
      </w:pPr>
      <w:r>
        <w:t>Web应用开发：基于Flask框架开发了包含识别大厅、手写画板、传统CV调参舱、指标大盘四个功能模块的Web前端，支持视频流实时检测、图片上传识别与交互式手写输入。</w:t>
      </w:r>
    </w:p>
    <w:p w14:paraId="68116216">
      <w:pPr>
        <w:pStyle w:val="15"/>
        <w:numPr>
          <w:ilvl w:val="0"/>
          <w:numId w:val="3"/>
        </w:numPr>
        <w:bidi w:val="0"/>
        <w:ind w:left="845" w:leftChars="0" w:hanging="425" w:firstLineChars="0"/>
      </w:pPr>
      <w:r>
        <w:t>系统集成与优化：实现了多目标IoU追踪、置信度自适应重识别、PIL中文渲染、MJPEG视频流推送等工程化功能，确保系统在实际使用中的稳定性与流畅性。</w:t>
      </w:r>
    </w:p>
    <w:p w14:paraId="3F6BCD9A">
      <w:pPr>
        <w:pStyle w:val="3"/>
      </w:pPr>
      <w:r>
        <w:rPr>
          <w:rFonts w:ascii="Times New Roman" w:hAnsi="Times New Roman" w:eastAsia="黑体"/>
        </w:rPr>
        <w:t>2. 相关技术与理论基础</w:t>
      </w:r>
    </w:p>
    <w:p w14:paraId="2580E690">
      <w:pPr>
        <w:pStyle w:val="4"/>
      </w:pPr>
      <w:r>
        <w:rPr>
          <w:rFonts w:ascii="Times New Roman" w:hAnsi="Times New Roman" w:eastAsia="黑体"/>
        </w:rPr>
        <w:t>2.1 YOLOv8目标检测</w:t>
      </w:r>
    </w:p>
    <w:p w14:paraId="5E74653E">
      <w:pPr>
        <w:pStyle w:val="14"/>
        <w:bidi w:val="0"/>
      </w:pPr>
      <w:r>
        <w:t>YOLO（You Only Look Once）系列是当前最流行的单阶段目标检测算法，其核心思想是将目标检测任务转化为回归问题，通过单次前向传播同时预测目标的位置与类别</w:t>
      </w:r>
      <w:r>
        <w:rPr>
          <w:rFonts w:hint="default"/>
          <w:vertAlign w:val="superscript"/>
          <w:lang w:val="en-US"/>
        </w:rPr>
        <w:fldChar w:fldCharType="begin"/>
      </w:r>
      <w:r>
        <w:instrText xml:space="preserve"> REF _Ref28991 \w \h  \* MERGEFORMAT</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t>。YOLOv8是Ultralytics公司于2023年发布的最新版本，在检测精度与推理速度之间取得了更好的平衡。</w:t>
      </w:r>
    </w:p>
    <w:p w14:paraId="43ABA3D6">
      <w:pPr>
        <w:pStyle w:val="15"/>
        <w:bidi w:val="0"/>
      </w:pPr>
      <w:r>
        <w:t>YOLOv8的核心改进包括以下几个方面：</w:t>
      </w:r>
    </w:p>
    <w:p w14:paraId="75ED7CB6">
      <w:pPr>
        <w:pStyle w:val="15"/>
        <w:numPr>
          <w:ilvl w:val="0"/>
          <w:numId w:val="4"/>
        </w:numPr>
        <w:bidi w:val="0"/>
        <w:ind w:left="845" w:leftChars="0" w:hanging="425" w:firstLineChars="0"/>
      </w:pPr>
      <w:r>
        <w:t>Anchor-Free检测机制：与YOLOv3/v5采用的Anchor-Based方法不同，YOLOv8摒弃了预定义锚框（Anchor Box）的设计，采用Anchor-Free检测范式。模型直接预测目标中心点的偏移量与宽高，避免了锚框尺寸与长宽比的超参数调优问题，同时减少了正负样本不平衡带来的训练偏差。</w:t>
      </w:r>
    </w:p>
    <w:p w14:paraId="5B32055F">
      <w:pPr>
        <w:pStyle w:val="15"/>
        <w:numPr>
          <w:ilvl w:val="0"/>
          <w:numId w:val="4"/>
        </w:numPr>
        <w:bidi w:val="0"/>
        <w:ind w:left="845" w:leftChars="0" w:hanging="425" w:firstLineChars="0"/>
      </w:pPr>
      <w:r>
        <w:t>C2f模块：YOLOv8引入C2f（Cross Stage Partial with 2 convolutions and flow）模块替代YOLOv5中的C3模块。C2f模块在保持轻量化的同时，通过更丰富的梯度流路径增强了特征提取能力，使得模型在相同参数量下获得更高的检测精度。</w:t>
      </w:r>
    </w:p>
    <w:p w14:paraId="6C11A250">
      <w:pPr>
        <w:pStyle w:val="15"/>
        <w:numPr>
          <w:ilvl w:val="0"/>
          <w:numId w:val="4"/>
        </w:numPr>
        <w:bidi w:val="0"/>
        <w:ind w:left="845" w:leftChars="0" w:hanging="425" w:firstLineChars="0"/>
      </w:pPr>
      <w:r>
        <w:t>解耦头（Decoupled Head）：YOLOv8采用解耦头设计，将分类任务与回归任务分离到两个独立的分支中分别处理。分类分支关注"是什么"，回归分支关注"在哪里"，这种设计避免了两个任务之间的梯度冲突，提升了训练效率与检测精度。</w:t>
      </w:r>
    </w:p>
    <w:p w14:paraId="6634ACD2">
      <w:pPr>
        <w:pStyle w:val="15"/>
        <w:numPr>
          <w:ilvl w:val="0"/>
          <w:numId w:val="4"/>
        </w:numPr>
        <w:bidi w:val="0"/>
        <w:ind w:left="845" w:leftChars="0" w:hanging="425" w:firstLineChars="0"/>
      </w:pPr>
      <w:r>
        <w:t>Task-Aligned Assigner：在标签分配策略上，YOLOv8引入Task-Aligned Assigner，根据分类分数与回归质量的综合得分动态分配正负样本，替代了静态的IoU阈值分配策略，使得训练过程更加高效。</w:t>
      </w:r>
    </w:p>
    <w:p w14:paraId="25F16B5D">
      <w:pPr>
        <w:pStyle w:val="14"/>
        <w:bidi w:val="0"/>
      </w:pPr>
      <w:r>
        <w:t>本项目选用YOLOv8n（nano版本）作为车牌检测模型，该模型仅含约3.2M参数，推理速度快，适合嵌入式与边缘计算场景的轻量化部署。</w:t>
      </w:r>
    </w:p>
    <w:p w14:paraId="38B6A811">
      <w:pPr>
        <w:jc w:val="center"/>
      </w:pPr>
      <w:r>
        <w:drawing>
          <wp:inline distT="0" distB="0" distL="114300" distR="114300">
            <wp:extent cx="3723640" cy="4704080"/>
            <wp:effectExtent l="0" t="0" r="1016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3723640" cy="4704080"/>
                    </a:xfrm>
                    <a:prstGeom prst="rect">
                      <a:avLst/>
                    </a:prstGeom>
                  </pic:spPr>
                </pic:pic>
              </a:graphicData>
            </a:graphic>
          </wp:inline>
        </w:drawing>
      </w:r>
    </w:p>
    <w:p w14:paraId="75A64932">
      <w:pPr>
        <w:jc w:val="center"/>
      </w:pPr>
      <w:r>
        <w:rPr>
          <w:rFonts w:ascii="Times New Roman" w:hAnsi="Times New Roman" w:eastAsia="宋体"/>
          <w:b w:val="0"/>
          <w:sz w:val="18"/>
        </w:rPr>
        <w:t>图</w:t>
      </w:r>
      <w:r>
        <w:rPr>
          <w:rFonts w:hint="eastAsia" w:ascii="Times New Roman" w:hAnsi="Times New Roman" w:eastAsia="宋体"/>
          <w:b w:val="0"/>
          <w:sz w:val="18"/>
          <w:lang w:val="en-US" w:eastAsia="zh-CN"/>
        </w:rPr>
        <w:t xml:space="preserve">2-1 </w:t>
      </w:r>
      <w:r>
        <w:rPr>
          <w:rFonts w:ascii="Times New Roman" w:hAnsi="Times New Roman" w:eastAsia="宋体"/>
          <w:b w:val="0"/>
          <w:sz w:val="18"/>
        </w:rPr>
        <w:t xml:space="preserve"> YOLOv8n车牌检测器训练结果：上图为训练/验证损失与mAP收敛曲线，下图为混淆矩阵（28342张正确检测，误检107张，漏检64张，mAP50达99.3%）</w:t>
      </w:r>
    </w:p>
    <w:p w14:paraId="0685E52C">
      <w:pPr>
        <w:pStyle w:val="4"/>
      </w:pPr>
      <w:r>
        <w:rPr>
          <w:rFonts w:ascii="Times New Roman" w:hAnsi="Times New Roman" w:eastAsia="黑体"/>
        </w:rPr>
        <w:t>2.2 迁移学习与微调</w:t>
      </w:r>
    </w:p>
    <w:p w14:paraId="25A3CCF1">
      <w:pPr>
        <w:pStyle w:val="14"/>
        <w:bidi w:val="0"/>
      </w:pPr>
      <w:r>
        <w:t>迁移学习（Transfer Learning）是深度学习领域的重要训练策略，其核心思想是将在大规模源数据集上预训练获得的知识迁移到目标数据集上，以减少目标任务对大量标注数据的依赖并加速训练收敛</w:t>
      </w:r>
      <w:r>
        <w:rPr>
          <w:vertAlign w:val="superscript"/>
        </w:rPr>
        <w:fldChar w:fldCharType="begin"/>
      </w:r>
      <w:r>
        <w:instrText xml:space="preserve"> REF _Ref1987 \w \h  \* MERGEFORMAT</w:instrText>
      </w:r>
      <w:r>
        <w:rPr>
          <w:vertAlign w:val="superscript"/>
        </w:rPr>
        <w:fldChar w:fldCharType="separate"/>
      </w:r>
      <w:r>
        <w:rPr>
          <w:vertAlign w:val="superscript"/>
        </w:rPr>
        <w:t>[3]</w:t>
      </w:r>
      <w:r>
        <w:rPr>
          <w:vertAlign w:val="superscript"/>
        </w:rPr>
        <w:fldChar w:fldCharType="end"/>
      </w:r>
      <w:r>
        <w:t>。</w:t>
      </w:r>
    </w:p>
    <w:p w14:paraId="176A6183">
      <w:pPr>
        <w:pStyle w:val="14"/>
        <w:bidi w:val="0"/>
      </w:pPr>
      <w:r>
        <w:t>本项目对ResNet18和MobileNetV3-Small两个模型采用迁移学习策略，具体流程为：加载ImageNet预训练权重（1000类图像分类）作为模型初始化参数，冻结卷积层等特征提取层的参数，仅替换并微调最后的全连接分类层以适配字符分类任务。这种策略的理论依据在于：卷积神经网络的浅层学习通用的低级视觉特征（边缘、纹理、颜色），深层学习任务相关的高级语义特征。对于字符识别任务，低级特征具有较强的可迁移性，因此冻结浅层参数、微调深层参数是一种高效的训练策略。</w:t>
      </w:r>
    </w:p>
    <w:p w14:paraId="7CE43756">
      <w:pPr>
        <w:pStyle w:val="14"/>
        <w:bidi w:val="0"/>
      </w:pPr>
      <w:r>
        <w:t>实验表明，迁移学习相比从零训练，可以在更少的训练轮次内达到更高的准确率，同时有效缓解过拟合问题，特别是在目标数据集规模较小的场景下优势更为显著。</w:t>
      </w:r>
    </w:p>
    <w:p w14:paraId="5A1B6AB5">
      <w:pPr>
        <w:pStyle w:val="4"/>
      </w:pPr>
      <w:r>
        <w:rPr>
          <w:rFonts w:ascii="Times New Roman" w:hAnsi="Times New Roman" w:eastAsia="黑体"/>
        </w:rPr>
        <w:t>2.3 传统CV文档扫描</w:t>
      </w:r>
    </w:p>
    <w:p w14:paraId="675D0CC3">
      <w:pPr>
        <w:pStyle w:val="14"/>
        <w:bidi w:val="0"/>
      </w:pPr>
      <w:r>
        <w:t>本项目的文档扫描模块基于传统计算机视觉算子实现，无需训练数据，完全依赖几何变换与图像处理技术。核心处理流程如下：</w:t>
      </w:r>
    </w:p>
    <w:p w14:paraId="6195D952">
      <w:pPr>
        <w:pStyle w:val="15"/>
        <w:numPr>
          <w:ilvl w:val="0"/>
          <w:numId w:val="5"/>
        </w:numPr>
        <w:bidi w:val="0"/>
        <w:ind w:left="845" w:leftChars="0" w:hanging="425" w:firstLineChars="0"/>
      </w:pPr>
      <w:r>
        <w:t>Canny边缘检测：首先对输入图像进行高斯滤波去噪，然后计算图像梯度的幅值与方向，通过非极大值抑制细化边缘，最后采用双阈值法（本项目使用低阈值75、高阈值200）连接边缘，得到二值边缘图。Canny算子的优势在于能够自适应地检测强弱边缘，同时保持边缘的单像素宽度。</w:t>
      </w:r>
    </w:p>
    <w:p w14:paraId="1D738140">
      <w:pPr>
        <w:pStyle w:val="15"/>
        <w:numPr>
          <w:ilvl w:val="0"/>
          <w:numId w:val="5"/>
        </w:numPr>
        <w:bidi w:val="0"/>
        <w:ind w:left="845" w:leftChars="0" w:hanging="425" w:firstLineChars="0"/>
      </w:pPr>
      <w:r>
        <w:t>形态学处理：对边缘图进行膨胀操作以连接轻微断裂的线条，确保文档边界的连续性。随后通过轮廓检测（cv2.findContours）提取所有候选轮廓，按面积排序后取前5个最大轮廓进行多边形拟合。</w:t>
      </w:r>
    </w:p>
    <w:p w14:paraId="3F4CB883">
      <w:pPr>
        <w:pStyle w:val="15"/>
        <w:numPr>
          <w:ilvl w:val="0"/>
          <w:numId w:val="5"/>
        </w:numPr>
        <w:bidi w:val="0"/>
        <w:ind w:left="845" w:leftChars="0" w:hanging="425" w:firstLineChars="0"/>
      </w:pPr>
      <w:r>
        <w:t>透视变换：当拟合的多边形顶点数为4时，判定为文档边界。通过排序四个顶点（左上、右上、右下、左下），计算透视变换矩阵（cv2.getPerspectiveTransform），将倾斜拍摄的文档拉直为标准矩形（600×840像素，对应A4纸比例）</w:t>
      </w:r>
      <w:r>
        <w:rPr>
          <w:vertAlign w:val="superscript"/>
        </w:rPr>
        <w:fldChar w:fldCharType="begin"/>
      </w:r>
      <w:r>
        <w:instrText xml:space="preserve"> REF _Ref2065 \w \h  \* MERGEFORMAT</w:instrText>
      </w:r>
      <w:r>
        <w:rPr>
          <w:vertAlign w:val="superscript"/>
        </w:rPr>
        <w:fldChar w:fldCharType="separate"/>
      </w:r>
      <w:r>
        <w:rPr>
          <w:vertAlign w:val="superscript"/>
        </w:rPr>
        <w:t>[4]</w:t>
      </w:r>
      <w:r>
        <w:rPr>
          <w:vertAlign w:val="superscript"/>
        </w:rPr>
        <w:fldChar w:fldCharType="end"/>
      </w:r>
      <w:r>
        <w:t>。</w:t>
      </w:r>
    </w:p>
    <w:p w14:paraId="1BC30827">
      <w:pPr>
        <w:pStyle w:val="15"/>
        <w:numPr>
          <w:ilvl w:val="0"/>
          <w:numId w:val="5"/>
        </w:numPr>
        <w:bidi w:val="0"/>
        <w:ind w:left="845" w:leftChars="0" w:hanging="425" w:firstLineChars="0"/>
      </w:pPr>
      <w:r>
        <w:t>自适应增强：对拉直后的灰度图进行CLAHE自适应直方图均衡化提升对比度、非局部均值去噪去除拍摄噪点、轻微锐化恢复笔画边缘，最终送入PaddleOCR进行文字识别。</w:t>
      </w:r>
    </w:p>
    <w:p w14:paraId="23A9231E">
      <w:pPr>
        <w:pStyle w:val="4"/>
      </w:pPr>
      <w:r>
        <w:rPr>
          <w:rFonts w:ascii="Times New Roman" w:hAnsi="Times New Roman" w:eastAsia="黑体"/>
        </w:rPr>
        <w:t>2.4 集成学习融合</w:t>
      </w:r>
    </w:p>
    <w:p w14:paraId="73E6771F">
      <w:pPr>
        <w:pStyle w:val="14"/>
        <w:bidi w:val="0"/>
      </w:pPr>
      <w:r>
        <w:t>集成学习（Ensemble Learning）是机器学习中提升模型性能的经典策略，其核心思想是通过组合多个基学习器的预测结果来获得比单一学习器更好的泛化性能</w:t>
      </w:r>
      <w:r>
        <w:rPr>
          <w:vertAlign w:val="superscript"/>
        </w:rPr>
        <w:fldChar w:fldCharType="begin"/>
      </w:r>
      <w:r>
        <w:instrText xml:space="preserve"> REF _Ref2140 \w \h  \* MERGEFORMAT</w:instrText>
      </w:r>
      <w:r>
        <w:rPr>
          <w:vertAlign w:val="superscript"/>
        </w:rPr>
        <w:fldChar w:fldCharType="separate"/>
      </w:r>
      <w:r>
        <w:rPr>
          <w:vertAlign w:val="superscript"/>
        </w:rPr>
        <w:t>[5]</w:t>
      </w:r>
      <w:r>
        <w:rPr>
          <w:vertAlign w:val="superscript"/>
        </w:rPr>
        <w:fldChar w:fldCharType="end"/>
      </w:r>
      <w:r>
        <w:t>。本项目在字符识别环节采用加权平均融合策略：</w:t>
      </w:r>
    </w:p>
    <w:p w14:paraId="2EB1A956">
      <w:pPr>
        <w:spacing w:before="0" w:after="0" w:line="460" w:lineRule="exact"/>
      </w:pPr>
      <m:oMathPara>
        <m:oMath>
          <m:sSub>
            <m:sSubPr>
              <m:ctrlPr>
                <w:rPr>
                  <w:rFonts w:hint="default" w:ascii="Cambria Math" w:hAnsi="Cambria Math" w:eastAsia="宋体"/>
                  <w:sz w:val="21"/>
                </w:rPr>
              </m:ctrlPr>
            </m:sSubPr>
            <m:e>
              <m:r>
                <m:rPr/>
                <w:rPr>
                  <w:rFonts w:hint="default" w:ascii="Cambria Math" w:hAnsi="Cambria Math" w:eastAsia="宋体"/>
                  <w:sz w:val="21"/>
                </w:rPr>
                <m:t>P</m:t>
              </m:r>
              <m:ctrlPr>
                <w:rPr>
                  <w:rFonts w:ascii="Cambria Math" w:hAnsi="Cambria Math" w:eastAsia="宋体"/>
                  <w:sz w:val="21"/>
                </w:rPr>
              </m:ctrlPr>
            </m:e>
            <m:sub>
              <m:r>
                <m:rPr/>
                <w:rPr>
                  <w:rFonts w:hint="default" w:ascii="Cambria Math" w:hAnsi="Cambria Math" w:eastAsia="宋体"/>
                  <w:sz w:val="21"/>
                </w:rPr>
                <m:t>ensemble</m:t>
              </m:r>
              <m:ctrlPr>
                <w:rPr>
                  <w:rFonts w:ascii="Cambria Math" w:hAnsi="Cambria Math" w:eastAsia="宋体"/>
                  <w:sz w:val="21"/>
                </w:rPr>
              </m:ctrlPr>
            </m:sub>
          </m:sSub>
          <m:r>
            <m:rPr/>
            <w:rPr>
              <w:rFonts w:hint="default" w:ascii="Cambria Math" w:hAnsi="Cambria Math" w:eastAsia="宋体"/>
              <w:sz w:val="21"/>
            </w:rPr>
            <m:t>(y=k)=</m:t>
          </m:r>
          <m:nary>
            <m:naryPr>
              <m:chr m:val="∑"/>
              <m:limLoc m:val="subSup"/>
              <m:ctrlPr>
                <w:rPr>
                  <w:rFonts w:hint="default" w:ascii="Cambria Math" w:hAnsi="Cambria Math" w:eastAsia="宋体"/>
                  <w:sz w:val="21"/>
                </w:rPr>
              </m:ctrlPr>
            </m:naryPr>
            <m:sub>
              <m:r>
                <m:rPr/>
                <w:rPr>
                  <w:rFonts w:hint="default" w:ascii="Cambria Math" w:hAnsi="Cambria Math" w:eastAsia="宋体"/>
                  <w:sz w:val="21"/>
                </w:rPr>
                <m:t>i=1</m:t>
              </m:r>
              <m:ctrlPr>
                <w:rPr>
                  <w:rFonts w:ascii="Cambria Math" w:hAnsi="Cambria Math" w:eastAsia="宋体"/>
                  <w:sz w:val="21"/>
                </w:rPr>
              </m:ctrlPr>
            </m:sub>
            <m:sup>
              <m:r>
                <m:rPr/>
                <w:rPr>
                  <w:rFonts w:hint="default" w:ascii="Cambria Math" w:hAnsi="Cambria Math" w:eastAsia="宋体"/>
                  <w:sz w:val="21"/>
                </w:rPr>
                <m:t>3</m:t>
              </m:r>
              <m:ctrlPr>
                <w:rPr>
                  <w:rFonts w:ascii="Cambria Math" w:hAnsi="Cambria Math" w:eastAsia="宋体"/>
                  <w:sz w:val="21"/>
                </w:rPr>
              </m:ctrlPr>
            </m:sup>
            <m:e>
              <m:sSub>
                <m:sSubPr>
                  <m:ctrlPr>
                    <w:rPr>
                      <w:rFonts w:hint="default" w:ascii="Cambria Math" w:hAnsi="Cambria Math" w:eastAsia="宋体"/>
                      <w:sz w:val="21"/>
                    </w:rPr>
                  </m:ctrlPr>
                </m:sSubPr>
                <m:e>
                  <m:r>
                    <m:rPr/>
                    <w:rPr>
                      <w:rFonts w:hint="default" w:ascii="Cambria Math" w:hAnsi="Cambria Math" w:eastAsia="宋体"/>
                      <w:sz w:val="21"/>
                    </w:rPr>
                    <m:t>w</m:t>
                  </m:r>
                  <m:ctrlPr>
                    <w:rPr>
                      <w:rFonts w:ascii="Cambria Math" w:hAnsi="Cambria Math" w:eastAsia="宋体"/>
                      <w:sz w:val="21"/>
                    </w:rPr>
                  </m:ctrlPr>
                </m:e>
                <m:sub>
                  <m:r>
                    <m:rPr/>
                    <w:rPr>
                      <w:rFonts w:hint="default" w:ascii="Cambria Math" w:hAnsi="Cambria Math" w:eastAsia="宋体"/>
                      <w:sz w:val="21"/>
                    </w:rPr>
                    <m:t>i</m:t>
                  </m:r>
                  <m:ctrlPr>
                    <w:rPr>
                      <w:rFonts w:ascii="Cambria Math" w:hAnsi="Cambria Math" w:eastAsia="宋体"/>
                      <w:sz w:val="21"/>
                    </w:rPr>
                  </m:ctrlPr>
                </m:sub>
              </m:sSub>
              <m:ctrlPr>
                <w:rPr>
                  <w:rFonts w:hint="default" w:ascii="Cambria Math" w:hAnsi="Cambria Math" w:eastAsia="宋体"/>
                  <w:sz w:val="21"/>
                </w:rPr>
              </m:ctrlPr>
            </m:e>
          </m:nary>
          <m:r>
            <m:rPr/>
            <w:rPr>
              <w:rFonts w:hint="default" w:ascii="Cambria Math" w:hAnsi="Cambria Math" w:eastAsia="宋体"/>
              <w:sz w:val="21"/>
            </w:rPr>
            <m:t>⋅</m:t>
          </m:r>
          <m:sSub>
            <m:sSubPr>
              <m:ctrlPr>
                <w:rPr>
                  <w:rFonts w:hint="default" w:ascii="Cambria Math" w:hAnsi="Cambria Math" w:eastAsia="宋体"/>
                  <w:sz w:val="21"/>
                </w:rPr>
              </m:ctrlPr>
            </m:sSubPr>
            <m:e>
              <m:r>
                <m:rPr/>
                <w:rPr>
                  <w:rFonts w:hint="default" w:ascii="Cambria Math" w:hAnsi="Cambria Math" w:eastAsia="宋体"/>
                  <w:sz w:val="21"/>
                </w:rPr>
                <m:t>P</m:t>
              </m:r>
              <m:ctrlPr>
                <w:rPr>
                  <w:rFonts w:hint="default" w:ascii="Cambria Math" w:hAnsi="Cambria Math" w:eastAsia="宋体"/>
                  <w:sz w:val="21"/>
                </w:rPr>
              </m:ctrlPr>
            </m:e>
            <m:sub>
              <m:r>
                <m:rPr/>
                <w:rPr>
                  <w:rFonts w:hint="default" w:ascii="Cambria Math" w:hAnsi="Cambria Math" w:eastAsia="宋体"/>
                  <w:sz w:val="21"/>
                </w:rPr>
                <m:t>i</m:t>
              </m:r>
              <m:ctrlPr>
                <w:rPr>
                  <w:rFonts w:hint="default" w:ascii="Cambria Math" w:hAnsi="Cambria Math" w:eastAsia="宋体"/>
                  <w:sz w:val="21"/>
                </w:rPr>
              </m:ctrlPr>
            </m:sub>
          </m:sSub>
          <m:r>
            <m:rPr/>
            <w:rPr>
              <w:rFonts w:hint="default" w:ascii="Cambria Math" w:hAnsi="Cambria Math" w:eastAsia="宋体"/>
              <w:sz w:val="21"/>
            </w:rPr>
            <m:t>(y=k)</m:t>
          </m:r>
        </m:oMath>
      </m:oMathPara>
    </w:p>
    <w:p w14:paraId="0A6C5759">
      <w:pPr>
        <w:pStyle w:val="14"/>
        <w:bidi w:val="0"/>
      </w:pPr>
      <w:r>
        <w:t xml:space="preserve">其中 </w:t>
      </w:r>
      <m:oMath>
        <m:sSub>
          <m:sSubPr>
            <m:ctrlPr>
              <w:rPr>
                <w:rFonts w:hint="default" w:ascii="Cambria Math" w:hAnsi="Cambria Math"/>
              </w:rPr>
            </m:ctrlPr>
          </m:sSubPr>
          <m:e>
            <m:r>
              <m:rPr>
                <m:sty m:val="p"/>
              </m:rPr>
              <w:rPr>
                <w:rFonts w:hint="default" w:ascii="Times New Roman" w:hAnsi="Times New Roman"/>
              </w:rPr>
              <m:t>P</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(y=k)</m:t>
        </m:r>
      </m:oMath>
      <w:r>
        <w:t xml:space="preserve"> 为第 i 个模型对类别 k 的Softmax概率输出，</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t>
            </m:r>
            <m:ctrlPr>
              <w:rPr>
                <w:rFonts w:ascii="Cambria Math" w:hAnsi="Cambria Math"/>
              </w:rPr>
            </m:ctrlPr>
          </m:sub>
        </m:sSub>
      </m:oMath>
      <w:r>
        <w:t xml:space="preserve"> 为对应权重（ResNet18: 0.5, MobileNetV3: 0.3, CustomCharCNN: 0.2）。权重分配依据为各模型在验证集上的准确率表现，ResNet18因准确率最高获得最大权重。</w:t>
      </w:r>
    </w:p>
    <w:p w14:paraId="386A4FE1">
      <w:pPr>
        <w:pStyle w:val="14"/>
        <w:bidi w:val="0"/>
      </w:pPr>
      <w:r>
        <w:t>此外，系统引入位置约束掩码机制，根据中国车牌的字符排列规则对Softmax输出进行后处理约束：</w:t>
      </w:r>
    </w:p>
    <w:p w14:paraId="1D7BCE02">
      <w:pPr>
        <w:pStyle w:val="15"/>
        <w:numPr>
          <w:ilvl w:val="0"/>
          <w:numId w:val="6"/>
        </w:numPr>
        <w:bidi w:val="0"/>
        <w:ind w:left="845" w:leftChars="0" w:hanging="425" w:firstLineChars="0"/>
      </w:pPr>
      <w:r>
        <w:t xml:space="preserve">第1位字符：仅允许省份汉字（索引0-30），其余位置设为 </w:t>
      </w:r>
      <m:oMath>
        <m:r>
          <m:rPr/>
          <w:rPr>
            <w:rFonts w:hint="default" w:ascii="Cambria Math" w:hAnsi="Cambria Math"/>
            <w:sz w:val="21"/>
          </w:rPr>
          <m:t>−∞</m:t>
        </m:r>
      </m:oMath>
      <w:r>
        <w:t>；</w:t>
      </w:r>
    </w:p>
    <w:p w14:paraId="76626A0F">
      <w:pPr>
        <w:pStyle w:val="15"/>
        <w:numPr>
          <w:ilvl w:val="0"/>
          <w:numId w:val="6"/>
        </w:numPr>
        <w:bidi w:val="0"/>
        <w:ind w:left="845" w:leftChars="0" w:hanging="425" w:firstLineChars="0"/>
      </w:pPr>
      <w:r>
        <w:t xml:space="preserve">第2位字符：仅允许大写字母（索引41-64），其余位置设为 </w:t>
      </w:r>
      <m:oMath>
        <m:r>
          <m:rPr/>
          <w:rPr>
            <w:rFonts w:hint="default" w:ascii="Cambria Math" w:hAnsi="Cambria Math"/>
            <w:sz w:val="21"/>
          </w:rPr>
          <m:t>−∞</m:t>
        </m:r>
      </m:oMath>
      <w:r>
        <w:t>；</w:t>
      </w:r>
    </w:p>
    <w:p w14:paraId="12EA29AF">
      <w:pPr>
        <w:pStyle w:val="15"/>
        <w:numPr>
          <w:ilvl w:val="0"/>
          <w:numId w:val="6"/>
        </w:numPr>
        <w:bidi w:val="0"/>
        <w:ind w:left="845" w:leftChars="0" w:hanging="425" w:firstLineChars="0"/>
      </w:pPr>
      <w:r>
        <w:t xml:space="preserve">第3-7位字符：仅允许字母或数字（索引31-64），其余位置设为 </w:t>
      </w:r>
      <m:oMath>
        <m:r>
          <m:rPr/>
          <w:rPr>
            <w:rFonts w:hint="default" w:ascii="Cambria Math" w:hAnsi="Cambria Math"/>
            <w:sz w:val="21"/>
          </w:rPr>
          <m:t>−∞</m:t>
        </m:r>
      </m:oMath>
      <w:r>
        <w:t>。</w:t>
      </w:r>
    </w:p>
    <w:p w14:paraId="02486309">
      <w:pPr>
        <w:pStyle w:val="14"/>
        <w:bidi w:val="0"/>
      </w:pPr>
      <w:r>
        <w:t>这种基于先验知识的约束机制有效排除了不合理的字符组合预测，提升了识别结果的可信度。</w:t>
      </w:r>
    </w:p>
    <w:p w14:paraId="4AA0EB09">
      <w:pPr>
        <w:pStyle w:val="3"/>
      </w:pPr>
      <w:r>
        <w:rPr>
          <w:rFonts w:ascii="Times New Roman" w:hAnsi="Times New Roman" w:eastAsia="黑体"/>
        </w:rPr>
        <w:t>3. 数据处理与数据集构建</w:t>
      </w:r>
    </w:p>
    <w:p w14:paraId="766D4B75">
      <w:pPr>
        <w:pStyle w:val="4"/>
      </w:pPr>
      <w:r>
        <w:rPr>
          <w:rFonts w:ascii="Times New Roman" w:hAnsi="Times New Roman" w:eastAsia="黑体"/>
        </w:rPr>
        <w:t>3.1 车牌字符数据集</w:t>
      </w:r>
    </w:p>
    <w:p w14:paraId="4195750C">
      <w:pPr>
        <w:pStyle w:val="5"/>
        <w:bidi w:val="0"/>
      </w:pPr>
      <w:r>
        <w:t>3.1.1 数据来源</w:t>
      </w:r>
    </w:p>
    <w:p w14:paraId="739E5145">
      <w:pPr>
        <w:pStyle w:val="14"/>
        <w:bidi w:val="0"/>
      </w:pPr>
      <w:r>
        <w:t>车牌字符数据来源于CCPD（Chinese City Parking Plate）公开数据集，由合肥工业大学视觉认知实验室发布</w:t>
      </w:r>
      <w:r>
        <w:rPr>
          <w:vertAlign w:val="superscript"/>
        </w:rPr>
        <w:fldChar w:fldCharType="begin"/>
      </w:r>
      <w:r>
        <w:instrText xml:space="preserve"> REF _Ref2228 \w \h  \* MERGEFORMAT</w:instrText>
      </w:r>
      <w:r>
        <w:rPr>
          <w:vertAlign w:val="superscript"/>
        </w:rPr>
        <w:fldChar w:fldCharType="separate"/>
      </w:r>
      <w:r>
        <w:rPr>
          <w:vertAlign w:val="superscript"/>
        </w:rPr>
        <w:t>[6]</w:t>
      </w:r>
      <w:r>
        <w:rPr>
          <w:vertAlign w:val="superscript"/>
        </w:rPr>
        <w:fldChar w:fldCharType="end"/>
      </w:r>
      <w:r>
        <w:t>。CCPD是目前规模最大的中文车牌数据集之一，包含超过25万张在真实停车场场景下拍摄的车牌照片，涵盖多种光照条件、拍摄角度与遮挡情况。本项目选取CCPD-Base子集（约5000张）作为原始数据。</w:t>
      </w:r>
    </w:p>
    <w:p w14:paraId="02E02C58">
      <w:pPr>
        <w:pStyle w:val="5"/>
      </w:pPr>
      <w:r>
        <w:rPr>
          <w:rFonts w:ascii="Times New Roman" w:hAnsi="Times New Roman" w:eastAsia="黑体"/>
        </w:rPr>
        <w:t>3.1.2 字符提取流程</w:t>
      </w:r>
    </w:p>
    <w:p w14:paraId="6B11145D">
      <w:pPr>
        <w:pStyle w:val="14"/>
        <w:bidi w:val="0"/>
      </w:pPr>
      <w:r>
        <w:t>从原始车牌照片中提取单字符训练数据的完整流程如下：</w:t>
      </w:r>
    </w:p>
    <w:p w14:paraId="29A63DFE">
      <w:pPr>
        <w:pStyle w:val="15"/>
        <w:bidi w:val="0"/>
      </w:pPr>
      <w:r>
        <w:t>步骤1：车牌检测与裁剪</w:t>
      </w:r>
    </w:p>
    <w:p w14:paraId="27B85A46">
      <w:pPr>
        <w:pStyle w:val="14"/>
        <w:bidi w:val="0"/>
      </w:pPr>
      <w:r>
        <w:t>使用预训练的YOLOv8n模型对每张CCPD图片进行车牌区域检测。YOLOv8的输入图像尺寸设为1280像素，置信度阈值设为0.50，检测结果为车牌区域的边界框坐标（x1, y1, x2, y2）。根据边界框坐标从原图中裁剪出车牌区域。</w:t>
      </w:r>
    </w:p>
    <w:p w14:paraId="092B56C6">
      <w:pPr>
        <w:pStyle w:val="15"/>
        <w:bidi w:val="0"/>
      </w:pPr>
      <w:r>
        <w:t>步骤2：车牌标准化</w:t>
      </w:r>
    </w:p>
    <w:p w14:paraId="7355E452">
      <w:pPr>
        <w:pStyle w:val="14"/>
        <w:bidi w:val="0"/>
      </w:pPr>
      <w:r>
        <w:t>将裁剪后的车牌图像统一缩放至220×70像素，保持字符的宽高比不变。该尺寸是后续字符分割与分类模型输入的标准化尺寸。</w:t>
      </w:r>
    </w:p>
    <w:p w14:paraId="4389D952">
      <w:pPr>
        <w:pStyle w:val="15"/>
        <w:bidi w:val="0"/>
      </w:pPr>
      <w:r>
        <w:t>步骤3：字符切割</w:t>
      </w:r>
    </w:p>
    <w:p w14:paraId="732DDF96">
      <w:pPr>
        <w:pStyle w:val="15"/>
        <w:bidi w:val="0"/>
      </w:pPr>
      <w:r>
        <w:t>对标准化后的车牌图像执行以下处理：</w:t>
      </w:r>
    </w:p>
    <w:p w14:paraId="1395ACBD">
      <w:pPr>
        <w:pStyle w:val="15"/>
        <w:bidi w:val="0"/>
      </w:pPr>
      <w:r>
        <w:t>转换为灰度图；</w:t>
      </w:r>
    </w:p>
    <w:p w14:paraId="383C5667">
      <w:pPr>
        <w:pStyle w:val="15"/>
        <w:numPr>
          <w:ilvl w:val="0"/>
          <w:numId w:val="7"/>
        </w:numPr>
        <w:bidi w:val="0"/>
        <w:ind w:left="845" w:leftChars="0" w:hanging="425" w:firstLineChars="0"/>
      </w:pPr>
      <w:r>
        <w:t>采用自适应高斯二值化（块大小25，常数10）将车牌图像转为二值图；</w:t>
      </w:r>
    </w:p>
    <w:p w14:paraId="1E0F3650">
      <w:pPr>
        <w:pStyle w:val="15"/>
        <w:numPr>
          <w:ilvl w:val="0"/>
          <w:numId w:val="7"/>
        </w:numPr>
        <w:bidi w:val="0"/>
        <w:ind w:left="845" w:leftChars="0" w:hanging="425" w:firstLineChars="0"/>
      </w:pPr>
      <w:r>
        <w:t>根据白色像素比例判断是否需要反转（确保字符为白色、背景为黑色）；</w:t>
      </w:r>
    </w:p>
    <w:p w14:paraId="51A2AFC8">
      <w:pPr>
        <w:pStyle w:val="15"/>
        <w:numPr>
          <w:ilvl w:val="0"/>
          <w:numId w:val="7"/>
        </w:numPr>
        <w:bidi w:val="0"/>
        <w:ind w:left="845" w:leftChars="0" w:hanging="425" w:firstLineChars="0"/>
      </w:pPr>
      <w:r>
        <w:t>形态学开运算去除细小噪点，闭运算连接断裂笔画；</w:t>
      </w:r>
    </w:p>
    <w:p w14:paraId="042B2850">
      <w:pPr>
        <w:pStyle w:val="15"/>
        <w:numPr>
          <w:ilvl w:val="0"/>
          <w:numId w:val="7"/>
        </w:numPr>
        <w:bidi w:val="0"/>
        <w:ind w:left="845" w:leftChars="0" w:hanging="425" w:firstLineChars="0"/>
      </w:pPr>
      <w:r>
        <w:t>裁剪去除上下各6像素、左右各3像素的边框噪声；</w:t>
      </w:r>
    </w:p>
    <w:p w14:paraId="71FD7F96">
      <w:pPr>
        <w:pStyle w:val="15"/>
        <w:numPr>
          <w:ilvl w:val="0"/>
          <w:numId w:val="7"/>
        </w:numPr>
        <w:bidi w:val="0"/>
        <w:ind w:left="845" w:leftChars="0" w:hanging="425" w:firstLineChars="0"/>
      </w:pPr>
      <w:r>
        <w:t>通过垂直投影法（阈值3，最小宽度6像素）将车牌切割为单个字符区间；</w:t>
      </w:r>
    </w:p>
    <w:p w14:paraId="06CFD591">
      <w:pPr>
        <w:pStyle w:val="15"/>
        <w:numPr>
          <w:ilvl w:val="0"/>
          <w:numId w:val="7"/>
        </w:numPr>
        <w:bidi w:val="0"/>
        <w:ind w:left="845" w:leftChars="0" w:hanging="425" w:firstLineChars="0"/>
      </w:pPr>
      <w:r>
        <w:t>合并间距小于4像素的相邻段（消除车牌圆点等干扰）；</w:t>
      </w:r>
    </w:p>
    <w:p w14:paraId="12A2AABF">
      <w:pPr>
        <w:pStyle w:val="15"/>
        <w:numPr>
          <w:ilvl w:val="0"/>
          <w:numId w:val="7"/>
        </w:numPr>
        <w:bidi w:val="0"/>
        <w:ind w:left="845" w:leftChars="0" w:hanging="425" w:firstLineChars="0"/>
      </w:pPr>
      <w:r>
        <w:t>启发式筛选：保留字符数在6-9个之间的结果（对应普通车牌7字符或新能源车牌8字符）；</w:t>
      </w:r>
    </w:p>
    <w:p w14:paraId="5E54ACA6">
      <w:pPr>
        <w:pStyle w:val="15"/>
        <w:numPr>
          <w:ilvl w:val="0"/>
          <w:numId w:val="7"/>
        </w:numPr>
        <w:bidi w:val="0"/>
        <w:ind w:left="845" w:leftChars="0" w:hanging="425" w:firstLineChars="0"/>
      </w:pPr>
      <w:r>
        <w:t>对每个字符区间提取ROI，等比缩放后居中放置在32×32黑色画布上。</w:t>
      </w:r>
    </w:p>
    <w:p w14:paraId="789353ED">
      <w:pPr>
        <w:pStyle w:val="15"/>
        <w:bidi w:val="0"/>
      </w:pPr>
      <w:r>
        <w:t>步骤4：数据整理</w:t>
      </w:r>
    </w:p>
    <w:p w14:paraId="3F98BC16">
      <w:pPr>
        <w:pStyle w:val="14"/>
        <w:bidi w:val="0"/>
      </w:pPr>
      <w:r>
        <w:t>将提取的字符图片按类别整理到 data/plate_chars/{字符名}/ 目录下，最终得到65类共436,578张字符图片。其中包含31个省份汉字（京、沪、津、渝、冀、晋、蒙、辽、吉、黑、苏、浙、皖、闽、赣、鲁、豫、鄂、湘、粤、桂、琼、川、贵、云、藏、陕、甘、青、宁、新）和34个字母数字（0-9、A-Z，去除I和O以避免与1和0混淆）。</w:t>
      </w:r>
    </w:p>
    <w:p w14:paraId="7AD7AE44">
      <w:pPr>
        <w:pStyle w:val="5"/>
      </w:pPr>
      <w:r>
        <w:rPr>
          <w:rFonts w:ascii="Times New Roman" w:hAnsi="Times New Roman" w:eastAsia="黑体"/>
        </w:rPr>
        <w:t>3.1.3 数据集划分</w:t>
      </w:r>
    </w:p>
    <w:p w14:paraId="7D663FA2">
      <w:pPr>
        <w:pStyle w:val="15"/>
        <w:bidi w:val="0"/>
      </w:pPr>
      <w:r>
        <w:t>数据集按8:1:1比例随机划分为：</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4"/>
        <w:gridCol w:w="3024"/>
        <w:gridCol w:w="3024"/>
      </w:tblGrid>
      <w:tr w14:paraId="079D55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top w:val="single" w:color="auto" w:sz="4" w:space="0"/>
              <w:bottom w:val="single" w:color="auto" w:sz="4" w:space="0"/>
            </w:tcBorders>
          </w:tcPr>
          <w:p w14:paraId="3B017E05">
            <w:pPr>
              <w:pStyle w:val="15"/>
              <w:bidi w:val="0"/>
              <w:spacing w:after="0"/>
            </w:pPr>
            <w:r>
              <w:t>子集</w:t>
            </w:r>
          </w:p>
        </w:tc>
        <w:tc>
          <w:tcPr>
            <w:tcW w:w="3024" w:type="dxa"/>
            <w:tcBorders>
              <w:top w:val="single" w:color="auto" w:sz="4" w:space="0"/>
              <w:bottom w:val="single" w:color="auto" w:sz="4" w:space="0"/>
            </w:tcBorders>
          </w:tcPr>
          <w:p w14:paraId="45B60621">
            <w:pPr>
              <w:pStyle w:val="15"/>
              <w:bidi w:val="0"/>
              <w:spacing w:after="0"/>
            </w:pPr>
            <w:r>
              <w:t>样本数</w:t>
            </w:r>
          </w:p>
        </w:tc>
        <w:tc>
          <w:tcPr>
            <w:tcW w:w="3024" w:type="dxa"/>
            <w:tcBorders>
              <w:top w:val="single" w:color="auto" w:sz="4" w:space="0"/>
              <w:bottom w:val="single" w:color="auto" w:sz="4" w:space="0"/>
            </w:tcBorders>
          </w:tcPr>
          <w:p w14:paraId="36764B1B">
            <w:pPr>
              <w:pStyle w:val="15"/>
              <w:bidi w:val="0"/>
              <w:spacing w:after="0"/>
            </w:pPr>
            <w:r>
              <w:t>说明</w:t>
            </w:r>
          </w:p>
        </w:tc>
      </w:tr>
      <w:tr w14:paraId="37BAB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top w:val="single" w:color="auto" w:sz="4" w:space="0"/>
            </w:tcBorders>
          </w:tcPr>
          <w:p w14:paraId="09C3DECF">
            <w:pPr>
              <w:pStyle w:val="15"/>
              <w:bidi w:val="0"/>
              <w:spacing w:after="0"/>
            </w:pPr>
            <w:r>
              <w:t>训练集</w:t>
            </w:r>
          </w:p>
        </w:tc>
        <w:tc>
          <w:tcPr>
            <w:tcW w:w="3024" w:type="dxa"/>
            <w:tcBorders>
              <w:top w:val="single" w:color="auto" w:sz="4" w:space="0"/>
            </w:tcBorders>
          </w:tcPr>
          <w:p w14:paraId="241944EE">
            <w:pPr>
              <w:pStyle w:val="15"/>
              <w:bidi w:val="0"/>
              <w:spacing w:after="0"/>
            </w:pPr>
            <w:r>
              <w:t>349,262张</w:t>
            </w:r>
          </w:p>
        </w:tc>
        <w:tc>
          <w:tcPr>
            <w:tcW w:w="3024" w:type="dxa"/>
            <w:tcBorders>
              <w:top w:val="single" w:color="auto" w:sz="4" w:space="0"/>
            </w:tcBorders>
          </w:tcPr>
          <w:p w14:paraId="1C6797B6">
            <w:pPr>
              <w:pStyle w:val="15"/>
              <w:bidi w:val="0"/>
              <w:spacing w:after="0"/>
            </w:pPr>
            <w:r>
              <w:t>用于模型训练</w:t>
            </w:r>
          </w:p>
        </w:tc>
      </w:tr>
      <w:tr w14:paraId="0FA583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Pr>
          <w:p w14:paraId="286EFA37">
            <w:pPr>
              <w:pStyle w:val="15"/>
              <w:bidi w:val="0"/>
              <w:spacing w:after="0"/>
            </w:pPr>
            <w:r>
              <w:t>验证集</w:t>
            </w:r>
          </w:p>
        </w:tc>
        <w:tc>
          <w:tcPr>
            <w:tcW w:w="3024" w:type="dxa"/>
          </w:tcPr>
          <w:p w14:paraId="5E67A8B2">
            <w:pPr>
              <w:pStyle w:val="15"/>
              <w:bidi w:val="0"/>
              <w:spacing w:after="0"/>
            </w:pPr>
            <w:r>
              <w:t>43,657张</w:t>
            </w:r>
          </w:p>
        </w:tc>
        <w:tc>
          <w:tcPr>
            <w:tcW w:w="3024" w:type="dxa"/>
          </w:tcPr>
          <w:p w14:paraId="3D9D9392">
            <w:pPr>
              <w:pStyle w:val="15"/>
              <w:bidi w:val="0"/>
              <w:spacing w:after="0"/>
            </w:pPr>
            <w:r>
              <w:t>用于训练过程中的模型选择</w:t>
            </w:r>
          </w:p>
        </w:tc>
      </w:tr>
      <w:tr w14:paraId="4307D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bottom w:val="single" w:color="auto" w:sz="4" w:space="0"/>
            </w:tcBorders>
          </w:tcPr>
          <w:p w14:paraId="15716156">
            <w:pPr>
              <w:pStyle w:val="15"/>
              <w:bidi w:val="0"/>
              <w:spacing w:after="0"/>
            </w:pPr>
            <w:r>
              <w:t>测试集</w:t>
            </w:r>
          </w:p>
        </w:tc>
        <w:tc>
          <w:tcPr>
            <w:tcW w:w="3024" w:type="dxa"/>
            <w:tcBorders>
              <w:bottom w:val="single" w:color="auto" w:sz="4" w:space="0"/>
            </w:tcBorders>
          </w:tcPr>
          <w:p w14:paraId="02D17319">
            <w:pPr>
              <w:pStyle w:val="15"/>
              <w:bidi w:val="0"/>
              <w:spacing w:after="0"/>
            </w:pPr>
            <w:r>
              <w:t>43,659张</w:t>
            </w:r>
          </w:p>
        </w:tc>
        <w:tc>
          <w:tcPr>
            <w:tcW w:w="3024" w:type="dxa"/>
            <w:tcBorders>
              <w:bottom w:val="single" w:color="auto" w:sz="4" w:space="0"/>
            </w:tcBorders>
          </w:tcPr>
          <w:p w14:paraId="4EE06F6E">
            <w:pPr>
              <w:pStyle w:val="15"/>
              <w:bidi w:val="0"/>
              <w:spacing w:after="0"/>
            </w:pPr>
            <w:r>
              <w:t>用于最终性能评估</w:t>
            </w:r>
          </w:p>
        </w:tc>
      </w:tr>
    </w:tbl>
    <w:p w14:paraId="3ECE60BB">
      <w:pPr>
        <w:pStyle w:val="15"/>
        <w:bidi w:val="0"/>
      </w:pPr>
      <w:r>
        <w:t>划分时使用固定随机种子（seed=42）确保实验可复现性。</w:t>
      </w:r>
    </w:p>
    <w:p w14:paraId="6F2A676D">
      <w:pPr>
        <w:pStyle w:val="4"/>
      </w:pPr>
      <w:r>
        <w:rPr>
          <w:rFonts w:ascii="Times New Roman" w:hAnsi="Times New Roman" w:eastAsia="黑体"/>
        </w:rPr>
        <w:t>3.2 EMNIST手写字符数据集</w:t>
      </w:r>
    </w:p>
    <w:p w14:paraId="6E24EB59">
      <w:pPr>
        <w:pStyle w:val="14"/>
        <w:bidi w:val="0"/>
      </w:pPr>
      <w:r>
        <w:t>EMNIST（Extended MNIST）是NIST发布的手写字符数据集的扩展版本，包含60,000张训练图像和10,000张测试图像的MNIST数据集扩展为包含数字（0-9）、大写字母（A-Z）和小写字母（a-z）的灰度手写字符图像</w:t>
      </w:r>
      <w:r>
        <w:rPr>
          <w:vertAlign w:val="superscript"/>
        </w:rPr>
        <w:fldChar w:fldCharType="begin"/>
      </w:r>
      <w:r>
        <w:instrText xml:space="preserve"> REF _Ref2320 \w \h  \* MERGEFORMAT</w:instrText>
      </w:r>
      <w:r>
        <w:rPr>
          <w:vertAlign w:val="superscript"/>
        </w:rPr>
        <w:fldChar w:fldCharType="separate"/>
      </w:r>
      <w:r>
        <w:rPr>
          <w:vertAlign w:val="superscript"/>
        </w:rPr>
        <w:t>[7]</w:t>
      </w:r>
      <w:r>
        <w:rPr>
          <w:vertAlign w:val="superscript"/>
        </w:rPr>
        <w:fldChar w:fldCharType="end"/>
      </w:r>
      <w:r>
        <w:t>。本项目选用EMNIST Balanced分割，该分割将大小写易混淆字符进行合并（如c/C、o/O、s/S等），最终包含46个类别，每类约8,700张28×28像素图像。</w:t>
      </w:r>
    </w:p>
    <w:p w14:paraId="7CCA7F56">
      <w:pPr>
        <w:pStyle w:val="14"/>
        <w:bidi w:val="0"/>
      </w:pPr>
      <w:r>
        <w:t>数据集按80%/20%比例划分为训练集（90,240张）和验证集（22,560张），另有独立测试集（18,800张）。EMNIST数据集在加载时需要进行方向矫正：原始数据存储时旋转了90°并做了镜像翻转，正确的矫正方式是先逆时针旋转90°，再水平翻转。</w:t>
      </w:r>
    </w:p>
    <w:p w14:paraId="4AFCF5B5">
      <w:pPr>
        <w:pStyle w:val="4"/>
      </w:pPr>
      <w:r>
        <w:rPr>
          <w:rFonts w:ascii="Times New Roman" w:hAnsi="Times New Roman" w:eastAsia="黑体"/>
        </w:rPr>
        <w:t>3.3 数据增强策略</w:t>
      </w:r>
    </w:p>
    <w:p w14:paraId="3CD3E292">
      <w:pPr>
        <w:pStyle w:val="14"/>
        <w:bidi w:val="0"/>
      </w:pPr>
      <w:r>
        <w:t>数据增强是防止模型过拟合、提升泛化能力的关键技术手段。本项目针对两个数据集分别设计了差异化的增强策略：</w:t>
      </w:r>
    </w:p>
    <w:tbl>
      <w:tblPr>
        <w:tblStyle w:val="11"/>
        <w:tblpPr w:leftFromText="180" w:rightFromText="180" w:vertAnchor="text" w:horzAnchor="page" w:tblpX="1243" w:tblpY="45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7"/>
        <w:gridCol w:w="2843"/>
        <w:gridCol w:w="4022"/>
      </w:tblGrid>
      <w:tr w14:paraId="0D84D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7" w:type="dxa"/>
            <w:tcBorders>
              <w:top w:val="single" w:color="auto" w:sz="4" w:space="0"/>
              <w:bottom w:val="single" w:color="auto" w:sz="4" w:space="0"/>
            </w:tcBorders>
          </w:tcPr>
          <w:p w14:paraId="03FFDE70">
            <w:pPr>
              <w:pStyle w:val="15"/>
              <w:bidi w:val="0"/>
              <w:spacing w:after="0"/>
            </w:pPr>
            <w:r>
              <w:t>增强操作</w:t>
            </w:r>
          </w:p>
        </w:tc>
        <w:tc>
          <w:tcPr>
            <w:tcW w:w="2843" w:type="dxa"/>
            <w:tcBorders>
              <w:top w:val="single" w:color="auto" w:sz="4" w:space="0"/>
              <w:bottom w:val="single" w:color="auto" w:sz="4" w:space="0"/>
            </w:tcBorders>
          </w:tcPr>
          <w:p w14:paraId="7BB17EC5">
            <w:pPr>
              <w:pStyle w:val="15"/>
              <w:bidi w:val="0"/>
              <w:spacing w:after="0"/>
            </w:pPr>
            <w:r>
              <w:t>参数设置</w:t>
            </w:r>
          </w:p>
        </w:tc>
        <w:tc>
          <w:tcPr>
            <w:tcW w:w="4022" w:type="dxa"/>
            <w:tcBorders>
              <w:top w:val="single" w:color="auto" w:sz="4" w:space="0"/>
              <w:bottom w:val="single" w:color="auto" w:sz="4" w:space="0"/>
            </w:tcBorders>
          </w:tcPr>
          <w:p w14:paraId="1AE1F150">
            <w:pPr>
              <w:pStyle w:val="15"/>
              <w:bidi w:val="0"/>
              <w:spacing w:after="0"/>
            </w:pPr>
            <w:r>
              <w:t>作用说明</w:t>
            </w:r>
          </w:p>
        </w:tc>
      </w:tr>
      <w:tr w14:paraId="54CF3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7" w:type="dxa"/>
            <w:tcBorders>
              <w:top w:val="single" w:color="auto" w:sz="4" w:space="0"/>
            </w:tcBorders>
          </w:tcPr>
          <w:p w14:paraId="3CDCC884">
            <w:pPr>
              <w:pStyle w:val="15"/>
              <w:bidi w:val="0"/>
              <w:spacing w:after="0"/>
            </w:pPr>
            <w:r>
              <w:t>随机旋转</w:t>
            </w:r>
          </w:p>
        </w:tc>
        <w:tc>
          <w:tcPr>
            <w:tcW w:w="2843" w:type="dxa"/>
            <w:tcBorders>
              <w:top w:val="single" w:color="auto" w:sz="4" w:space="0"/>
            </w:tcBorders>
          </w:tcPr>
          <w:p w14:paraId="2FE35B7D">
            <w:pPr>
              <w:pStyle w:val="15"/>
              <w:bidi w:val="0"/>
              <w:spacing w:after="0"/>
            </w:pPr>
            <w:r>
              <w:t>±15°</w:t>
            </w:r>
          </w:p>
        </w:tc>
        <w:tc>
          <w:tcPr>
            <w:tcW w:w="4022" w:type="dxa"/>
            <w:tcBorders>
              <w:top w:val="single" w:color="auto" w:sz="4" w:space="0"/>
            </w:tcBorders>
          </w:tcPr>
          <w:p w14:paraId="753AB0CE">
            <w:pPr>
              <w:pStyle w:val="15"/>
              <w:bidi w:val="0"/>
              <w:spacing w:after="0"/>
            </w:pPr>
            <w:r>
              <w:t>模拟手写字符的倾斜角度变化</w:t>
            </w:r>
          </w:p>
        </w:tc>
      </w:tr>
      <w:tr w14:paraId="4473B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7" w:type="dxa"/>
          </w:tcPr>
          <w:p w14:paraId="01809F6C">
            <w:pPr>
              <w:pStyle w:val="15"/>
              <w:bidi w:val="0"/>
              <w:spacing w:after="0"/>
            </w:pPr>
            <w:r>
              <w:t>水平翻转</w:t>
            </w:r>
          </w:p>
        </w:tc>
        <w:tc>
          <w:tcPr>
            <w:tcW w:w="2843" w:type="dxa"/>
          </w:tcPr>
          <w:p w14:paraId="459700E8">
            <w:pPr>
              <w:pStyle w:val="15"/>
              <w:bidi w:val="0"/>
              <w:spacing w:after="0"/>
            </w:pPr>
            <w:r>
              <w:t>p=0.5</w:t>
            </w:r>
          </w:p>
        </w:tc>
        <w:tc>
          <w:tcPr>
            <w:tcW w:w="4022" w:type="dxa"/>
          </w:tcPr>
          <w:p w14:paraId="1304FB74">
            <w:pPr>
              <w:pStyle w:val="15"/>
              <w:bidi w:val="0"/>
              <w:spacing w:after="0"/>
            </w:pPr>
            <w:r>
              <w:t>增强对镜像字符（6/9、L/7）的区分能力</w:t>
            </w:r>
          </w:p>
        </w:tc>
      </w:tr>
      <w:tr w14:paraId="455B3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7" w:type="dxa"/>
          </w:tcPr>
          <w:p w14:paraId="06E4BF3C">
            <w:pPr>
              <w:pStyle w:val="15"/>
              <w:bidi w:val="0"/>
              <w:spacing w:after="0"/>
            </w:pPr>
            <w:r>
              <w:t>随机平移</w:t>
            </w:r>
          </w:p>
        </w:tc>
        <w:tc>
          <w:tcPr>
            <w:tcW w:w="2843" w:type="dxa"/>
          </w:tcPr>
          <w:p w14:paraId="50652258">
            <w:pPr>
              <w:pStyle w:val="15"/>
              <w:bidi w:val="0"/>
              <w:spacing w:after="0"/>
            </w:pPr>
            <w:r>
              <w:t>±8%</w:t>
            </w:r>
          </w:p>
        </w:tc>
        <w:tc>
          <w:tcPr>
            <w:tcW w:w="4022" w:type="dxa"/>
          </w:tcPr>
          <w:p w14:paraId="0ADDD347">
            <w:pPr>
              <w:pStyle w:val="15"/>
              <w:bidi w:val="0"/>
              <w:spacing w:after="0"/>
            </w:pPr>
            <w:r>
              <w:t>模拟书写位置的偏移</w:t>
            </w:r>
          </w:p>
        </w:tc>
      </w:tr>
      <w:tr w14:paraId="76031D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7" w:type="dxa"/>
          </w:tcPr>
          <w:p w14:paraId="259358E9">
            <w:pPr>
              <w:pStyle w:val="15"/>
              <w:bidi w:val="0"/>
              <w:spacing w:after="0"/>
            </w:pPr>
            <w:r>
              <w:t>随机缩放</w:t>
            </w:r>
          </w:p>
        </w:tc>
        <w:tc>
          <w:tcPr>
            <w:tcW w:w="2843" w:type="dxa"/>
          </w:tcPr>
          <w:p w14:paraId="4E4F060B">
            <w:pPr>
              <w:pStyle w:val="15"/>
              <w:bidi w:val="0"/>
              <w:spacing w:after="0"/>
            </w:pPr>
            <w:r>
              <w:t>0.9-1.1倍</w:t>
            </w:r>
          </w:p>
        </w:tc>
        <w:tc>
          <w:tcPr>
            <w:tcW w:w="4022" w:type="dxa"/>
          </w:tcPr>
          <w:p w14:paraId="28A4C0D1">
            <w:pPr>
              <w:pStyle w:val="15"/>
              <w:bidi w:val="0"/>
              <w:spacing w:after="0"/>
            </w:pPr>
            <w:r>
              <w:t>模拟书写大小的变化</w:t>
            </w:r>
          </w:p>
        </w:tc>
      </w:tr>
      <w:tr w14:paraId="6B128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7" w:type="dxa"/>
          </w:tcPr>
          <w:p w14:paraId="11100C9D">
            <w:pPr>
              <w:pStyle w:val="15"/>
              <w:bidi w:val="0"/>
              <w:spacing w:after="0"/>
            </w:pPr>
            <w:r>
              <w:t>透视形变</w:t>
            </w:r>
          </w:p>
        </w:tc>
        <w:tc>
          <w:tcPr>
            <w:tcW w:w="2843" w:type="dxa"/>
          </w:tcPr>
          <w:p w14:paraId="39E91388">
            <w:pPr>
              <w:pStyle w:val="15"/>
              <w:bidi w:val="0"/>
              <w:spacing w:after="0"/>
            </w:pPr>
            <w:r>
              <w:t>distortion_scale=0.15, p=0.3</w:t>
            </w:r>
          </w:p>
        </w:tc>
        <w:tc>
          <w:tcPr>
            <w:tcW w:w="4022" w:type="dxa"/>
          </w:tcPr>
          <w:p w14:paraId="1133E858">
            <w:pPr>
              <w:pStyle w:val="15"/>
              <w:bidi w:val="0"/>
              <w:spacing w:after="0"/>
            </w:pPr>
            <w:r>
              <w:t>模拟拍摄角度偏差</w:t>
            </w:r>
          </w:p>
        </w:tc>
      </w:tr>
      <w:tr w14:paraId="477CC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7" w:type="dxa"/>
          </w:tcPr>
          <w:p w14:paraId="17A6BB35">
            <w:pPr>
              <w:pStyle w:val="15"/>
              <w:bidi w:val="0"/>
              <w:spacing w:after="0"/>
            </w:pPr>
            <w:r>
              <w:t>弹性形变</w:t>
            </w:r>
          </w:p>
        </w:tc>
        <w:tc>
          <w:tcPr>
            <w:tcW w:w="2843" w:type="dxa"/>
          </w:tcPr>
          <w:p w14:paraId="4908A2C5">
            <w:pPr>
              <w:pStyle w:val="15"/>
              <w:bidi w:val="0"/>
              <w:spacing w:after="0"/>
            </w:pPr>
            <w:r>
              <w:t>alpha=30, sigma=5</w:t>
            </w:r>
          </w:p>
        </w:tc>
        <w:tc>
          <w:tcPr>
            <w:tcW w:w="4022" w:type="dxa"/>
          </w:tcPr>
          <w:p w14:paraId="28C79AE3">
            <w:pPr>
              <w:pStyle w:val="15"/>
              <w:bidi w:val="0"/>
              <w:spacing w:after="0"/>
            </w:pPr>
            <w:r>
              <w:t>模拟手抖导致的笔画变形</w:t>
            </w:r>
          </w:p>
        </w:tc>
      </w:tr>
      <w:tr w14:paraId="6DE99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7" w:type="dxa"/>
          </w:tcPr>
          <w:p w14:paraId="0487B5D0">
            <w:pPr>
              <w:pStyle w:val="15"/>
              <w:bidi w:val="0"/>
              <w:spacing w:after="0"/>
            </w:pPr>
            <w:r>
              <w:t>随机遮挡</w:t>
            </w:r>
          </w:p>
        </w:tc>
        <w:tc>
          <w:tcPr>
            <w:tcW w:w="2843" w:type="dxa"/>
          </w:tcPr>
          <w:p w14:paraId="44D4994E">
            <w:pPr>
              <w:pStyle w:val="15"/>
              <w:bidi w:val="0"/>
              <w:spacing w:after="0"/>
            </w:pPr>
            <w:r>
              <w:t>p=0.2, scale=0.02-0.08</w:t>
            </w:r>
          </w:p>
        </w:tc>
        <w:tc>
          <w:tcPr>
            <w:tcW w:w="4022" w:type="dxa"/>
          </w:tcPr>
          <w:p w14:paraId="583EC85C">
            <w:pPr>
              <w:pStyle w:val="15"/>
              <w:bidi w:val="0"/>
              <w:spacing w:after="0"/>
            </w:pPr>
            <w:r>
              <w:t>模拟笔迹断裂或部分遮挡</w:t>
            </w:r>
          </w:p>
        </w:tc>
      </w:tr>
      <w:tr w14:paraId="1A200C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7" w:type="dxa"/>
            <w:tcBorders>
              <w:bottom w:val="single" w:color="auto" w:sz="4" w:space="0"/>
            </w:tcBorders>
          </w:tcPr>
          <w:p w14:paraId="6F11A9AC">
            <w:pPr>
              <w:pStyle w:val="15"/>
              <w:bidi w:val="0"/>
              <w:spacing w:after="0"/>
            </w:pPr>
            <w:r>
              <w:t>颜色归一化</w:t>
            </w:r>
          </w:p>
        </w:tc>
        <w:tc>
          <w:tcPr>
            <w:tcW w:w="2843" w:type="dxa"/>
            <w:tcBorders>
              <w:bottom w:val="single" w:color="auto" w:sz="4" w:space="0"/>
            </w:tcBorders>
          </w:tcPr>
          <w:p w14:paraId="76FA51A2">
            <w:pPr>
              <w:pStyle w:val="15"/>
              <w:bidi w:val="0"/>
              <w:spacing w:after="0"/>
            </w:pPr>
            <w:r>
              <w:t>mean=0.5, std=0.5</w:t>
            </w:r>
          </w:p>
        </w:tc>
        <w:tc>
          <w:tcPr>
            <w:tcW w:w="4022" w:type="dxa"/>
            <w:tcBorders>
              <w:bottom w:val="single" w:color="auto" w:sz="4" w:space="0"/>
            </w:tcBorders>
          </w:tcPr>
          <w:p w14:paraId="046AE51D">
            <w:pPr>
              <w:pStyle w:val="15"/>
              <w:bidi w:val="0"/>
              <w:spacing w:after="0"/>
            </w:pPr>
            <w:r>
              <w:t>统一输入分布</w:t>
            </w:r>
          </w:p>
        </w:tc>
      </w:tr>
    </w:tbl>
    <w:p w14:paraId="20CFDFC2">
      <w:pPr>
        <w:pStyle w:val="5"/>
      </w:pPr>
      <w:r>
        <w:rPr>
          <w:rFonts w:ascii="Times New Roman" w:hAnsi="Times New Roman" w:eastAsia="黑体"/>
        </w:rPr>
        <w:t>3.3.1 EMNIST数据增强</w:t>
      </w:r>
    </w:p>
    <w:p w14:paraId="5AA98383">
      <w:pPr>
        <w:pStyle w:val="5"/>
      </w:pPr>
      <w:r>
        <w:rPr>
          <w:rFonts w:ascii="Times New Roman" w:hAnsi="Times New Roman" w:eastAsia="黑体"/>
        </w:rPr>
        <w:t>3.3.2 车牌字符增强</w:t>
      </w:r>
    </w:p>
    <w:p w14:paraId="1FA8C3F0">
      <w:pPr>
        <w:pStyle w:val="15"/>
        <w:bidi w:val="0"/>
      </w:pPr>
      <w:r>
        <w:t>车牌字符数据集的增强策略在 SyntheticPlateDataset 类中实现，包括：</w:t>
      </w:r>
    </w:p>
    <w:p w14:paraId="042009C8">
      <w:pPr>
        <w:pStyle w:val="15"/>
        <w:numPr>
          <w:ilvl w:val="0"/>
          <w:numId w:val="8"/>
        </w:numPr>
        <w:bidi w:val="0"/>
        <w:ind w:left="845" w:leftChars="0" w:hanging="425" w:firstLineChars="0"/>
      </w:pPr>
      <w:r>
        <w:t>随机旋转（±20°，双倍画布旋转后居中裁剪）；</w:t>
      </w:r>
    </w:p>
    <w:p w14:paraId="776163F0">
      <w:pPr>
        <w:pStyle w:val="15"/>
        <w:numPr>
          <w:ilvl w:val="0"/>
          <w:numId w:val="8"/>
        </w:numPr>
        <w:bidi w:val="0"/>
        <w:ind w:left="845" w:leftChars="0" w:hanging="425" w:firstLineChars="0"/>
      </w:pPr>
      <w:r>
        <w:t>高斯模糊（概率40%，σ=0.3-1.2）；</w:t>
      </w:r>
    </w:p>
    <w:p w14:paraId="1C4909D4">
      <w:pPr>
        <w:pStyle w:val="15"/>
        <w:numPr>
          <w:ilvl w:val="0"/>
          <w:numId w:val="8"/>
        </w:numPr>
        <w:bidi w:val="0"/>
        <w:ind w:left="845" w:leftChars="0" w:hanging="425" w:firstLineChars="0"/>
      </w:pPr>
      <w:r>
        <w:t>高斯噪声（概率40%，σ=2-12）；</w:t>
      </w:r>
    </w:p>
    <w:p w14:paraId="60AE5F72">
      <w:pPr>
        <w:pStyle w:val="15"/>
        <w:numPr>
          <w:ilvl w:val="0"/>
          <w:numId w:val="8"/>
        </w:numPr>
        <w:bidi w:val="0"/>
        <w:ind w:left="845" w:leftChars="0" w:hanging="425" w:firstLineChars="0"/>
      </w:pPr>
      <w:r>
        <w:t>椒盐噪声（概率20%，密度2%）；</w:t>
      </w:r>
    </w:p>
    <w:p w14:paraId="00E5E7BB">
      <w:pPr>
        <w:pStyle w:val="15"/>
        <w:numPr>
          <w:ilvl w:val="0"/>
          <w:numId w:val="8"/>
        </w:numPr>
        <w:bidi w:val="0"/>
        <w:ind w:left="845" w:leftChars="0" w:hanging="425" w:firstLineChars="0"/>
      </w:pPr>
      <w:r>
        <w:t>亮度/对比度抖动（概率50%，α=0.7-1.3，β=±30）；</w:t>
      </w:r>
    </w:p>
    <w:p w14:paraId="56E9E93D">
      <w:pPr>
        <w:pStyle w:val="15"/>
        <w:numPr>
          <w:ilvl w:val="0"/>
          <w:numId w:val="8"/>
        </w:numPr>
        <w:bidi w:val="0"/>
        <w:ind w:left="845" w:leftChars="0" w:hanging="425" w:firstLineChars="0"/>
      </w:pPr>
      <w:r>
        <w:t>局部遮挡（概率15%，4-10像素方块）；</w:t>
      </w:r>
    </w:p>
    <w:p w14:paraId="19114C95">
      <w:pPr>
        <w:pStyle w:val="15"/>
        <w:numPr>
          <w:ilvl w:val="0"/>
          <w:numId w:val="8"/>
        </w:numPr>
        <w:bidi w:val="0"/>
        <w:ind w:left="845" w:leftChars="0" w:hanging="425" w:firstLineChars="0"/>
      </w:pPr>
      <w:r>
        <w:t>形态学腐蚀/膨胀（概率20%，核大小2-3）。</w:t>
      </w:r>
    </w:p>
    <w:p w14:paraId="204D83D5">
      <w:pPr>
        <w:pStyle w:val="14"/>
        <w:bidi w:val="0"/>
      </w:pPr>
      <w:r>
        <w:t>此外，车牌字符图像的生成还采用了多字体策略，从系统字体库中随机选择微软雅黑、黑体、宋体、仿宋、楷体等中文字体以及Arial、Times New Roman、Consolas等英文字体，增加了字体多样性。</w:t>
      </w:r>
    </w:p>
    <w:p w14:paraId="53AFB53F">
      <w:pPr>
        <w:pStyle w:val="3"/>
      </w:pPr>
      <w:r>
        <w:rPr>
          <w:rFonts w:ascii="Times New Roman" w:hAnsi="Times New Roman" w:eastAsia="黑体"/>
        </w:rPr>
        <w:t>4. 模型构建与实验设计</w:t>
      </w:r>
    </w:p>
    <w:p w14:paraId="3D81E62C">
      <w:pPr>
        <w:pStyle w:val="4"/>
      </w:pPr>
      <w:r>
        <w:rPr>
          <w:rFonts w:ascii="Times New Roman" w:hAnsi="Times New Roman" w:eastAsia="黑体"/>
        </w:rPr>
        <w:t>4.1 模型架构设计</w:t>
      </w:r>
    </w:p>
    <w:p w14:paraId="152BF99B">
      <w:pPr>
        <w:pStyle w:val="14"/>
        <w:bidi w:val="0"/>
      </w:pPr>
      <w:r>
        <w:t>本项目构建了三个字符分类模型，形成从迁移学习到从零搭建、从重型到轻量级的完整对比体系。</w:t>
      </w:r>
    </w:p>
    <w:p w14:paraId="73D9C001">
      <w:pPr>
        <w:pStyle w:val="5"/>
      </w:pPr>
      <w:r>
        <w:rPr>
          <w:rFonts w:ascii="Times New Roman" w:hAnsi="Times New Roman" w:eastAsia="黑体"/>
        </w:rPr>
        <w:t>4.1.1 ResNet18（迁移微调）</w:t>
      </w:r>
    </w:p>
    <w:p w14:paraId="7248C0B2">
      <w:pPr>
        <w:pStyle w:val="14"/>
        <w:bidi w:val="0"/>
      </w:pPr>
      <w:r>
        <w:t>ResNet18是何恺明等人在2016年提出的18层深度残差网络，通过引入跳跃连接（Skip Connection）解决了深层网络的梯度消失与退化问题</w:t>
      </w:r>
      <w:r>
        <w:rPr>
          <w:vertAlign w:val="superscript"/>
        </w:rPr>
        <w:fldChar w:fldCharType="begin"/>
      </w:r>
      <w:r>
        <w:instrText xml:space="preserve"> REF _Ref1987 \w \h  \* MERGEFORMAT</w:instrText>
      </w:r>
      <w:r>
        <w:rPr>
          <w:vertAlign w:val="superscript"/>
        </w:rPr>
        <w:fldChar w:fldCharType="separate"/>
      </w:r>
      <w:r>
        <w:rPr>
          <w:vertAlign w:val="superscript"/>
        </w:rPr>
        <w:t>[3]</w:t>
      </w:r>
      <w:r>
        <w:rPr>
          <w:vertAlign w:val="superscript"/>
        </w:rPr>
        <w:fldChar w:fldCharType="end"/>
      </w:r>
      <w:r>
        <w:t xml:space="preserve">。其核心创新在于残差块（Residual Block）的设计：网络不再直接学习目标映射 </w:t>
      </w:r>
      <m:oMath>
        <m:r>
          <m:rPr/>
          <w:rPr>
            <w:rFonts w:hint="default" w:ascii="Cambria Math" w:hAnsi="Cambria Math"/>
            <w:sz w:val="21"/>
          </w:rPr>
          <m:t>H(x)</m:t>
        </m:r>
      </m:oMath>
      <w:r>
        <w:t xml:space="preserve">，而是学习残差函数 </w:t>
      </w:r>
      <m:oMath>
        <m:r>
          <m:rPr/>
          <w:rPr>
            <w:rFonts w:hint="default" w:ascii="Cambria Math" w:hAnsi="Cambria Math"/>
            <w:sz w:val="21"/>
          </w:rPr>
          <m:t>F(x)=H(x)−x</m:t>
        </m:r>
      </m:oMath>
      <w:r>
        <w:t xml:space="preserve">，使得恒等映射 </w:t>
      </w:r>
      <m:oMath>
        <m:r>
          <m:rPr/>
          <w:rPr>
            <w:rFonts w:hint="default" w:ascii="Cambria Math" w:hAnsi="Cambria Math"/>
            <w:sz w:val="21"/>
          </w:rPr>
          <m:t>H(x)=x</m:t>
        </m:r>
      </m:oMath>
      <w:r>
        <w:t xml:space="preserve"> 成为网络的下界，从而保证了深层网络的训练稳定性。</w:t>
      </w:r>
    </w:p>
    <w:p w14:paraId="2773953F">
      <w:pPr>
        <w:pStyle w:val="14"/>
        <w:bidi w:val="0"/>
      </w:pPr>
      <w:r>
        <w:t>ResNet18的网络结构包含4个残差阶段（Stage 1-4），每个阶段包含2个残差块，每个残差块由两个3×3卷积层组成。本项目加载ImageNet预训练权重，冻结除最后全连接层外的所有参数，仅将原始的1000类输出层替换为字符分类层（EMNIST 46类或Plate 65类）。</w:t>
      </w:r>
    </w:p>
    <w:p w14:paraId="3E2ABA8D">
      <w:pPr>
        <w:pStyle w:val="15"/>
        <w:bidi w:val="0"/>
        <w:ind w:leftChars="200"/>
      </w:pPr>
      <w:r>
        <w:t>输入尺寸：3×32×32（3通道RGB图像）</w:t>
      </w:r>
    </w:p>
    <w:p w14:paraId="32F17441">
      <w:pPr>
        <w:pStyle w:val="15"/>
        <w:bidi w:val="0"/>
        <w:ind w:leftChars="200"/>
      </w:pPr>
      <w:r>
        <w:t>输出维度：46（EMNIST）或 65（Plate）</w:t>
      </w:r>
    </w:p>
    <w:p w14:paraId="3FEB4FDE">
      <w:pPr>
        <w:pStyle w:val="15"/>
        <w:bidi w:val="0"/>
        <w:ind w:leftChars="200"/>
      </w:pPr>
      <w:r>
        <w:t>参数量：约11.2M</w:t>
      </w:r>
    </w:p>
    <w:p w14:paraId="2F020D63">
      <w:pPr>
        <w:pStyle w:val="15"/>
        <w:bidi w:val="0"/>
        <w:ind w:leftChars="200"/>
      </w:pPr>
      <w:r>
        <w:t>模型文件大小：约42.8MB</w:t>
      </w:r>
    </w:p>
    <w:p w14:paraId="283FBE01">
      <w:pPr>
        <w:pStyle w:val="5"/>
      </w:pPr>
      <w:r>
        <w:rPr>
          <w:rFonts w:ascii="Times New Roman" w:hAnsi="Times New Roman" w:eastAsia="黑体"/>
        </w:rPr>
        <w:t>4.1.2 MobileNetV3-Small（迁移微调）</w:t>
      </w:r>
    </w:p>
    <w:p w14:paraId="17898FB5">
      <w:pPr>
        <w:pStyle w:val="14"/>
        <w:bidi w:val="0"/>
      </w:pPr>
      <w:r>
        <w:t>MobileNetV3-Small是Google在2019年提出的轻量化卷积神经网络，专为移动端与边缘设备设计</w:t>
      </w:r>
      <w:r>
        <w:rPr>
          <w:vertAlign w:val="superscript"/>
        </w:rPr>
        <w:fldChar w:fldCharType="begin"/>
      </w:r>
      <w:r>
        <w:instrText xml:space="preserve"> REF _Ref2512 \w \h  \* MERGEFORMAT</w:instrText>
      </w:r>
      <w:r>
        <w:rPr>
          <w:vertAlign w:val="superscript"/>
        </w:rPr>
        <w:fldChar w:fldCharType="separate"/>
      </w:r>
      <w:r>
        <w:rPr>
          <w:vertAlign w:val="superscript"/>
        </w:rPr>
        <w:t>[8]</w:t>
      </w:r>
      <w:r>
        <w:rPr>
          <w:vertAlign w:val="superscript"/>
        </w:rPr>
        <w:fldChar w:fldCharType="end"/>
      </w:r>
      <w:r>
        <w:t>。其核心设计包括：</w:t>
      </w:r>
    </w:p>
    <w:p w14:paraId="2C88565F">
      <w:pPr>
        <w:pStyle w:val="15"/>
        <w:numPr>
          <w:ilvl w:val="0"/>
          <w:numId w:val="9"/>
        </w:numPr>
        <w:bidi w:val="0"/>
        <w:ind w:left="845" w:leftChars="0" w:hanging="425" w:firstLineChars="0"/>
      </w:pPr>
      <w:r>
        <w:t>深度可分离卷积（Depthwise Separable Convolution）：将标准卷积分解为深度卷积（Depthwise Convolution）和逐点卷积（Pointwise Convolution）两步，计算量降低为标准卷积的约1/8-1/9。</w:t>
      </w:r>
    </w:p>
    <w:p w14:paraId="131B5CF6">
      <w:pPr>
        <w:pStyle w:val="15"/>
        <w:numPr>
          <w:ilvl w:val="0"/>
          <w:numId w:val="9"/>
        </w:numPr>
        <w:bidi w:val="0"/>
        <w:ind w:left="845" w:leftChars="0" w:hanging="425" w:firstLineChars="0"/>
      </w:pPr>
      <w:r>
        <w:t>SE注意力模块（Squeeze-and-Excitation）：通过全局平均池化压缩空间维度，再经两层全连接网络学习通道间的注意力权重，对重要通道进行增强、抑制冗余通道。</w:t>
      </w:r>
    </w:p>
    <w:p w14:paraId="2FE8CEE3">
      <w:pPr>
        <w:pStyle w:val="15"/>
        <w:numPr>
          <w:ilvl w:val="0"/>
          <w:numId w:val="9"/>
        </w:numPr>
        <w:bidi w:val="0"/>
        <w:ind w:left="845" w:leftChars="0" w:hanging="425" w:firstLineChars="0"/>
      </w:pPr>
      <w:r>
        <w:t>NAS搜索的激活函数：结合神经架构搜索（NAS）技术，为不同层选择最优的激活函数（ReLU或h-swish）。</w:t>
      </w:r>
    </w:p>
    <w:p w14:paraId="2A912D1E">
      <w:pPr>
        <w:pStyle w:val="15"/>
        <w:bidi w:val="0"/>
      </w:pPr>
      <w:r>
        <w:t>本项目同样采用迁移学习策略，加载ImageNet预训练权重，仅微调分类器最后一层。</w:t>
      </w:r>
    </w:p>
    <w:p w14:paraId="5A0209F9">
      <w:pPr>
        <w:pStyle w:val="15"/>
        <w:bidi w:val="0"/>
        <w:ind w:leftChars="200"/>
      </w:pPr>
      <w:r>
        <w:t>输入尺寸：3×32×32</w:t>
      </w:r>
    </w:p>
    <w:p w14:paraId="50770989">
      <w:pPr>
        <w:pStyle w:val="15"/>
        <w:bidi w:val="0"/>
        <w:ind w:leftChars="200"/>
      </w:pPr>
      <w:r>
        <w:t>输出维度：46（EMNIST）或 65（Plate）</w:t>
      </w:r>
    </w:p>
    <w:p w14:paraId="03D1DC24">
      <w:pPr>
        <w:pStyle w:val="15"/>
        <w:bidi w:val="0"/>
        <w:ind w:leftChars="200"/>
      </w:pPr>
      <w:r>
        <w:t>参数量：约1.6M</w:t>
      </w:r>
    </w:p>
    <w:p w14:paraId="26CE8A76">
      <w:pPr>
        <w:pStyle w:val="15"/>
        <w:bidi w:val="0"/>
        <w:ind w:leftChars="200"/>
      </w:pPr>
      <w:r>
        <w:t>模型文件大小：约6.1MB</w:t>
      </w:r>
    </w:p>
    <w:p w14:paraId="4F4C967A">
      <w:pPr>
        <w:pStyle w:val="5"/>
      </w:pPr>
      <w:r>
        <w:rPr>
          <w:rFonts w:ascii="Times New Roman" w:hAnsi="Times New Roman" w:eastAsia="黑体"/>
        </w:rPr>
        <w:t>4.1.3 CustomCharCNN（从零构建）</w:t>
      </w:r>
    </w:p>
    <w:p w14:paraId="49F5334C">
      <w:pPr>
        <w:pStyle w:val="15"/>
        <w:bidi w:val="0"/>
      </w:pPr>
      <w:r>
        <w:t>自定义的9层卷积神经网络，专为32×32字符图像的分类任务设计。网络结构如下：</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5"/>
        <w:gridCol w:w="3510"/>
        <w:gridCol w:w="1472"/>
        <w:gridCol w:w="2219"/>
      </w:tblGrid>
      <w:tr w14:paraId="42EBA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5" w:type="dxa"/>
            <w:tcBorders>
              <w:top w:val="single" w:color="auto" w:sz="4" w:space="0"/>
              <w:bottom w:val="single" w:color="auto" w:sz="4" w:space="0"/>
            </w:tcBorders>
          </w:tcPr>
          <w:p w14:paraId="027339DA">
            <w:pPr>
              <w:pStyle w:val="15"/>
              <w:bidi w:val="0"/>
              <w:spacing w:after="0"/>
            </w:pPr>
            <w:r>
              <w:t>层级</w:t>
            </w:r>
          </w:p>
        </w:tc>
        <w:tc>
          <w:tcPr>
            <w:tcW w:w="3510" w:type="dxa"/>
            <w:tcBorders>
              <w:top w:val="single" w:color="auto" w:sz="4" w:space="0"/>
              <w:bottom w:val="single" w:color="auto" w:sz="4" w:space="0"/>
            </w:tcBorders>
          </w:tcPr>
          <w:p w14:paraId="6D62E655">
            <w:pPr>
              <w:pStyle w:val="15"/>
              <w:bidi w:val="0"/>
              <w:spacing w:after="0"/>
            </w:pPr>
            <w:r>
              <w:t>操作</w:t>
            </w:r>
          </w:p>
        </w:tc>
        <w:tc>
          <w:tcPr>
            <w:tcW w:w="1472" w:type="dxa"/>
            <w:tcBorders>
              <w:top w:val="single" w:color="auto" w:sz="4" w:space="0"/>
              <w:bottom w:val="single" w:color="auto" w:sz="4" w:space="0"/>
            </w:tcBorders>
          </w:tcPr>
          <w:p w14:paraId="0F1F28EC">
            <w:pPr>
              <w:pStyle w:val="15"/>
              <w:bidi w:val="0"/>
              <w:spacing w:after="0"/>
            </w:pPr>
            <w:r>
              <w:t>输出尺寸</w:t>
            </w:r>
          </w:p>
        </w:tc>
        <w:tc>
          <w:tcPr>
            <w:tcW w:w="2219" w:type="dxa"/>
            <w:tcBorders>
              <w:top w:val="single" w:color="auto" w:sz="4" w:space="0"/>
              <w:bottom w:val="single" w:color="auto" w:sz="4" w:space="0"/>
            </w:tcBorders>
          </w:tcPr>
          <w:p w14:paraId="7AD3CC3A">
            <w:pPr>
              <w:pStyle w:val="15"/>
              <w:bidi w:val="0"/>
              <w:spacing w:after="0"/>
            </w:pPr>
            <w:r>
              <w:t>说明</w:t>
            </w:r>
          </w:p>
        </w:tc>
      </w:tr>
      <w:tr w14:paraId="12EEDA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5" w:type="dxa"/>
            <w:tcBorders>
              <w:top w:val="single" w:color="auto" w:sz="4" w:space="0"/>
            </w:tcBorders>
          </w:tcPr>
          <w:p w14:paraId="20840BDC">
            <w:pPr>
              <w:pStyle w:val="15"/>
              <w:bidi w:val="0"/>
              <w:spacing w:after="0"/>
            </w:pPr>
            <w:r>
              <w:t>输入</w:t>
            </w:r>
          </w:p>
        </w:tc>
        <w:tc>
          <w:tcPr>
            <w:tcW w:w="3510" w:type="dxa"/>
            <w:tcBorders>
              <w:top w:val="single" w:color="auto" w:sz="4" w:space="0"/>
            </w:tcBorders>
          </w:tcPr>
          <w:p w14:paraId="3C518D0A">
            <w:pPr>
              <w:pStyle w:val="15"/>
              <w:bidi w:val="0"/>
              <w:spacing w:after="0"/>
            </w:pPr>
            <w:r>
              <w:t>-</w:t>
            </w:r>
          </w:p>
        </w:tc>
        <w:tc>
          <w:tcPr>
            <w:tcW w:w="1472" w:type="dxa"/>
            <w:tcBorders>
              <w:top w:val="single" w:color="auto" w:sz="4" w:space="0"/>
            </w:tcBorders>
          </w:tcPr>
          <w:p w14:paraId="3EFF4660">
            <w:pPr>
              <w:pStyle w:val="15"/>
              <w:bidi w:val="0"/>
              <w:spacing w:after="0"/>
            </w:pPr>
            <w:r>
              <w:t>3×32×32</w:t>
            </w:r>
          </w:p>
        </w:tc>
        <w:tc>
          <w:tcPr>
            <w:tcW w:w="2219" w:type="dxa"/>
            <w:tcBorders>
              <w:top w:val="single" w:color="auto" w:sz="4" w:space="0"/>
            </w:tcBorders>
          </w:tcPr>
          <w:p w14:paraId="3C182C7C">
            <w:pPr>
              <w:pStyle w:val="15"/>
              <w:bidi w:val="0"/>
              <w:spacing w:after="0"/>
            </w:pPr>
            <w:r>
              <w:t>3通道RGB字符图像</w:t>
            </w:r>
          </w:p>
        </w:tc>
      </w:tr>
      <w:tr w14:paraId="3CCD5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5" w:type="dxa"/>
          </w:tcPr>
          <w:p w14:paraId="63FF9BD0">
            <w:pPr>
              <w:pStyle w:val="15"/>
              <w:bidi w:val="0"/>
              <w:spacing w:after="0"/>
            </w:pPr>
            <w:r>
              <w:t>Block1-Conv1</w:t>
            </w:r>
          </w:p>
        </w:tc>
        <w:tc>
          <w:tcPr>
            <w:tcW w:w="3510" w:type="dxa"/>
          </w:tcPr>
          <w:p w14:paraId="67887284">
            <w:pPr>
              <w:pStyle w:val="15"/>
              <w:bidi w:val="0"/>
              <w:spacing w:after="0"/>
            </w:pPr>
            <w:r>
              <w:t>Conv2d(3→32, 3×3) + BN + ReLU</w:t>
            </w:r>
          </w:p>
        </w:tc>
        <w:tc>
          <w:tcPr>
            <w:tcW w:w="1472" w:type="dxa"/>
          </w:tcPr>
          <w:p w14:paraId="6CADA2EE">
            <w:pPr>
              <w:pStyle w:val="15"/>
              <w:bidi w:val="0"/>
              <w:spacing w:after="0"/>
            </w:pPr>
            <w:r>
              <w:t>32×32×32</w:t>
            </w:r>
          </w:p>
        </w:tc>
        <w:tc>
          <w:tcPr>
            <w:tcW w:w="2219" w:type="dxa"/>
          </w:tcPr>
          <w:p w14:paraId="3DDF9481">
            <w:pPr>
              <w:pStyle w:val="15"/>
              <w:bidi w:val="0"/>
              <w:spacing w:after="0"/>
            </w:pPr>
            <w:r>
              <w:t>特征提取第一层</w:t>
            </w:r>
          </w:p>
        </w:tc>
      </w:tr>
      <w:tr w14:paraId="25D44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5" w:type="dxa"/>
          </w:tcPr>
          <w:p w14:paraId="2D2B113B">
            <w:pPr>
              <w:pStyle w:val="15"/>
              <w:bidi w:val="0"/>
              <w:spacing w:after="0"/>
            </w:pPr>
            <w:r>
              <w:t>Block1-Conv2</w:t>
            </w:r>
          </w:p>
        </w:tc>
        <w:tc>
          <w:tcPr>
            <w:tcW w:w="3510" w:type="dxa"/>
          </w:tcPr>
          <w:p w14:paraId="71B38FCC">
            <w:pPr>
              <w:pStyle w:val="15"/>
              <w:bidi w:val="0"/>
              <w:spacing w:after="0"/>
            </w:pPr>
            <w:r>
              <w:t>Conv2d(32→64, 3×3) + BN + ReLU</w:t>
            </w:r>
          </w:p>
        </w:tc>
        <w:tc>
          <w:tcPr>
            <w:tcW w:w="1472" w:type="dxa"/>
          </w:tcPr>
          <w:p w14:paraId="5709DE32">
            <w:pPr>
              <w:pStyle w:val="15"/>
              <w:bidi w:val="0"/>
              <w:spacing w:after="0"/>
            </w:pPr>
            <w:r>
              <w:t>64×32×32</w:t>
            </w:r>
          </w:p>
        </w:tc>
        <w:tc>
          <w:tcPr>
            <w:tcW w:w="2219" w:type="dxa"/>
          </w:tcPr>
          <w:p w14:paraId="22AB841B">
            <w:pPr>
              <w:pStyle w:val="15"/>
              <w:bidi w:val="0"/>
              <w:spacing w:after="0"/>
            </w:pPr>
            <w:r>
              <w:t>特征提取第二层</w:t>
            </w:r>
          </w:p>
        </w:tc>
      </w:tr>
      <w:tr w14:paraId="08DA3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5" w:type="dxa"/>
          </w:tcPr>
          <w:p w14:paraId="6869D426">
            <w:pPr>
              <w:pStyle w:val="15"/>
              <w:bidi w:val="0"/>
              <w:spacing w:after="0"/>
            </w:pPr>
            <w:r>
              <w:t>Block1-Pool</w:t>
            </w:r>
          </w:p>
        </w:tc>
        <w:tc>
          <w:tcPr>
            <w:tcW w:w="3510" w:type="dxa"/>
          </w:tcPr>
          <w:p w14:paraId="3EF39434">
            <w:pPr>
              <w:pStyle w:val="15"/>
              <w:bidi w:val="0"/>
              <w:spacing w:after="0"/>
            </w:pPr>
            <w:r>
              <w:t>MaxPool2d(2×2) + Dropout2d(0.25)</w:t>
            </w:r>
          </w:p>
        </w:tc>
        <w:tc>
          <w:tcPr>
            <w:tcW w:w="1472" w:type="dxa"/>
          </w:tcPr>
          <w:p w14:paraId="06540F95">
            <w:pPr>
              <w:pStyle w:val="15"/>
              <w:bidi w:val="0"/>
              <w:spacing w:after="0"/>
            </w:pPr>
            <w:r>
              <w:t>64×16×16</w:t>
            </w:r>
          </w:p>
        </w:tc>
        <w:tc>
          <w:tcPr>
            <w:tcW w:w="2219" w:type="dxa"/>
          </w:tcPr>
          <w:p w14:paraId="16ACF6B2">
            <w:pPr>
              <w:pStyle w:val="15"/>
              <w:bidi w:val="0"/>
              <w:spacing w:after="0"/>
            </w:pPr>
            <w:r>
              <w:t>下采样</w:t>
            </w:r>
          </w:p>
        </w:tc>
      </w:tr>
      <w:tr w14:paraId="5A43B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5" w:type="dxa"/>
          </w:tcPr>
          <w:p w14:paraId="2C576CCC">
            <w:pPr>
              <w:pStyle w:val="15"/>
              <w:bidi w:val="0"/>
              <w:spacing w:after="0"/>
            </w:pPr>
            <w:r>
              <w:t>Block2-Conv3</w:t>
            </w:r>
          </w:p>
        </w:tc>
        <w:tc>
          <w:tcPr>
            <w:tcW w:w="3510" w:type="dxa"/>
          </w:tcPr>
          <w:p w14:paraId="7E376D6C">
            <w:pPr>
              <w:pStyle w:val="15"/>
              <w:bidi w:val="0"/>
              <w:spacing w:after="0"/>
            </w:pPr>
            <w:r>
              <w:t>Conv2d(64→128, 3×3) + BN + ReLU</w:t>
            </w:r>
          </w:p>
        </w:tc>
        <w:tc>
          <w:tcPr>
            <w:tcW w:w="1472" w:type="dxa"/>
          </w:tcPr>
          <w:p w14:paraId="58579A21">
            <w:pPr>
              <w:pStyle w:val="15"/>
              <w:bidi w:val="0"/>
              <w:spacing w:after="0"/>
            </w:pPr>
            <w:r>
              <w:t>128×16×16</w:t>
            </w:r>
          </w:p>
        </w:tc>
        <w:tc>
          <w:tcPr>
            <w:tcW w:w="2219" w:type="dxa"/>
          </w:tcPr>
          <w:p w14:paraId="5DF7024C">
            <w:pPr>
              <w:pStyle w:val="15"/>
              <w:bidi w:val="0"/>
              <w:spacing w:after="0"/>
            </w:pPr>
            <w:r>
              <w:t>特征提取第三层</w:t>
            </w:r>
          </w:p>
        </w:tc>
      </w:tr>
      <w:tr w14:paraId="78FA8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5" w:type="dxa"/>
          </w:tcPr>
          <w:p w14:paraId="75C6AE49">
            <w:pPr>
              <w:pStyle w:val="15"/>
              <w:bidi w:val="0"/>
              <w:spacing w:after="0"/>
            </w:pPr>
            <w:r>
              <w:t>Block2-Conv4</w:t>
            </w:r>
          </w:p>
        </w:tc>
        <w:tc>
          <w:tcPr>
            <w:tcW w:w="3510" w:type="dxa"/>
          </w:tcPr>
          <w:p w14:paraId="6CA5582A">
            <w:pPr>
              <w:pStyle w:val="15"/>
              <w:bidi w:val="0"/>
              <w:spacing w:after="0"/>
            </w:pPr>
            <w:r>
              <w:t>Conv2d(128→128, 3×3) + BN + ReLU</w:t>
            </w:r>
          </w:p>
        </w:tc>
        <w:tc>
          <w:tcPr>
            <w:tcW w:w="1472" w:type="dxa"/>
          </w:tcPr>
          <w:p w14:paraId="59C13F51">
            <w:pPr>
              <w:pStyle w:val="15"/>
              <w:bidi w:val="0"/>
              <w:spacing w:after="0"/>
            </w:pPr>
            <w:r>
              <w:t>128×16×16</w:t>
            </w:r>
          </w:p>
        </w:tc>
        <w:tc>
          <w:tcPr>
            <w:tcW w:w="2219" w:type="dxa"/>
          </w:tcPr>
          <w:p w14:paraId="170C1E1A">
            <w:pPr>
              <w:pStyle w:val="15"/>
              <w:bidi w:val="0"/>
              <w:spacing w:after="0"/>
            </w:pPr>
            <w:r>
              <w:t>特征提取第四层</w:t>
            </w:r>
          </w:p>
        </w:tc>
      </w:tr>
      <w:tr w14:paraId="52292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5" w:type="dxa"/>
          </w:tcPr>
          <w:p w14:paraId="61C15372">
            <w:pPr>
              <w:pStyle w:val="15"/>
              <w:bidi w:val="0"/>
              <w:spacing w:after="0"/>
            </w:pPr>
            <w:r>
              <w:t>Block2-Pool</w:t>
            </w:r>
          </w:p>
        </w:tc>
        <w:tc>
          <w:tcPr>
            <w:tcW w:w="3510" w:type="dxa"/>
          </w:tcPr>
          <w:p w14:paraId="2014C543">
            <w:pPr>
              <w:pStyle w:val="15"/>
              <w:bidi w:val="0"/>
              <w:spacing w:after="0"/>
            </w:pPr>
            <w:r>
              <w:t>MaxPool2d(2×2) + Dropout2d(0.25)</w:t>
            </w:r>
          </w:p>
        </w:tc>
        <w:tc>
          <w:tcPr>
            <w:tcW w:w="1472" w:type="dxa"/>
          </w:tcPr>
          <w:p w14:paraId="57A33530">
            <w:pPr>
              <w:pStyle w:val="15"/>
              <w:bidi w:val="0"/>
              <w:spacing w:after="0"/>
            </w:pPr>
            <w:r>
              <w:t>128×8×8</w:t>
            </w:r>
          </w:p>
        </w:tc>
        <w:tc>
          <w:tcPr>
            <w:tcW w:w="2219" w:type="dxa"/>
          </w:tcPr>
          <w:p w14:paraId="676A33A7">
            <w:pPr>
              <w:pStyle w:val="15"/>
              <w:bidi w:val="0"/>
              <w:spacing w:after="0"/>
            </w:pPr>
            <w:r>
              <w:t>下采样</w:t>
            </w:r>
          </w:p>
        </w:tc>
      </w:tr>
      <w:tr w14:paraId="2312A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5" w:type="dxa"/>
          </w:tcPr>
          <w:p w14:paraId="30591FCB">
            <w:pPr>
              <w:pStyle w:val="15"/>
              <w:bidi w:val="0"/>
              <w:spacing w:after="0"/>
            </w:pPr>
            <w:r>
              <w:t>FC1</w:t>
            </w:r>
          </w:p>
        </w:tc>
        <w:tc>
          <w:tcPr>
            <w:tcW w:w="3510" w:type="dxa"/>
          </w:tcPr>
          <w:p w14:paraId="0B593527">
            <w:pPr>
              <w:pStyle w:val="15"/>
              <w:bidi w:val="0"/>
              <w:spacing w:after="0"/>
            </w:pPr>
            <w:r>
              <w:t>Flatten + Linear(128×8×8→256) + BN + ReLU + Dropout(0.5)</w:t>
            </w:r>
          </w:p>
        </w:tc>
        <w:tc>
          <w:tcPr>
            <w:tcW w:w="1472" w:type="dxa"/>
          </w:tcPr>
          <w:p w14:paraId="0D21663E">
            <w:pPr>
              <w:pStyle w:val="15"/>
              <w:bidi w:val="0"/>
              <w:spacing w:after="0"/>
            </w:pPr>
            <w:r>
              <w:t>256</w:t>
            </w:r>
          </w:p>
        </w:tc>
        <w:tc>
          <w:tcPr>
            <w:tcW w:w="2219" w:type="dxa"/>
          </w:tcPr>
          <w:p w14:paraId="675557FD">
            <w:pPr>
              <w:pStyle w:val="15"/>
              <w:bidi w:val="0"/>
              <w:spacing w:after="0"/>
            </w:pPr>
            <w:r>
              <w:t>全连接分类器</w:t>
            </w:r>
          </w:p>
        </w:tc>
      </w:tr>
      <w:tr w14:paraId="526A5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95" w:type="dxa"/>
            <w:tcBorders>
              <w:bottom w:val="single" w:color="auto" w:sz="4" w:space="0"/>
            </w:tcBorders>
          </w:tcPr>
          <w:p w14:paraId="40235064">
            <w:pPr>
              <w:pStyle w:val="15"/>
              <w:bidi w:val="0"/>
              <w:spacing w:after="0"/>
            </w:pPr>
            <w:r>
              <w:t>FC2</w:t>
            </w:r>
          </w:p>
        </w:tc>
        <w:tc>
          <w:tcPr>
            <w:tcW w:w="3510" w:type="dxa"/>
            <w:tcBorders>
              <w:bottom w:val="single" w:color="auto" w:sz="4" w:space="0"/>
            </w:tcBorders>
          </w:tcPr>
          <w:p w14:paraId="22165611">
            <w:pPr>
              <w:pStyle w:val="15"/>
              <w:bidi w:val="0"/>
              <w:spacing w:after="0"/>
            </w:pPr>
            <w:r>
              <w:t>Linear(256→num_classes)</w:t>
            </w:r>
          </w:p>
        </w:tc>
        <w:tc>
          <w:tcPr>
            <w:tcW w:w="1472" w:type="dxa"/>
            <w:tcBorders>
              <w:bottom w:val="single" w:color="auto" w:sz="4" w:space="0"/>
            </w:tcBorders>
          </w:tcPr>
          <w:p w14:paraId="30060397">
            <w:pPr>
              <w:pStyle w:val="15"/>
              <w:bidi w:val="0"/>
              <w:spacing w:after="0"/>
            </w:pPr>
            <w:r>
              <w:t>46/65</w:t>
            </w:r>
          </w:p>
        </w:tc>
        <w:tc>
          <w:tcPr>
            <w:tcW w:w="2219" w:type="dxa"/>
            <w:tcBorders>
              <w:bottom w:val="single" w:color="auto" w:sz="4" w:space="0"/>
            </w:tcBorders>
          </w:tcPr>
          <w:p w14:paraId="178A0E8D">
            <w:pPr>
              <w:pStyle w:val="15"/>
              <w:bidi w:val="0"/>
              <w:spacing w:after="0"/>
            </w:pPr>
            <w:r>
              <w:t>输出层</w:t>
            </w:r>
          </w:p>
        </w:tc>
      </w:tr>
    </w:tbl>
    <w:p w14:paraId="49F1DF2E">
      <w:pPr>
        <w:pStyle w:val="14"/>
        <w:bidi w:val="0"/>
      </w:pPr>
      <w:r>
        <w:t>设计特点：采用两组卷积块逐步扩展通道数（3→32→64→128），通过Batch Normalization加速训练收敛，Dropout防止过拟合。相比ResNet18的11.2M参数，CustomCharCNN仅含2.4M参数，模型体积缩小约78%，同时针对小尺寸字符图像的特征提取进行了优化。</w:t>
      </w:r>
    </w:p>
    <w:p w14:paraId="1E24C85A">
      <w:pPr>
        <w:pStyle w:val="4"/>
      </w:pPr>
      <w:r>
        <w:rPr>
          <w:rFonts w:ascii="Times New Roman" w:hAnsi="Times New Roman" w:eastAsia="黑体"/>
        </w:rPr>
        <w:t>4.2 实验环境与超参数设置</w:t>
      </w:r>
    </w:p>
    <w:p w14:paraId="33575F69">
      <w:pPr>
        <w:pStyle w:val="5"/>
      </w:pPr>
      <w:r>
        <w:rPr>
          <w:rFonts w:ascii="Times New Roman" w:hAnsi="Times New Roman" w:eastAsia="黑体"/>
        </w:rPr>
        <w:t>4.2.1 硬件环境</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63F2B7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Borders>
              <w:top w:val="single" w:color="auto" w:sz="4" w:space="0"/>
              <w:bottom w:val="single" w:color="auto" w:sz="4" w:space="0"/>
            </w:tcBorders>
          </w:tcPr>
          <w:p w14:paraId="196530B4">
            <w:pPr>
              <w:pStyle w:val="15"/>
              <w:bidi w:val="0"/>
              <w:spacing w:after="0"/>
            </w:pPr>
            <w:r>
              <w:t>项目</w:t>
            </w:r>
          </w:p>
        </w:tc>
        <w:tc>
          <w:tcPr>
            <w:tcW w:w="4536" w:type="dxa"/>
            <w:tcBorders>
              <w:top w:val="single" w:color="auto" w:sz="4" w:space="0"/>
              <w:bottom w:val="single" w:color="auto" w:sz="4" w:space="0"/>
            </w:tcBorders>
          </w:tcPr>
          <w:p w14:paraId="694A9230">
            <w:pPr>
              <w:pStyle w:val="15"/>
              <w:bidi w:val="0"/>
              <w:spacing w:after="0"/>
            </w:pPr>
            <w:r>
              <w:t>配置</w:t>
            </w:r>
          </w:p>
        </w:tc>
      </w:tr>
      <w:tr w14:paraId="5D513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Borders>
              <w:top w:val="single" w:color="auto" w:sz="4" w:space="0"/>
            </w:tcBorders>
          </w:tcPr>
          <w:p w14:paraId="734F0E99">
            <w:pPr>
              <w:pStyle w:val="15"/>
              <w:bidi w:val="0"/>
              <w:spacing w:after="0"/>
            </w:pPr>
            <w:r>
              <w:t>GPU</w:t>
            </w:r>
          </w:p>
        </w:tc>
        <w:tc>
          <w:tcPr>
            <w:tcW w:w="4536" w:type="dxa"/>
            <w:tcBorders>
              <w:top w:val="single" w:color="auto" w:sz="4" w:space="0"/>
            </w:tcBorders>
          </w:tcPr>
          <w:p w14:paraId="27181D4B">
            <w:pPr>
              <w:pStyle w:val="15"/>
              <w:bidi w:val="0"/>
              <w:spacing w:after="0"/>
            </w:pPr>
            <w:r>
              <w:t>NVIDIA GPU（CUDA 12.8支持）</w:t>
            </w:r>
          </w:p>
        </w:tc>
      </w:tr>
      <w:tr w14:paraId="2318E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Borders>
              <w:bottom w:val="single" w:color="auto" w:sz="4" w:space="0"/>
            </w:tcBorders>
          </w:tcPr>
          <w:p w14:paraId="525696FB">
            <w:pPr>
              <w:pStyle w:val="15"/>
              <w:bidi w:val="0"/>
              <w:spacing w:after="0"/>
            </w:pPr>
            <w:r>
              <w:t>架构</w:t>
            </w:r>
          </w:p>
        </w:tc>
        <w:tc>
          <w:tcPr>
            <w:tcW w:w="4536" w:type="dxa"/>
            <w:tcBorders>
              <w:bottom w:val="single" w:color="auto" w:sz="4" w:space="0"/>
            </w:tcBorders>
          </w:tcPr>
          <w:p w14:paraId="1C79A231">
            <w:pPr>
              <w:pStyle w:val="15"/>
              <w:bidi w:val="0"/>
              <w:spacing w:after="0"/>
            </w:pPr>
            <w:r>
              <w:t>x86_64</w:t>
            </w:r>
          </w:p>
        </w:tc>
      </w:tr>
    </w:tbl>
    <w:p w14:paraId="1D516C57">
      <w:pPr>
        <w:pStyle w:val="5"/>
      </w:pPr>
      <w:r>
        <w:rPr>
          <w:rFonts w:ascii="Times New Roman" w:hAnsi="Times New Roman" w:eastAsia="黑体"/>
        </w:rPr>
        <w:t>4.2.2 软件环境</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6"/>
        <w:gridCol w:w="4536"/>
      </w:tblGrid>
      <w:tr w14:paraId="2E27C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Borders>
              <w:top w:val="single" w:color="auto" w:sz="4" w:space="0"/>
              <w:bottom w:val="single" w:color="auto" w:sz="4" w:space="0"/>
            </w:tcBorders>
          </w:tcPr>
          <w:p w14:paraId="5E801A9D">
            <w:pPr>
              <w:pStyle w:val="15"/>
              <w:bidi w:val="0"/>
              <w:spacing w:after="0"/>
            </w:pPr>
            <w:r>
              <w:t>软件</w:t>
            </w:r>
          </w:p>
        </w:tc>
        <w:tc>
          <w:tcPr>
            <w:tcW w:w="4536" w:type="dxa"/>
            <w:tcBorders>
              <w:top w:val="single" w:color="auto" w:sz="4" w:space="0"/>
              <w:bottom w:val="single" w:color="auto" w:sz="4" w:space="0"/>
            </w:tcBorders>
          </w:tcPr>
          <w:p w14:paraId="6F7212F0">
            <w:pPr>
              <w:pStyle w:val="15"/>
              <w:bidi w:val="0"/>
              <w:spacing w:after="0"/>
            </w:pPr>
            <w:r>
              <w:t>版本</w:t>
            </w:r>
          </w:p>
        </w:tc>
      </w:tr>
      <w:tr w14:paraId="162E9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Borders>
              <w:top w:val="single" w:color="auto" w:sz="4" w:space="0"/>
            </w:tcBorders>
          </w:tcPr>
          <w:p w14:paraId="4E3A1F0D">
            <w:pPr>
              <w:pStyle w:val="15"/>
              <w:bidi w:val="0"/>
              <w:spacing w:after="0"/>
            </w:pPr>
            <w:r>
              <w:t>操作系统</w:t>
            </w:r>
          </w:p>
        </w:tc>
        <w:tc>
          <w:tcPr>
            <w:tcW w:w="4536" w:type="dxa"/>
            <w:tcBorders>
              <w:top w:val="single" w:color="auto" w:sz="4" w:space="0"/>
            </w:tcBorders>
          </w:tcPr>
          <w:p w14:paraId="4E83A198">
            <w:pPr>
              <w:pStyle w:val="15"/>
              <w:bidi w:val="0"/>
              <w:spacing w:after="0"/>
            </w:pPr>
            <w:r>
              <w:t>Windows 11 Home</w:t>
            </w:r>
          </w:p>
        </w:tc>
      </w:tr>
      <w:tr w14:paraId="5318C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Pr>
          <w:p w14:paraId="38265E82">
            <w:pPr>
              <w:pStyle w:val="15"/>
              <w:bidi w:val="0"/>
              <w:spacing w:after="0"/>
            </w:pPr>
            <w:r>
              <w:t>Python</w:t>
            </w:r>
          </w:p>
        </w:tc>
        <w:tc>
          <w:tcPr>
            <w:tcW w:w="4536" w:type="dxa"/>
          </w:tcPr>
          <w:p w14:paraId="3DB9E971">
            <w:pPr>
              <w:pStyle w:val="15"/>
              <w:bidi w:val="0"/>
              <w:spacing w:after="0"/>
            </w:pPr>
            <w:r>
              <w:t>3.x</w:t>
            </w:r>
          </w:p>
        </w:tc>
      </w:tr>
      <w:tr w14:paraId="4B006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Pr>
          <w:p w14:paraId="359F5A1E">
            <w:pPr>
              <w:pStyle w:val="15"/>
              <w:bidi w:val="0"/>
              <w:spacing w:after="0"/>
            </w:pPr>
            <w:r>
              <w:t>PyTorch</w:t>
            </w:r>
          </w:p>
        </w:tc>
        <w:tc>
          <w:tcPr>
            <w:tcW w:w="4536" w:type="dxa"/>
          </w:tcPr>
          <w:p w14:paraId="5D99D642">
            <w:pPr>
              <w:pStyle w:val="15"/>
              <w:bidi w:val="0"/>
              <w:spacing w:after="0"/>
            </w:pPr>
            <w:r>
              <w:t>2.9.1+cu128</w:t>
            </w:r>
          </w:p>
        </w:tc>
      </w:tr>
      <w:tr w14:paraId="077B9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Pr>
          <w:p w14:paraId="508A5788">
            <w:pPr>
              <w:pStyle w:val="15"/>
              <w:bidi w:val="0"/>
              <w:spacing w:after="0"/>
            </w:pPr>
            <w:r>
              <w:t>torchvision</w:t>
            </w:r>
          </w:p>
        </w:tc>
        <w:tc>
          <w:tcPr>
            <w:tcW w:w="4536" w:type="dxa"/>
          </w:tcPr>
          <w:p w14:paraId="11690C9F">
            <w:pPr>
              <w:pStyle w:val="15"/>
              <w:bidi w:val="0"/>
              <w:spacing w:after="0"/>
            </w:pPr>
            <w:r>
              <w:t>0.24.1+cu128</w:t>
            </w:r>
          </w:p>
        </w:tc>
      </w:tr>
      <w:tr w14:paraId="4FE60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Pr>
          <w:p w14:paraId="369964A3">
            <w:pPr>
              <w:pStyle w:val="15"/>
              <w:bidi w:val="0"/>
              <w:spacing w:after="0"/>
            </w:pPr>
            <w:r>
              <w:t>ultralytics (YOLOv8)</w:t>
            </w:r>
          </w:p>
        </w:tc>
        <w:tc>
          <w:tcPr>
            <w:tcW w:w="4536" w:type="dxa"/>
          </w:tcPr>
          <w:p w14:paraId="1AABCBD6">
            <w:pPr>
              <w:pStyle w:val="15"/>
              <w:bidi w:val="0"/>
              <w:spacing w:after="0"/>
            </w:pPr>
            <w:r>
              <w:t>8.3.229</w:t>
            </w:r>
          </w:p>
        </w:tc>
      </w:tr>
      <w:tr w14:paraId="4CA79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Pr>
          <w:p w14:paraId="7941C9FB">
            <w:pPr>
              <w:pStyle w:val="15"/>
              <w:bidi w:val="0"/>
              <w:spacing w:after="0"/>
            </w:pPr>
            <w:r>
              <w:t>OpenCV</w:t>
            </w:r>
          </w:p>
        </w:tc>
        <w:tc>
          <w:tcPr>
            <w:tcW w:w="4536" w:type="dxa"/>
          </w:tcPr>
          <w:p w14:paraId="04BE4713">
            <w:pPr>
              <w:pStyle w:val="15"/>
              <w:bidi w:val="0"/>
              <w:spacing w:after="0"/>
            </w:pPr>
            <w:r>
              <w:t>4.11.0.86</w:t>
            </w:r>
          </w:p>
        </w:tc>
      </w:tr>
      <w:tr w14:paraId="45F2B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Pr>
          <w:p w14:paraId="0357F6C0">
            <w:pPr>
              <w:pStyle w:val="15"/>
              <w:bidi w:val="0"/>
              <w:spacing w:after="0"/>
            </w:pPr>
            <w:r>
              <w:t>PaddleOCR</w:t>
            </w:r>
          </w:p>
        </w:tc>
        <w:tc>
          <w:tcPr>
            <w:tcW w:w="4536" w:type="dxa"/>
          </w:tcPr>
          <w:p w14:paraId="3A0B86AF">
            <w:pPr>
              <w:pStyle w:val="15"/>
              <w:bidi w:val="0"/>
              <w:spacing w:after="0"/>
            </w:pPr>
            <w:r>
              <w:t>3.6.0</w:t>
            </w:r>
          </w:p>
        </w:tc>
      </w:tr>
      <w:tr w14:paraId="519A9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Pr>
          <w:p w14:paraId="2790454D">
            <w:pPr>
              <w:pStyle w:val="15"/>
              <w:bidi w:val="0"/>
              <w:spacing w:after="0"/>
            </w:pPr>
            <w:r>
              <w:t>Flask</w:t>
            </w:r>
          </w:p>
        </w:tc>
        <w:tc>
          <w:tcPr>
            <w:tcW w:w="4536" w:type="dxa"/>
          </w:tcPr>
          <w:p w14:paraId="0E45AE93">
            <w:pPr>
              <w:pStyle w:val="15"/>
              <w:bidi w:val="0"/>
              <w:spacing w:after="0"/>
            </w:pPr>
            <w:r>
              <w:t>3.1.0</w:t>
            </w:r>
          </w:p>
        </w:tc>
      </w:tr>
      <w:tr w14:paraId="72A5F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Pr>
          <w:p w14:paraId="22A1C7E3">
            <w:pPr>
              <w:pStyle w:val="15"/>
              <w:bidi w:val="0"/>
              <w:spacing w:after="0"/>
            </w:pPr>
            <w:r>
              <w:t>NumPy</w:t>
            </w:r>
          </w:p>
        </w:tc>
        <w:tc>
          <w:tcPr>
            <w:tcW w:w="4536" w:type="dxa"/>
          </w:tcPr>
          <w:p w14:paraId="132D0548">
            <w:pPr>
              <w:pStyle w:val="15"/>
              <w:bidi w:val="0"/>
              <w:spacing w:after="0"/>
            </w:pPr>
            <w:r>
              <w:t>2.3.5</w:t>
            </w:r>
          </w:p>
        </w:tc>
      </w:tr>
      <w:tr w14:paraId="70941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6" w:type="dxa"/>
            <w:tcBorders>
              <w:bottom w:val="single" w:color="auto" w:sz="4" w:space="0"/>
            </w:tcBorders>
          </w:tcPr>
          <w:p w14:paraId="7FDF664F">
            <w:pPr>
              <w:pStyle w:val="15"/>
              <w:bidi w:val="0"/>
              <w:spacing w:after="0"/>
            </w:pPr>
            <w:r>
              <w:t>Pillow</w:t>
            </w:r>
          </w:p>
        </w:tc>
        <w:tc>
          <w:tcPr>
            <w:tcW w:w="4536" w:type="dxa"/>
            <w:tcBorders>
              <w:bottom w:val="single" w:color="auto" w:sz="4" w:space="0"/>
            </w:tcBorders>
          </w:tcPr>
          <w:p w14:paraId="10470B35">
            <w:pPr>
              <w:pStyle w:val="15"/>
              <w:bidi w:val="0"/>
              <w:spacing w:after="0"/>
            </w:pPr>
            <w:r>
              <w:t>11.2.1</w:t>
            </w:r>
          </w:p>
        </w:tc>
      </w:tr>
    </w:tbl>
    <w:p w14:paraId="5E47299E">
      <w:pPr>
        <w:pStyle w:val="5"/>
      </w:pPr>
      <w:r>
        <w:rPr>
          <w:rFonts w:ascii="Times New Roman" w:hAnsi="Times New Roman" w:eastAsia="黑体"/>
        </w:rPr>
        <w:t>4.2.3 超参数设置</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4"/>
        <w:gridCol w:w="3024"/>
        <w:gridCol w:w="3024"/>
      </w:tblGrid>
      <w:tr w14:paraId="01DC7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top w:val="single" w:color="auto" w:sz="4" w:space="0"/>
              <w:bottom w:val="single" w:color="auto" w:sz="4" w:space="0"/>
            </w:tcBorders>
          </w:tcPr>
          <w:p w14:paraId="40C4A04C">
            <w:pPr>
              <w:pStyle w:val="15"/>
              <w:bidi w:val="0"/>
              <w:spacing w:after="0"/>
            </w:pPr>
            <w:r>
              <w:t>超参数</w:t>
            </w:r>
          </w:p>
        </w:tc>
        <w:tc>
          <w:tcPr>
            <w:tcW w:w="3024" w:type="dxa"/>
            <w:tcBorders>
              <w:top w:val="single" w:color="auto" w:sz="4" w:space="0"/>
              <w:bottom w:val="single" w:color="auto" w:sz="4" w:space="0"/>
            </w:tcBorders>
          </w:tcPr>
          <w:p w14:paraId="6AA077B5">
            <w:pPr>
              <w:pStyle w:val="15"/>
              <w:bidi w:val="0"/>
              <w:spacing w:after="0"/>
            </w:pPr>
            <w:r>
              <w:t>EMNIST任务</w:t>
            </w:r>
          </w:p>
        </w:tc>
        <w:tc>
          <w:tcPr>
            <w:tcW w:w="3024" w:type="dxa"/>
            <w:tcBorders>
              <w:top w:val="single" w:color="auto" w:sz="4" w:space="0"/>
              <w:bottom w:val="single" w:color="auto" w:sz="4" w:space="0"/>
            </w:tcBorders>
          </w:tcPr>
          <w:p w14:paraId="5E197883">
            <w:pPr>
              <w:pStyle w:val="15"/>
              <w:bidi w:val="0"/>
              <w:spacing w:after="0"/>
            </w:pPr>
            <w:r>
              <w:t>Plate任务</w:t>
            </w:r>
          </w:p>
        </w:tc>
      </w:tr>
      <w:tr w14:paraId="0B851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top w:val="single" w:color="auto" w:sz="4" w:space="0"/>
            </w:tcBorders>
          </w:tcPr>
          <w:p w14:paraId="691B0025">
            <w:pPr>
              <w:pStyle w:val="15"/>
              <w:bidi w:val="0"/>
              <w:spacing w:after="0"/>
            </w:pPr>
            <w:r>
              <w:t>批大小（Batch Size）</w:t>
            </w:r>
          </w:p>
        </w:tc>
        <w:tc>
          <w:tcPr>
            <w:tcW w:w="3024" w:type="dxa"/>
            <w:tcBorders>
              <w:top w:val="single" w:color="auto" w:sz="4" w:space="0"/>
            </w:tcBorders>
          </w:tcPr>
          <w:p w14:paraId="5904D765">
            <w:pPr>
              <w:pStyle w:val="15"/>
              <w:bidi w:val="0"/>
              <w:spacing w:after="0"/>
            </w:pPr>
            <w:r>
              <w:t>128</w:t>
            </w:r>
          </w:p>
        </w:tc>
        <w:tc>
          <w:tcPr>
            <w:tcW w:w="3024" w:type="dxa"/>
            <w:tcBorders>
              <w:top w:val="single" w:color="auto" w:sz="4" w:space="0"/>
            </w:tcBorders>
          </w:tcPr>
          <w:p w14:paraId="7386C57F">
            <w:pPr>
              <w:pStyle w:val="15"/>
              <w:bidi w:val="0"/>
              <w:spacing w:after="0"/>
            </w:pPr>
            <w:r>
              <w:t>128</w:t>
            </w:r>
          </w:p>
        </w:tc>
      </w:tr>
      <w:tr w14:paraId="38AB2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Pr>
          <w:p w14:paraId="51D49A9C">
            <w:pPr>
              <w:pStyle w:val="15"/>
              <w:bidi w:val="0"/>
              <w:spacing w:after="0"/>
            </w:pPr>
            <w:r>
              <w:t>初始学习率（Learning Rate）</w:t>
            </w:r>
          </w:p>
        </w:tc>
        <w:tc>
          <w:tcPr>
            <w:tcW w:w="3024" w:type="dxa"/>
          </w:tcPr>
          <w:p w14:paraId="7D469B27">
            <w:pPr>
              <w:pStyle w:val="15"/>
              <w:bidi w:val="0"/>
              <w:spacing w:after="0"/>
            </w:pPr>
            <w:r>
              <w:t>0.001</w:t>
            </w:r>
          </w:p>
        </w:tc>
        <w:tc>
          <w:tcPr>
            <w:tcW w:w="3024" w:type="dxa"/>
          </w:tcPr>
          <w:p w14:paraId="3EC872E8">
            <w:pPr>
              <w:pStyle w:val="15"/>
              <w:bidi w:val="0"/>
              <w:spacing w:after="0"/>
            </w:pPr>
            <w:r>
              <w:t>0.001</w:t>
            </w:r>
          </w:p>
        </w:tc>
      </w:tr>
      <w:tr w14:paraId="5800F6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Pr>
          <w:p w14:paraId="1D1D1E77">
            <w:pPr>
              <w:pStyle w:val="15"/>
              <w:bidi w:val="0"/>
              <w:spacing w:after="0"/>
            </w:pPr>
            <w:r>
              <w:t>优化器（Optimizer）</w:t>
            </w:r>
          </w:p>
        </w:tc>
        <w:tc>
          <w:tcPr>
            <w:tcW w:w="3024" w:type="dxa"/>
          </w:tcPr>
          <w:p w14:paraId="278E4006">
            <w:pPr>
              <w:pStyle w:val="15"/>
              <w:bidi w:val="0"/>
              <w:spacing w:after="0"/>
            </w:pPr>
            <w:r>
              <w:t>AdamW</w:t>
            </w:r>
          </w:p>
        </w:tc>
        <w:tc>
          <w:tcPr>
            <w:tcW w:w="3024" w:type="dxa"/>
          </w:tcPr>
          <w:p w14:paraId="7E038CBA">
            <w:pPr>
              <w:pStyle w:val="15"/>
              <w:bidi w:val="0"/>
              <w:spacing w:after="0"/>
            </w:pPr>
            <w:r>
              <w:t>AdamW</w:t>
            </w:r>
          </w:p>
        </w:tc>
      </w:tr>
      <w:tr w14:paraId="3BEDD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Pr>
          <w:p w14:paraId="61174F2B">
            <w:pPr>
              <w:pStyle w:val="15"/>
              <w:bidi w:val="0"/>
              <w:spacing w:after="0"/>
            </w:pPr>
            <w:r>
              <w:t>权重衰减（Weight Decay）</w:t>
            </w:r>
          </w:p>
        </w:tc>
        <w:tc>
          <w:tcPr>
            <w:tcW w:w="3024" w:type="dxa"/>
          </w:tcPr>
          <w:p w14:paraId="314F6066">
            <w:pPr>
              <w:pStyle w:val="15"/>
              <w:bidi w:val="0"/>
              <w:spacing w:after="0"/>
            </w:pPr>
            <w:r>
              <w:t>1e-4</w:t>
            </w:r>
          </w:p>
        </w:tc>
        <w:tc>
          <w:tcPr>
            <w:tcW w:w="3024" w:type="dxa"/>
          </w:tcPr>
          <w:p w14:paraId="4416B1D8">
            <w:pPr>
              <w:pStyle w:val="15"/>
              <w:bidi w:val="0"/>
              <w:spacing w:after="0"/>
            </w:pPr>
            <w:r>
              <w:t>1e-4</w:t>
            </w:r>
          </w:p>
        </w:tc>
      </w:tr>
      <w:tr w14:paraId="72F36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Pr>
          <w:p w14:paraId="580C7AAE">
            <w:pPr>
              <w:pStyle w:val="15"/>
              <w:bidi w:val="0"/>
              <w:spacing w:after="0"/>
            </w:pPr>
            <w:r>
              <w:t>迭代轮数（Epochs）</w:t>
            </w:r>
          </w:p>
        </w:tc>
        <w:tc>
          <w:tcPr>
            <w:tcW w:w="3024" w:type="dxa"/>
          </w:tcPr>
          <w:p w14:paraId="2D9F47D8">
            <w:pPr>
              <w:pStyle w:val="15"/>
              <w:bidi w:val="0"/>
              <w:spacing w:after="0"/>
            </w:pPr>
            <w:r>
              <w:t>30</w:t>
            </w:r>
          </w:p>
        </w:tc>
        <w:tc>
          <w:tcPr>
            <w:tcW w:w="3024" w:type="dxa"/>
          </w:tcPr>
          <w:p w14:paraId="537E0796">
            <w:pPr>
              <w:pStyle w:val="15"/>
              <w:bidi w:val="0"/>
              <w:spacing w:after="0"/>
            </w:pPr>
            <w:r>
              <w:t>15</w:t>
            </w:r>
          </w:p>
        </w:tc>
      </w:tr>
      <w:tr w14:paraId="6D00A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bottom w:val="nil"/>
            </w:tcBorders>
          </w:tcPr>
          <w:p w14:paraId="396422A7">
            <w:pPr>
              <w:pStyle w:val="15"/>
              <w:bidi w:val="0"/>
              <w:spacing w:after="0"/>
            </w:pPr>
            <w:r>
              <w:t>学习率调度策略</w:t>
            </w:r>
          </w:p>
        </w:tc>
        <w:tc>
          <w:tcPr>
            <w:tcW w:w="3024" w:type="dxa"/>
            <w:tcBorders>
              <w:bottom w:val="nil"/>
            </w:tcBorders>
          </w:tcPr>
          <w:p w14:paraId="66049678">
            <w:pPr>
              <w:pStyle w:val="15"/>
              <w:bidi w:val="0"/>
              <w:spacing w:after="0"/>
            </w:pPr>
            <w:r>
              <w:t>CosineAnnealing</w:t>
            </w:r>
          </w:p>
        </w:tc>
        <w:tc>
          <w:tcPr>
            <w:tcW w:w="3024" w:type="dxa"/>
            <w:tcBorders>
              <w:bottom w:val="nil"/>
            </w:tcBorders>
          </w:tcPr>
          <w:p w14:paraId="623A9DB5">
            <w:pPr>
              <w:pStyle w:val="15"/>
              <w:bidi w:val="0"/>
              <w:spacing w:after="0"/>
            </w:pPr>
            <w:r>
              <w:t>CosineAnnealing</w:t>
            </w:r>
          </w:p>
        </w:tc>
      </w:tr>
      <w:tr w14:paraId="04CD4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top w:val="nil"/>
            </w:tcBorders>
          </w:tcPr>
          <w:p w14:paraId="423B4C03">
            <w:pPr>
              <w:pStyle w:val="15"/>
              <w:bidi w:val="0"/>
              <w:spacing w:after="0"/>
            </w:pPr>
            <w:r>
              <w:t>损失函数</w:t>
            </w:r>
          </w:p>
        </w:tc>
        <w:tc>
          <w:tcPr>
            <w:tcW w:w="3024" w:type="dxa"/>
            <w:tcBorders>
              <w:top w:val="nil"/>
            </w:tcBorders>
          </w:tcPr>
          <w:p w14:paraId="03969E93">
            <w:pPr>
              <w:pStyle w:val="15"/>
              <w:bidi w:val="0"/>
              <w:spacing w:after="0"/>
            </w:pPr>
            <w:r>
              <w:t>CrossEntropyLoss</w:t>
            </w:r>
          </w:p>
        </w:tc>
        <w:tc>
          <w:tcPr>
            <w:tcW w:w="3024" w:type="dxa"/>
            <w:tcBorders>
              <w:top w:val="nil"/>
            </w:tcBorders>
          </w:tcPr>
          <w:p w14:paraId="172B514C">
            <w:pPr>
              <w:pStyle w:val="15"/>
              <w:bidi w:val="0"/>
              <w:spacing w:after="0"/>
            </w:pPr>
            <w:r>
              <w:t>CrossEntropyLoss</w:t>
            </w:r>
          </w:p>
        </w:tc>
      </w:tr>
      <w:tr w14:paraId="64923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24" w:type="dxa"/>
            <w:tcBorders>
              <w:bottom w:val="single" w:color="auto" w:sz="4" w:space="0"/>
            </w:tcBorders>
          </w:tcPr>
          <w:p w14:paraId="50347B74">
            <w:pPr>
              <w:pStyle w:val="15"/>
              <w:bidi w:val="0"/>
              <w:spacing w:after="0"/>
            </w:pPr>
            <w:r>
              <w:t>输入图像尺寸</w:t>
            </w:r>
          </w:p>
        </w:tc>
        <w:tc>
          <w:tcPr>
            <w:tcW w:w="3024" w:type="dxa"/>
            <w:tcBorders>
              <w:bottom w:val="single" w:color="auto" w:sz="4" w:space="0"/>
            </w:tcBorders>
          </w:tcPr>
          <w:p w14:paraId="77827F8A">
            <w:pPr>
              <w:pStyle w:val="15"/>
              <w:bidi w:val="0"/>
              <w:spacing w:after="0"/>
            </w:pPr>
            <w:r>
              <w:t>32×32</w:t>
            </w:r>
          </w:p>
        </w:tc>
        <w:tc>
          <w:tcPr>
            <w:tcW w:w="3024" w:type="dxa"/>
            <w:tcBorders>
              <w:bottom w:val="single" w:color="auto" w:sz="4" w:space="0"/>
            </w:tcBorders>
          </w:tcPr>
          <w:p w14:paraId="48522972">
            <w:pPr>
              <w:pStyle w:val="15"/>
              <w:bidi w:val="0"/>
              <w:spacing w:after="0"/>
            </w:pPr>
            <w:r>
              <w:t>32×32</w:t>
            </w:r>
          </w:p>
        </w:tc>
      </w:tr>
    </w:tbl>
    <w:p w14:paraId="4B7A8B83">
      <w:pPr>
        <w:pStyle w:val="14"/>
        <w:bidi w:val="0"/>
      </w:pPr>
      <w:r>
        <w:t>选择AdamW优化器的原因是其在Adam基础上引入了解耦权重衰减，正则化效果更稳定。CosineAnnealing学习率调度策略使学习率从初始值按余弦函数衰减至接近零，相比阶梯式衰减更加平滑，有助于模型收敛到更优的局部最优解。</w:t>
      </w:r>
    </w:p>
    <w:p w14:paraId="6203FD30">
      <w:pPr>
        <w:pStyle w:val="3"/>
      </w:pPr>
      <w:r>
        <w:rPr>
          <w:rFonts w:ascii="Times New Roman" w:hAnsi="Times New Roman" w:eastAsia="黑体"/>
        </w:rPr>
        <w:t>5. 实验结果与分析</w:t>
      </w:r>
    </w:p>
    <w:p w14:paraId="53FED3D6">
      <w:pPr>
        <w:pStyle w:val="4"/>
      </w:pPr>
      <w:r>
        <w:rPr>
          <w:rFonts w:ascii="Times New Roman" w:hAnsi="Times New Roman" w:eastAsia="黑体"/>
        </w:rPr>
        <w:t>5.1 评价指标</w:t>
      </w:r>
    </w:p>
    <w:p w14:paraId="5568885C">
      <w:pPr>
        <w:pStyle w:val="15"/>
        <w:bidi w:val="0"/>
      </w:pPr>
      <w:r>
        <w:t>本项目采用以下指标评估模型性能：</w:t>
      </w:r>
    </w:p>
    <w:p w14:paraId="2E86684B">
      <w:pPr>
        <w:pStyle w:val="15"/>
        <w:numPr>
          <w:ilvl w:val="0"/>
          <w:numId w:val="10"/>
        </w:numPr>
        <w:bidi w:val="0"/>
        <w:ind w:left="845" w:leftChars="0" w:hanging="425" w:firstLineChars="0"/>
      </w:pPr>
      <w:r>
        <w:t>准确率（Accuracy）：正确分类样本数占总样本数的比例，反映模型的整体识别能力；</w:t>
      </w:r>
    </w:p>
    <w:p w14:paraId="55A0033E">
      <w:pPr>
        <w:pStyle w:val="15"/>
        <w:numPr>
          <w:ilvl w:val="0"/>
          <w:numId w:val="10"/>
        </w:numPr>
        <w:bidi w:val="0"/>
        <w:ind w:left="845" w:leftChars="0" w:hanging="425" w:firstLineChars="0"/>
      </w:pPr>
      <w:r>
        <w:t>精确率（Precision）：各分类别预测为正的样本中实际为正的比例，取各类别的宏平均；</w:t>
      </w:r>
    </w:p>
    <w:p w14:paraId="2845C1DE">
      <w:pPr>
        <w:pStyle w:val="15"/>
        <w:numPr>
          <w:ilvl w:val="0"/>
          <w:numId w:val="10"/>
        </w:numPr>
        <w:bidi w:val="0"/>
        <w:ind w:left="845" w:leftChars="0" w:hanging="425" w:firstLineChars="0"/>
      </w:pPr>
      <w:r>
        <w:t>召回率（Recall）：各分类别实际为正的样本中被正确预测的比例，取各类别的宏平均；</w:t>
      </w:r>
    </w:p>
    <w:p w14:paraId="7A0BF569">
      <w:pPr>
        <w:pStyle w:val="15"/>
        <w:numPr>
          <w:ilvl w:val="0"/>
          <w:numId w:val="10"/>
        </w:numPr>
        <w:bidi w:val="0"/>
        <w:ind w:left="845" w:leftChars="0" w:hanging="425" w:firstLineChars="0"/>
      </w:pPr>
      <w:r>
        <w:t>F1分数（F1-Score）：精确率与召回率的调和平均值，综合衡量模型的查准率与查全率；</w:t>
      </w:r>
    </w:p>
    <w:p w14:paraId="052E24E2">
      <w:pPr>
        <w:pStyle w:val="15"/>
        <w:numPr>
          <w:ilvl w:val="0"/>
          <w:numId w:val="10"/>
        </w:numPr>
        <w:bidi w:val="0"/>
        <w:ind w:left="845" w:leftChars="0" w:hanging="425" w:firstLineChars="0"/>
      </w:pPr>
      <w:r>
        <w:t>推理延迟（Latency）：单张图像的平均推理时间（毫秒），反映模型的实时性；</w:t>
      </w:r>
    </w:p>
    <w:p w14:paraId="43BA13D1">
      <w:pPr>
        <w:pStyle w:val="15"/>
        <w:numPr>
          <w:ilvl w:val="0"/>
          <w:numId w:val="10"/>
        </w:numPr>
        <w:bidi w:val="0"/>
        <w:ind w:left="845" w:leftChars="0" w:hanging="425" w:firstLineChars="0"/>
      </w:pPr>
      <w:r>
        <w:t>吞吐量（FPS）：每秒可处理的图像帧数，反映模型的计算效率。</w:t>
      </w:r>
    </w:p>
    <w:p w14:paraId="79818EBF">
      <w:pPr>
        <w:pStyle w:val="4"/>
      </w:pPr>
      <w:r>
        <w:rPr>
          <w:rFonts w:ascii="Times New Roman" w:hAnsi="Times New Roman" w:eastAsia="黑体"/>
        </w:rPr>
        <w:t>5.2 EMNIST手写字符识别实验</w:t>
      </w:r>
    </w:p>
    <w:p w14:paraId="3A8FFE14">
      <w:pPr>
        <w:pStyle w:val="15"/>
        <w:bidi w:val="0"/>
      </w:pPr>
      <w:r>
        <w:t>在EMNIST数据集上训练30个epoch后，三个模型的性能对比如下：</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3"/>
        <w:gridCol w:w="1021"/>
        <w:gridCol w:w="1001"/>
        <w:gridCol w:w="902"/>
        <w:gridCol w:w="992"/>
        <w:gridCol w:w="766"/>
        <w:gridCol w:w="772"/>
        <w:gridCol w:w="772"/>
        <w:gridCol w:w="927"/>
      </w:tblGrid>
      <w:tr w14:paraId="226BA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bottom w:val="single" w:color="auto" w:sz="4" w:space="0"/>
            </w:tcBorders>
          </w:tcPr>
          <w:p w14:paraId="5268C7CF">
            <w:pPr>
              <w:pStyle w:val="15"/>
              <w:bidi w:val="0"/>
              <w:spacing w:after="0"/>
            </w:pPr>
            <w:r>
              <w:t>模型</w:t>
            </w:r>
          </w:p>
        </w:tc>
        <w:tc>
          <w:tcPr>
            <w:tcW w:w="1008" w:type="dxa"/>
            <w:tcBorders>
              <w:top w:val="single" w:color="auto" w:sz="4" w:space="0"/>
              <w:bottom w:val="single" w:color="auto" w:sz="4" w:space="0"/>
            </w:tcBorders>
          </w:tcPr>
          <w:p w14:paraId="54006E01">
            <w:pPr>
              <w:pStyle w:val="15"/>
              <w:bidi w:val="0"/>
              <w:spacing w:after="0"/>
            </w:pPr>
            <w:r>
              <w:t>Accuracy</w:t>
            </w:r>
          </w:p>
        </w:tc>
        <w:tc>
          <w:tcPr>
            <w:tcW w:w="1008" w:type="dxa"/>
            <w:tcBorders>
              <w:top w:val="single" w:color="auto" w:sz="4" w:space="0"/>
              <w:bottom w:val="single" w:color="auto" w:sz="4" w:space="0"/>
            </w:tcBorders>
          </w:tcPr>
          <w:p w14:paraId="642E27AF">
            <w:pPr>
              <w:pStyle w:val="15"/>
              <w:bidi w:val="0"/>
              <w:spacing w:after="0"/>
            </w:pPr>
            <w:r>
              <w:t>Precision</w:t>
            </w:r>
          </w:p>
        </w:tc>
        <w:tc>
          <w:tcPr>
            <w:tcW w:w="1008" w:type="dxa"/>
            <w:tcBorders>
              <w:top w:val="single" w:color="auto" w:sz="4" w:space="0"/>
              <w:bottom w:val="single" w:color="auto" w:sz="4" w:space="0"/>
            </w:tcBorders>
          </w:tcPr>
          <w:p w14:paraId="6EA04B8F">
            <w:pPr>
              <w:pStyle w:val="15"/>
              <w:bidi w:val="0"/>
              <w:spacing w:after="0"/>
            </w:pPr>
            <w:r>
              <w:t>Recall</w:t>
            </w:r>
          </w:p>
        </w:tc>
        <w:tc>
          <w:tcPr>
            <w:tcW w:w="1008" w:type="dxa"/>
            <w:tcBorders>
              <w:top w:val="single" w:color="auto" w:sz="4" w:space="0"/>
              <w:bottom w:val="single" w:color="auto" w:sz="4" w:space="0"/>
            </w:tcBorders>
          </w:tcPr>
          <w:p w14:paraId="6F56B587">
            <w:pPr>
              <w:pStyle w:val="15"/>
              <w:bidi w:val="0"/>
              <w:spacing w:after="0"/>
            </w:pPr>
            <w:r>
              <w:t>F1-Score</w:t>
            </w:r>
          </w:p>
        </w:tc>
        <w:tc>
          <w:tcPr>
            <w:tcW w:w="1008" w:type="dxa"/>
            <w:tcBorders>
              <w:top w:val="single" w:color="auto" w:sz="4" w:space="0"/>
              <w:bottom w:val="single" w:color="auto" w:sz="4" w:space="0"/>
            </w:tcBorders>
          </w:tcPr>
          <w:p w14:paraId="052FA301">
            <w:pPr>
              <w:pStyle w:val="15"/>
              <w:bidi w:val="0"/>
              <w:spacing w:after="0"/>
            </w:pPr>
            <w:r>
              <w:t>参数量(M)</w:t>
            </w:r>
          </w:p>
        </w:tc>
        <w:tc>
          <w:tcPr>
            <w:tcW w:w="1008" w:type="dxa"/>
            <w:tcBorders>
              <w:top w:val="single" w:color="auto" w:sz="4" w:space="0"/>
              <w:bottom w:val="single" w:color="auto" w:sz="4" w:space="0"/>
            </w:tcBorders>
          </w:tcPr>
          <w:p w14:paraId="2C012C0D">
            <w:pPr>
              <w:pStyle w:val="15"/>
              <w:bidi w:val="0"/>
              <w:spacing w:after="0"/>
            </w:pPr>
            <w:r>
              <w:t>文件大小(MB)</w:t>
            </w:r>
          </w:p>
        </w:tc>
        <w:tc>
          <w:tcPr>
            <w:tcW w:w="1008" w:type="dxa"/>
            <w:tcBorders>
              <w:top w:val="single" w:color="auto" w:sz="4" w:space="0"/>
              <w:bottom w:val="single" w:color="auto" w:sz="4" w:space="0"/>
            </w:tcBorders>
          </w:tcPr>
          <w:p w14:paraId="7C291C0A">
            <w:pPr>
              <w:pStyle w:val="15"/>
              <w:bidi w:val="0"/>
              <w:spacing w:after="0"/>
            </w:pPr>
            <w:r>
              <w:t>推理延迟(ms)</w:t>
            </w:r>
          </w:p>
        </w:tc>
        <w:tc>
          <w:tcPr>
            <w:tcW w:w="1008" w:type="dxa"/>
            <w:tcBorders>
              <w:top w:val="single" w:color="auto" w:sz="4" w:space="0"/>
              <w:bottom w:val="single" w:color="auto" w:sz="4" w:space="0"/>
            </w:tcBorders>
          </w:tcPr>
          <w:p w14:paraId="1724B3F7">
            <w:pPr>
              <w:pStyle w:val="15"/>
              <w:bidi w:val="0"/>
              <w:spacing w:after="0"/>
            </w:pPr>
            <w:r>
              <w:t>FPS</w:t>
            </w:r>
          </w:p>
        </w:tc>
      </w:tr>
      <w:tr w14:paraId="28E5F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tcBorders>
          </w:tcPr>
          <w:p w14:paraId="78BF2457">
            <w:pPr>
              <w:pStyle w:val="15"/>
              <w:bidi w:val="0"/>
              <w:spacing w:after="0"/>
            </w:pPr>
            <w:r>
              <w:t>ResNet18</w:t>
            </w:r>
          </w:p>
        </w:tc>
        <w:tc>
          <w:tcPr>
            <w:tcW w:w="1008" w:type="dxa"/>
            <w:tcBorders>
              <w:top w:val="single" w:color="auto" w:sz="4" w:space="0"/>
            </w:tcBorders>
          </w:tcPr>
          <w:p w14:paraId="5CE61F27">
            <w:pPr>
              <w:pStyle w:val="15"/>
              <w:bidi w:val="0"/>
              <w:spacing w:after="0"/>
            </w:pPr>
            <w:r>
              <w:t>88.47%</w:t>
            </w:r>
          </w:p>
        </w:tc>
        <w:tc>
          <w:tcPr>
            <w:tcW w:w="1008" w:type="dxa"/>
            <w:tcBorders>
              <w:top w:val="single" w:color="auto" w:sz="4" w:space="0"/>
            </w:tcBorders>
          </w:tcPr>
          <w:p w14:paraId="0287B705">
            <w:pPr>
              <w:pStyle w:val="15"/>
              <w:bidi w:val="0"/>
              <w:spacing w:after="0"/>
            </w:pPr>
            <w:r>
              <w:t>88.86%</w:t>
            </w:r>
          </w:p>
        </w:tc>
        <w:tc>
          <w:tcPr>
            <w:tcW w:w="1008" w:type="dxa"/>
            <w:tcBorders>
              <w:top w:val="single" w:color="auto" w:sz="4" w:space="0"/>
            </w:tcBorders>
          </w:tcPr>
          <w:p w14:paraId="3E253A99">
            <w:pPr>
              <w:pStyle w:val="15"/>
              <w:bidi w:val="0"/>
              <w:spacing w:after="0"/>
            </w:pPr>
            <w:r>
              <w:t>88.47%</w:t>
            </w:r>
          </w:p>
        </w:tc>
        <w:tc>
          <w:tcPr>
            <w:tcW w:w="1008" w:type="dxa"/>
            <w:tcBorders>
              <w:top w:val="single" w:color="auto" w:sz="4" w:space="0"/>
            </w:tcBorders>
          </w:tcPr>
          <w:p w14:paraId="7BD4CFD1">
            <w:pPr>
              <w:pStyle w:val="15"/>
              <w:bidi w:val="0"/>
              <w:spacing w:after="0"/>
            </w:pPr>
            <w:r>
              <w:t>88.32%</w:t>
            </w:r>
          </w:p>
        </w:tc>
        <w:tc>
          <w:tcPr>
            <w:tcW w:w="1008" w:type="dxa"/>
            <w:tcBorders>
              <w:top w:val="single" w:color="auto" w:sz="4" w:space="0"/>
            </w:tcBorders>
          </w:tcPr>
          <w:p w14:paraId="4BA3219B">
            <w:pPr>
              <w:pStyle w:val="15"/>
              <w:bidi w:val="0"/>
              <w:spacing w:after="0"/>
            </w:pPr>
            <w:r>
              <w:t>11.20</w:t>
            </w:r>
          </w:p>
        </w:tc>
        <w:tc>
          <w:tcPr>
            <w:tcW w:w="1008" w:type="dxa"/>
            <w:tcBorders>
              <w:top w:val="single" w:color="auto" w:sz="4" w:space="0"/>
            </w:tcBorders>
          </w:tcPr>
          <w:p w14:paraId="4487DF52">
            <w:pPr>
              <w:pStyle w:val="15"/>
              <w:bidi w:val="0"/>
              <w:spacing w:after="0"/>
            </w:pPr>
            <w:r>
              <w:t>42.80</w:t>
            </w:r>
          </w:p>
        </w:tc>
        <w:tc>
          <w:tcPr>
            <w:tcW w:w="1008" w:type="dxa"/>
            <w:tcBorders>
              <w:top w:val="single" w:color="auto" w:sz="4" w:space="0"/>
            </w:tcBorders>
          </w:tcPr>
          <w:p w14:paraId="6E8A5E4A">
            <w:pPr>
              <w:pStyle w:val="15"/>
              <w:bidi w:val="0"/>
              <w:spacing w:after="0"/>
            </w:pPr>
            <w:r>
              <w:t>0.019</w:t>
            </w:r>
          </w:p>
        </w:tc>
        <w:tc>
          <w:tcPr>
            <w:tcW w:w="1008" w:type="dxa"/>
            <w:tcBorders>
              <w:top w:val="single" w:color="auto" w:sz="4" w:space="0"/>
            </w:tcBorders>
          </w:tcPr>
          <w:p w14:paraId="51FA7BAD">
            <w:pPr>
              <w:pStyle w:val="15"/>
              <w:bidi w:val="0"/>
              <w:spacing w:after="0"/>
            </w:pPr>
            <w:r>
              <w:t>53,042</w:t>
            </w:r>
          </w:p>
        </w:tc>
      </w:tr>
      <w:tr w14:paraId="6AC53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21837503">
            <w:pPr>
              <w:pStyle w:val="15"/>
              <w:bidi w:val="0"/>
              <w:spacing w:after="0"/>
            </w:pPr>
            <w:r>
              <w:t>MobileNetV3-Small</w:t>
            </w:r>
          </w:p>
        </w:tc>
        <w:tc>
          <w:tcPr>
            <w:tcW w:w="1008" w:type="dxa"/>
          </w:tcPr>
          <w:p w14:paraId="2F903030">
            <w:pPr>
              <w:pStyle w:val="15"/>
              <w:bidi w:val="0"/>
              <w:spacing w:after="0"/>
            </w:pPr>
            <w:r>
              <w:t>86.96%</w:t>
            </w:r>
          </w:p>
        </w:tc>
        <w:tc>
          <w:tcPr>
            <w:tcW w:w="1008" w:type="dxa"/>
          </w:tcPr>
          <w:p w14:paraId="466BFA4E">
            <w:pPr>
              <w:pStyle w:val="15"/>
              <w:bidi w:val="0"/>
              <w:spacing w:after="0"/>
            </w:pPr>
            <w:r>
              <w:t>87.60%</w:t>
            </w:r>
          </w:p>
        </w:tc>
        <w:tc>
          <w:tcPr>
            <w:tcW w:w="1008" w:type="dxa"/>
          </w:tcPr>
          <w:p w14:paraId="07EA5F97">
            <w:pPr>
              <w:pStyle w:val="15"/>
              <w:bidi w:val="0"/>
              <w:spacing w:after="0"/>
            </w:pPr>
            <w:r>
              <w:t>86.96%</w:t>
            </w:r>
          </w:p>
        </w:tc>
        <w:tc>
          <w:tcPr>
            <w:tcW w:w="1008" w:type="dxa"/>
          </w:tcPr>
          <w:p w14:paraId="76EE29AE">
            <w:pPr>
              <w:pStyle w:val="15"/>
              <w:bidi w:val="0"/>
              <w:spacing w:after="0"/>
            </w:pPr>
            <w:r>
              <w:t>86.74%</w:t>
            </w:r>
          </w:p>
        </w:tc>
        <w:tc>
          <w:tcPr>
            <w:tcW w:w="1008" w:type="dxa"/>
          </w:tcPr>
          <w:p w14:paraId="0D0E8E40">
            <w:pPr>
              <w:pStyle w:val="15"/>
              <w:bidi w:val="0"/>
              <w:spacing w:after="0"/>
            </w:pPr>
            <w:r>
              <w:t>1.57</w:t>
            </w:r>
          </w:p>
        </w:tc>
        <w:tc>
          <w:tcPr>
            <w:tcW w:w="1008" w:type="dxa"/>
          </w:tcPr>
          <w:p w14:paraId="422ED81A">
            <w:pPr>
              <w:pStyle w:val="15"/>
              <w:bidi w:val="0"/>
              <w:spacing w:after="0"/>
            </w:pPr>
            <w:r>
              <w:t>6.10</w:t>
            </w:r>
          </w:p>
        </w:tc>
        <w:tc>
          <w:tcPr>
            <w:tcW w:w="1008" w:type="dxa"/>
          </w:tcPr>
          <w:p w14:paraId="7ED19031">
            <w:pPr>
              <w:pStyle w:val="15"/>
              <w:bidi w:val="0"/>
              <w:spacing w:after="0"/>
            </w:pPr>
            <w:r>
              <w:t>0.039</w:t>
            </w:r>
          </w:p>
        </w:tc>
        <w:tc>
          <w:tcPr>
            <w:tcW w:w="1008" w:type="dxa"/>
          </w:tcPr>
          <w:p w14:paraId="7F4B1CF5">
            <w:pPr>
              <w:pStyle w:val="15"/>
              <w:bidi w:val="0"/>
              <w:spacing w:after="0"/>
            </w:pPr>
            <w:r>
              <w:t>25,523</w:t>
            </w:r>
          </w:p>
        </w:tc>
      </w:tr>
      <w:tr w14:paraId="5A9D1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bottom w:val="single" w:color="auto" w:sz="4" w:space="0"/>
            </w:tcBorders>
          </w:tcPr>
          <w:p w14:paraId="535013D5">
            <w:pPr>
              <w:pStyle w:val="15"/>
              <w:bidi w:val="0"/>
              <w:spacing w:after="0"/>
            </w:pPr>
            <w:r>
              <w:t>CustomCharCNN</w:t>
            </w:r>
          </w:p>
        </w:tc>
        <w:tc>
          <w:tcPr>
            <w:tcW w:w="1008" w:type="dxa"/>
            <w:tcBorders>
              <w:bottom w:val="single" w:color="auto" w:sz="4" w:space="0"/>
            </w:tcBorders>
          </w:tcPr>
          <w:p w14:paraId="2A3845FC">
            <w:pPr>
              <w:pStyle w:val="15"/>
              <w:bidi w:val="0"/>
              <w:spacing w:after="0"/>
            </w:pPr>
            <w:r>
              <w:t>87.27%</w:t>
            </w:r>
          </w:p>
        </w:tc>
        <w:tc>
          <w:tcPr>
            <w:tcW w:w="1008" w:type="dxa"/>
            <w:tcBorders>
              <w:bottom w:val="single" w:color="auto" w:sz="4" w:space="0"/>
            </w:tcBorders>
          </w:tcPr>
          <w:p w14:paraId="6B13045C">
            <w:pPr>
              <w:pStyle w:val="15"/>
              <w:bidi w:val="0"/>
              <w:spacing w:after="0"/>
            </w:pPr>
            <w:r>
              <w:t>87.93%</w:t>
            </w:r>
          </w:p>
        </w:tc>
        <w:tc>
          <w:tcPr>
            <w:tcW w:w="1008" w:type="dxa"/>
            <w:tcBorders>
              <w:bottom w:val="single" w:color="auto" w:sz="4" w:space="0"/>
            </w:tcBorders>
          </w:tcPr>
          <w:p w14:paraId="64C3DB6E">
            <w:pPr>
              <w:pStyle w:val="15"/>
              <w:bidi w:val="0"/>
              <w:spacing w:after="0"/>
            </w:pPr>
            <w:r>
              <w:t>87.27%</w:t>
            </w:r>
          </w:p>
        </w:tc>
        <w:tc>
          <w:tcPr>
            <w:tcW w:w="1008" w:type="dxa"/>
            <w:tcBorders>
              <w:bottom w:val="single" w:color="auto" w:sz="4" w:space="0"/>
            </w:tcBorders>
          </w:tcPr>
          <w:p w14:paraId="02FE68C1">
            <w:pPr>
              <w:pStyle w:val="15"/>
              <w:bidi w:val="0"/>
              <w:spacing w:after="0"/>
            </w:pPr>
            <w:r>
              <w:t>87.04%</w:t>
            </w:r>
          </w:p>
        </w:tc>
        <w:tc>
          <w:tcPr>
            <w:tcW w:w="1008" w:type="dxa"/>
            <w:tcBorders>
              <w:bottom w:val="single" w:color="auto" w:sz="4" w:space="0"/>
            </w:tcBorders>
          </w:tcPr>
          <w:p w14:paraId="39866F55">
            <w:pPr>
              <w:pStyle w:val="15"/>
              <w:bidi w:val="0"/>
              <w:spacing w:after="0"/>
            </w:pPr>
            <w:r>
              <w:t>2.35</w:t>
            </w:r>
          </w:p>
        </w:tc>
        <w:tc>
          <w:tcPr>
            <w:tcW w:w="1008" w:type="dxa"/>
            <w:tcBorders>
              <w:bottom w:val="single" w:color="auto" w:sz="4" w:space="0"/>
            </w:tcBorders>
          </w:tcPr>
          <w:p w14:paraId="028500BB">
            <w:pPr>
              <w:pStyle w:val="15"/>
              <w:bidi w:val="0"/>
              <w:spacing w:after="0"/>
            </w:pPr>
            <w:r>
              <w:t>8.99</w:t>
            </w:r>
          </w:p>
        </w:tc>
        <w:tc>
          <w:tcPr>
            <w:tcW w:w="1008" w:type="dxa"/>
            <w:tcBorders>
              <w:bottom w:val="single" w:color="auto" w:sz="4" w:space="0"/>
            </w:tcBorders>
          </w:tcPr>
          <w:p w14:paraId="7EBC34A6">
            <w:pPr>
              <w:pStyle w:val="15"/>
              <w:bidi w:val="0"/>
              <w:spacing w:after="0"/>
            </w:pPr>
            <w:r>
              <w:t>0.007</w:t>
            </w:r>
          </w:p>
        </w:tc>
        <w:tc>
          <w:tcPr>
            <w:tcW w:w="1008" w:type="dxa"/>
            <w:tcBorders>
              <w:bottom w:val="single" w:color="auto" w:sz="4" w:space="0"/>
            </w:tcBorders>
          </w:tcPr>
          <w:p w14:paraId="1BB34887">
            <w:pPr>
              <w:pStyle w:val="15"/>
              <w:bidi w:val="0"/>
              <w:spacing w:after="0"/>
            </w:pPr>
            <w:r>
              <w:t>148,487</w:t>
            </w:r>
          </w:p>
        </w:tc>
      </w:tr>
    </w:tbl>
    <w:p w14:paraId="1463D1C6">
      <w:pPr>
        <w:pStyle w:val="15"/>
        <w:bidi w:val="0"/>
      </w:pPr>
      <w:r>
        <w:t>结果分析：</w:t>
      </w:r>
    </w:p>
    <w:p w14:paraId="497B5056">
      <w:pPr>
        <w:pStyle w:val="15"/>
        <w:numPr>
          <w:ilvl w:val="0"/>
          <w:numId w:val="11"/>
        </w:numPr>
        <w:bidi w:val="0"/>
        <w:ind w:left="845" w:leftChars="0" w:hanging="425" w:firstLineChars="0"/>
      </w:pPr>
      <w:r>
        <w:t>ResNet18以88.47%的准确率取得最佳性能，这得益于其18层深度残差结构的强大特征提取能力。ImageNet预训练权重为模型提供了良好的初始化，使其在较少的训练轮次内即可达到较高精度。但其模型体积最大（42.8MB），参数量最多（11.2M），对存储与计算资源要求较高。</w:t>
      </w:r>
    </w:p>
    <w:p w14:paraId="5B057938">
      <w:pPr>
        <w:pStyle w:val="15"/>
        <w:numPr>
          <w:ilvl w:val="0"/>
          <w:numId w:val="11"/>
        </w:numPr>
        <w:bidi w:val="0"/>
        <w:ind w:left="845" w:leftChars="0" w:hanging="425" w:firstLineChars="0"/>
      </w:pPr>
      <w:r>
        <w:t>MobileNetV3-Small准确率最低（86.96%），与其深度可分离卷积的设计有关。虽然参数量仅为ResNet18的1/7（1.57M），但特征提取能力的折损导致了约1.5个百分点的精度下降。</w:t>
      </w:r>
    </w:p>
    <w:p w14:paraId="5D83360E">
      <w:pPr>
        <w:pStyle w:val="15"/>
        <w:numPr>
          <w:ilvl w:val="0"/>
          <w:numId w:val="11"/>
        </w:numPr>
        <w:bidi w:val="0"/>
        <w:ind w:left="845" w:leftChars="0" w:hanging="425" w:firstLineChars="0"/>
      </w:pPr>
      <w:r>
        <w:t>CustomCharCNN虽然从零搭建且不含预训练权重，但凭借针对32×32字符图像的定制化设计（两组卷积块+BatchNorm+Dropout），准确率达到87.27%，接近ResNet18。更值得注意的是，其推理速度最快（148,487 FPS），是ResNet18的2.8倍、MobileNetV3的5.8倍，充分体现了轻量级定制化模型在边缘部署场景的优势。</w:t>
      </w:r>
    </w:p>
    <w:p w14:paraId="074B274E">
      <w:pPr>
        <w:pStyle w:val="4"/>
      </w:pPr>
      <w:r>
        <w:rPr>
          <w:rFonts w:ascii="Times New Roman" w:hAnsi="Times New Roman" w:eastAsia="黑体"/>
        </w:rPr>
        <w:t>5.3 车牌字符识别实验</w:t>
      </w:r>
    </w:p>
    <w:p w14:paraId="3D4EEEAA">
      <w:pPr>
        <w:pStyle w:val="15"/>
        <w:bidi w:val="0"/>
      </w:pPr>
      <w:r>
        <w:t>在车牌字符数据集上训练15个epoch后，三个模型的性能对比如下：</w:t>
      </w:r>
    </w:p>
    <w:tbl>
      <w:tblPr>
        <w:tblStyle w:val="1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3"/>
        <w:gridCol w:w="1021"/>
        <w:gridCol w:w="1001"/>
        <w:gridCol w:w="902"/>
        <w:gridCol w:w="992"/>
        <w:gridCol w:w="766"/>
        <w:gridCol w:w="772"/>
        <w:gridCol w:w="772"/>
        <w:gridCol w:w="927"/>
      </w:tblGrid>
      <w:tr w14:paraId="060782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bottom w:val="single" w:color="auto" w:sz="4" w:space="0"/>
            </w:tcBorders>
          </w:tcPr>
          <w:p w14:paraId="15ED5DD5">
            <w:pPr>
              <w:pStyle w:val="15"/>
              <w:bidi w:val="0"/>
              <w:spacing w:after="0"/>
            </w:pPr>
            <w:r>
              <w:t>模型</w:t>
            </w:r>
          </w:p>
        </w:tc>
        <w:tc>
          <w:tcPr>
            <w:tcW w:w="1008" w:type="dxa"/>
            <w:tcBorders>
              <w:top w:val="single" w:color="auto" w:sz="4" w:space="0"/>
              <w:bottom w:val="single" w:color="auto" w:sz="4" w:space="0"/>
            </w:tcBorders>
          </w:tcPr>
          <w:p w14:paraId="23B94B26">
            <w:pPr>
              <w:pStyle w:val="15"/>
              <w:bidi w:val="0"/>
              <w:spacing w:after="0"/>
            </w:pPr>
            <w:r>
              <w:t>Accuracy</w:t>
            </w:r>
          </w:p>
        </w:tc>
        <w:tc>
          <w:tcPr>
            <w:tcW w:w="1008" w:type="dxa"/>
            <w:tcBorders>
              <w:top w:val="single" w:color="auto" w:sz="4" w:space="0"/>
              <w:bottom w:val="single" w:color="auto" w:sz="4" w:space="0"/>
            </w:tcBorders>
          </w:tcPr>
          <w:p w14:paraId="27EAB72C">
            <w:pPr>
              <w:pStyle w:val="15"/>
              <w:bidi w:val="0"/>
              <w:spacing w:after="0"/>
            </w:pPr>
            <w:r>
              <w:t>Precision</w:t>
            </w:r>
          </w:p>
        </w:tc>
        <w:tc>
          <w:tcPr>
            <w:tcW w:w="1008" w:type="dxa"/>
            <w:tcBorders>
              <w:top w:val="single" w:color="auto" w:sz="4" w:space="0"/>
              <w:bottom w:val="single" w:color="auto" w:sz="4" w:space="0"/>
            </w:tcBorders>
          </w:tcPr>
          <w:p w14:paraId="7213ABC0">
            <w:pPr>
              <w:pStyle w:val="15"/>
              <w:bidi w:val="0"/>
              <w:spacing w:after="0"/>
            </w:pPr>
            <w:r>
              <w:t>Recall</w:t>
            </w:r>
          </w:p>
        </w:tc>
        <w:tc>
          <w:tcPr>
            <w:tcW w:w="1008" w:type="dxa"/>
            <w:tcBorders>
              <w:top w:val="single" w:color="auto" w:sz="4" w:space="0"/>
              <w:bottom w:val="single" w:color="auto" w:sz="4" w:space="0"/>
            </w:tcBorders>
          </w:tcPr>
          <w:p w14:paraId="022536CF">
            <w:pPr>
              <w:pStyle w:val="15"/>
              <w:bidi w:val="0"/>
              <w:spacing w:after="0"/>
            </w:pPr>
            <w:r>
              <w:t>F1-Score</w:t>
            </w:r>
          </w:p>
        </w:tc>
        <w:tc>
          <w:tcPr>
            <w:tcW w:w="1008" w:type="dxa"/>
            <w:tcBorders>
              <w:top w:val="single" w:color="auto" w:sz="4" w:space="0"/>
              <w:bottom w:val="single" w:color="auto" w:sz="4" w:space="0"/>
            </w:tcBorders>
          </w:tcPr>
          <w:p w14:paraId="5EFED82B">
            <w:pPr>
              <w:pStyle w:val="15"/>
              <w:bidi w:val="0"/>
              <w:spacing w:after="0"/>
            </w:pPr>
            <w:r>
              <w:t>参数量(M)</w:t>
            </w:r>
          </w:p>
        </w:tc>
        <w:tc>
          <w:tcPr>
            <w:tcW w:w="1008" w:type="dxa"/>
            <w:tcBorders>
              <w:top w:val="single" w:color="auto" w:sz="4" w:space="0"/>
              <w:bottom w:val="single" w:color="auto" w:sz="4" w:space="0"/>
            </w:tcBorders>
          </w:tcPr>
          <w:p w14:paraId="2D66D696">
            <w:pPr>
              <w:pStyle w:val="15"/>
              <w:bidi w:val="0"/>
              <w:spacing w:after="0"/>
            </w:pPr>
            <w:r>
              <w:t>文件大小(MB)</w:t>
            </w:r>
          </w:p>
        </w:tc>
        <w:tc>
          <w:tcPr>
            <w:tcW w:w="1008" w:type="dxa"/>
            <w:tcBorders>
              <w:top w:val="single" w:color="auto" w:sz="4" w:space="0"/>
              <w:bottom w:val="single" w:color="auto" w:sz="4" w:space="0"/>
            </w:tcBorders>
          </w:tcPr>
          <w:p w14:paraId="02CF411D">
            <w:pPr>
              <w:pStyle w:val="15"/>
              <w:bidi w:val="0"/>
              <w:spacing w:after="0"/>
            </w:pPr>
            <w:r>
              <w:t>推理延迟(ms)</w:t>
            </w:r>
          </w:p>
        </w:tc>
        <w:tc>
          <w:tcPr>
            <w:tcW w:w="1008" w:type="dxa"/>
            <w:tcBorders>
              <w:top w:val="single" w:color="auto" w:sz="4" w:space="0"/>
              <w:bottom w:val="single" w:color="auto" w:sz="4" w:space="0"/>
            </w:tcBorders>
          </w:tcPr>
          <w:p w14:paraId="7E841804">
            <w:pPr>
              <w:pStyle w:val="15"/>
              <w:bidi w:val="0"/>
              <w:spacing w:after="0"/>
            </w:pPr>
            <w:r>
              <w:t>FPS</w:t>
            </w:r>
          </w:p>
        </w:tc>
      </w:tr>
      <w:tr w14:paraId="1E36A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top w:val="single" w:color="auto" w:sz="4" w:space="0"/>
            </w:tcBorders>
          </w:tcPr>
          <w:p w14:paraId="506EE7C1">
            <w:pPr>
              <w:pStyle w:val="15"/>
              <w:bidi w:val="0"/>
              <w:spacing w:after="0"/>
            </w:pPr>
            <w:r>
              <w:t>ResNet18</w:t>
            </w:r>
          </w:p>
        </w:tc>
        <w:tc>
          <w:tcPr>
            <w:tcW w:w="1008" w:type="dxa"/>
            <w:tcBorders>
              <w:top w:val="single" w:color="auto" w:sz="4" w:space="0"/>
            </w:tcBorders>
          </w:tcPr>
          <w:p w14:paraId="03783DC5">
            <w:pPr>
              <w:pStyle w:val="15"/>
              <w:bidi w:val="0"/>
              <w:spacing w:after="0"/>
            </w:pPr>
            <w:r>
              <w:t>94.94%</w:t>
            </w:r>
          </w:p>
        </w:tc>
        <w:tc>
          <w:tcPr>
            <w:tcW w:w="1008" w:type="dxa"/>
            <w:tcBorders>
              <w:top w:val="single" w:color="auto" w:sz="4" w:space="0"/>
            </w:tcBorders>
          </w:tcPr>
          <w:p w14:paraId="72F9757A">
            <w:pPr>
              <w:pStyle w:val="15"/>
              <w:bidi w:val="0"/>
              <w:spacing w:after="0"/>
            </w:pPr>
            <w:r>
              <w:t>89.55%</w:t>
            </w:r>
          </w:p>
        </w:tc>
        <w:tc>
          <w:tcPr>
            <w:tcW w:w="1008" w:type="dxa"/>
            <w:tcBorders>
              <w:top w:val="single" w:color="auto" w:sz="4" w:space="0"/>
            </w:tcBorders>
          </w:tcPr>
          <w:p w14:paraId="50391B3B">
            <w:pPr>
              <w:pStyle w:val="15"/>
              <w:bidi w:val="0"/>
              <w:spacing w:after="0"/>
            </w:pPr>
            <w:r>
              <w:t>89.06%</w:t>
            </w:r>
          </w:p>
        </w:tc>
        <w:tc>
          <w:tcPr>
            <w:tcW w:w="1008" w:type="dxa"/>
            <w:tcBorders>
              <w:top w:val="single" w:color="auto" w:sz="4" w:space="0"/>
            </w:tcBorders>
          </w:tcPr>
          <w:p w14:paraId="7593D329">
            <w:pPr>
              <w:pStyle w:val="15"/>
              <w:bidi w:val="0"/>
              <w:spacing w:after="0"/>
            </w:pPr>
            <w:r>
              <w:t>89.26%</w:t>
            </w:r>
          </w:p>
        </w:tc>
        <w:tc>
          <w:tcPr>
            <w:tcW w:w="1008" w:type="dxa"/>
            <w:tcBorders>
              <w:top w:val="single" w:color="auto" w:sz="4" w:space="0"/>
            </w:tcBorders>
          </w:tcPr>
          <w:p w14:paraId="1746DCAB">
            <w:pPr>
              <w:pStyle w:val="15"/>
              <w:bidi w:val="0"/>
              <w:spacing w:after="0"/>
            </w:pPr>
            <w:r>
              <w:t>11.21</w:t>
            </w:r>
          </w:p>
        </w:tc>
        <w:tc>
          <w:tcPr>
            <w:tcW w:w="1008" w:type="dxa"/>
            <w:tcBorders>
              <w:top w:val="single" w:color="auto" w:sz="4" w:space="0"/>
            </w:tcBorders>
          </w:tcPr>
          <w:p w14:paraId="73FA4F14">
            <w:pPr>
              <w:pStyle w:val="15"/>
              <w:bidi w:val="0"/>
              <w:spacing w:after="0"/>
            </w:pPr>
            <w:r>
              <w:t>42.84</w:t>
            </w:r>
          </w:p>
        </w:tc>
        <w:tc>
          <w:tcPr>
            <w:tcW w:w="1008" w:type="dxa"/>
            <w:tcBorders>
              <w:top w:val="single" w:color="auto" w:sz="4" w:space="0"/>
            </w:tcBorders>
          </w:tcPr>
          <w:p w14:paraId="10F734B3">
            <w:pPr>
              <w:pStyle w:val="15"/>
              <w:bidi w:val="0"/>
              <w:spacing w:after="0"/>
            </w:pPr>
            <w:r>
              <w:t>0.024</w:t>
            </w:r>
          </w:p>
        </w:tc>
        <w:tc>
          <w:tcPr>
            <w:tcW w:w="1008" w:type="dxa"/>
            <w:tcBorders>
              <w:top w:val="single" w:color="auto" w:sz="4" w:space="0"/>
            </w:tcBorders>
          </w:tcPr>
          <w:p w14:paraId="411C42F1">
            <w:pPr>
              <w:pStyle w:val="15"/>
              <w:bidi w:val="0"/>
              <w:spacing w:after="0"/>
            </w:pPr>
            <w:r>
              <w:t>41,768</w:t>
            </w:r>
          </w:p>
        </w:tc>
      </w:tr>
      <w:tr w14:paraId="02C39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Pr>
          <w:p w14:paraId="138A92EC">
            <w:pPr>
              <w:pStyle w:val="15"/>
              <w:bidi w:val="0"/>
              <w:spacing w:after="0"/>
            </w:pPr>
            <w:r>
              <w:t>MobileNetV3-Small</w:t>
            </w:r>
          </w:p>
        </w:tc>
        <w:tc>
          <w:tcPr>
            <w:tcW w:w="1008" w:type="dxa"/>
          </w:tcPr>
          <w:p w14:paraId="07DEF22B">
            <w:pPr>
              <w:pStyle w:val="15"/>
              <w:bidi w:val="0"/>
              <w:spacing w:after="0"/>
            </w:pPr>
            <w:r>
              <w:t>91.31%</w:t>
            </w:r>
          </w:p>
        </w:tc>
        <w:tc>
          <w:tcPr>
            <w:tcW w:w="1008" w:type="dxa"/>
          </w:tcPr>
          <w:p w14:paraId="78AB0A6B">
            <w:pPr>
              <w:pStyle w:val="15"/>
              <w:bidi w:val="0"/>
              <w:spacing w:after="0"/>
            </w:pPr>
            <w:r>
              <w:t>87.50%</w:t>
            </w:r>
          </w:p>
        </w:tc>
        <w:tc>
          <w:tcPr>
            <w:tcW w:w="1008" w:type="dxa"/>
          </w:tcPr>
          <w:p w14:paraId="3FC21600">
            <w:pPr>
              <w:pStyle w:val="15"/>
              <w:bidi w:val="0"/>
              <w:spacing w:after="0"/>
            </w:pPr>
            <w:r>
              <w:t>82.99%</w:t>
            </w:r>
          </w:p>
        </w:tc>
        <w:tc>
          <w:tcPr>
            <w:tcW w:w="1008" w:type="dxa"/>
          </w:tcPr>
          <w:p w14:paraId="51736138">
            <w:pPr>
              <w:pStyle w:val="15"/>
              <w:bidi w:val="0"/>
              <w:spacing w:after="0"/>
            </w:pPr>
            <w:r>
              <w:t>84.64%</w:t>
            </w:r>
          </w:p>
        </w:tc>
        <w:tc>
          <w:tcPr>
            <w:tcW w:w="1008" w:type="dxa"/>
          </w:tcPr>
          <w:p w14:paraId="67E3068F">
            <w:pPr>
              <w:pStyle w:val="15"/>
              <w:bidi w:val="0"/>
              <w:spacing w:after="0"/>
            </w:pPr>
            <w:r>
              <w:t>1.58</w:t>
            </w:r>
          </w:p>
        </w:tc>
        <w:tc>
          <w:tcPr>
            <w:tcW w:w="1008" w:type="dxa"/>
          </w:tcPr>
          <w:p w14:paraId="403D6553">
            <w:pPr>
              <w:pStyle w:val="15"/>
              <w:bidi w:val="0"/>
              <w:spacing w:after="0"/>
            </w:pPr>
            <w:r>
              <w:t>6.18</w:t>
            </w:r>
          </w:p>
        </w:tc>
        <w:tc>
          <w:tcPr>
            <w:tcW w:w="1008" w:type="dxa"/>
          </w:tcPr>
          <w:p w14:paraId="386F38CF">
            <w:pPr>
              <w:pStyle w:val="15"/>
              <w:bidi w:val="0"/>
              <w:spacing w:after="0"/>
            </w:pPr>
            <w:r>
              <w:t>0.047</w:t>
            </w:r>
          </w:p>
        </w:tc>
        <w:tc>
          <w:tcPr>
            <w:tcW w:w="1008" w:type="dxa"/>
          </w:tcPr>
          <w:p w14:paraId="126D952D">
            <w:pPr>
              <w:pStyle w:val="15"/>
              <w:bidi w:val="0"/>
              <w:spacing w:after="0"/>
            </w:pPr>
            <w:r>
              <w:t>21,074</w:t>
            </w:r>
          </w:p>
        </w:tc>
      </w:tr>
      <w:tr w14:paraId="36C4E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08" w:type="dxa"/>
            <w:tcBorders>
              <w:bottom w:val="single" w:color="auto" w:sz="4" w:space="0"/>
            </w:tcBorders>
          </w:tcPr>
          <w:p w14:paraId="66946F5E">
            <w:pPr>
              <w:pStyle w:val="15"/>
              <w:bidi w:val="0"/>
              <w:spacing w:after="0"/>
            </w:pPr>
            <w:r>
              <w:t>CustomCharCNN</w:t>
            </w:r>
          </w:p>
        </w:tc>
        <w:tc>
          <w:tcPr>
            <w:tcW w:w="1008" w:type="dxa"/>
            <w:tcBorders>
              <w:bottom w:val="single" w:color="auto" w:sz="4" w:space="0"/>
            </w:tcBorders>
          </w:tcPr>
          <w:p w14:paraId="0C0DDB1A">
            <w:pPr>
              <w:pStyle w:val="15"/>
              <w:bidi w:val="0"/>
              <w:spacing w:after="0"/>
            </w:pPr>
            <w:r>
              <w:t>95.93%</w:t>
            </w:r>
          </w:p>
        </w:tc>
        <w:tc>
          <w:tcPr>
            <w:tcW w:w="1008" w:type="dxa"/>
            <w:tcBorders>
              <w:bottom w:val="single" w:color="auto" w:sz="4" w:space="0"/>
            </w:tcBorders>
          </w:tcPr>
          <w:p w14:paraId="4216869B">
            <w:pPr>
              <w:pStyle w:val="15"/>
              <w:bidi w:val="0"/>
              <w:spacing w:after="0"/>
            </w:pPr>
            <w:r>
              <w:t>93.04%</w:t>
            </w:r>
          </w:p>
        </w:tc>
        <w:tc>
          <w:tcPr>
            <w:tcW w:w="1008" w:type="dxa"/>
            <w:tcBorders>
              <w:bottom w:val="single" w:color="auto" w:sz="4" w:space="0"/>
            </w:tcBorders>
          </w:tcPr>
          <w:p w14:paraId="2D4745A1">
            <w:pPr>
              <w:pStyle w:val="15"/>
              <w:bidi w:val="0"/>
              <w:spacing w:after="0"/>
            </w:pPr>
            <w:r>
              <w:t>90.59%</w:t>
            </w:r>
          </w:p>
        </w:tc>
        <w:tc>
          <w:tcPr>
            <w:tcW w:w="1008" w:type="dxa"/>
            <w:tcBorders>
              <w:bottom w:val="single" w:color="auto" w:sz="4" w:space="0"/>
            </w:tcBorders>
          </w:tcPr>
          <w:p w14:paraId="2A16B22F">
            <w:pPr>
              <w:pStyle w:val="15"/>
              <w:bidi w:val="0"/>
              <w:spacing w:after="0"/>
            </w:pPr>
            <w:r>
              <w:t>91.67%</w:t>
            </w:r>
          </w:p>
        </w:tc>
        <w:tc>
          <w:tcPr>
            <w:tcW w:w="1008" w:type="dxa"/>
            <w:tcBorders>
              <w:bottom w:val="single" w:color="auto" w:sz="4" w:space="0"/>
            </w:tcBorders>
          </w:tcPr>
          <w:p w14:paraId="14DCB71D">
            <w:pPr>
              <w:pStyle w:val="15"/>
              <w:bidi w:val="0"/>
              <w:spacing w:after="0"/>
            </w:pPr>
            <w:r>
              <w:t>2.36</w:t>
            </w:r>
          </w:p>
        </w:tc>
        <w:tc>
          <w:tcPr>
            <w:tcW w:w="1008" w:type="dxa"/>
            <w:tcBorders>
              <w:bottom w:val="single" w:color="auto" w:sz="4" w:space="0"/>
            </w:tcBorders>
          </w:tcPr>
          <w:p w14:paraId="7F215907">
            <w:pPr>
              <w:pStyle w:val="15"/>
              <w:bidi w:val="0"/>
              <w:spacing w:after="0"/>
            </w:pPr>
            <w:r>
              <w:t>9.01</w:t>
            </w:r>
          </w:p>
        </w:tc>
        <w:tc>
          <w:tcPr>
            <w:tcW w:w="1008" w:type="dxa"/>
            <w:tcBorders>
              <w:bottom w:val="single" w:color="auto" w:sz="4" w:space="0"/>
            </w:tcBorders>
          </w:tcPr>
          <w:p w14:paraId="609CC9FD">
            <w:pPr>
              <w:pStyle w:val="15"/>
              <w:bidi w:val="0"/>
              <w:spacing w:after="0"/>
            </w:pPr>
            <w:r>
              <w:t>0.009</w:t>
            </w:r>
          </w:p>
        </w:tc>
        <w:tc>
          <w:tcPr>
            <w:tcW w:w="1008" w:type="dxa"/>
            <w:tcBorders>
              <w:bottom w:val="single" w:color="auto" w:sz="4" w:space="0"/>
            </w:tcBorders>
          </w:tcPr>
          <w:p w14:paraId="22FDF9BC">
            <w:pPr>
              <w:pStyle w:val="15"/>
              <w:bidi w:val="0"/>
              <w:spacing w:after="0"/>
            </w:pPr>
            <w:r>
              <w:t>109,950</w:t>
            </w:r>
          </w:p>
        </w:tc>
      </w:tr>
    </w:tbl>
    <w:p w14:paraId="25AFAA65">
      <w:pPr>
        <w:pStyle w:val="15"/>
        <w:bidi w:val="0"/>
      </w:pPr>
      <w:r>
        <w:t>结果分析：</w:t>
      </w:r>
    </w:p>
    <w:p w14:paraId="24AF82F1">
      <w:pPr>
        <w:pStyle w:val="15"/>
        <w:numPr>
          <w:ilvl w:val="0"/>
          <w:numId w:val="12"/>
        </w:numPr>
        <w:bidi w:val="0"/>
        <w:ind w:left="845" w:leftChars="0" w:hanging="425" w:firstLineChars="0"/>
      </w:pPr>
      <w:r>
        <w:t>与EMNIST任务的结果不同，CustomCharCNN在车牌字符识别任务上以95.93%的准确率超越了ResNet18（94.94%），成为表现最佳的模型。这表明对于车牌字符这类字形相对规范、类别空间有限（65类）的任务，轻量级定制化网络能够更好地拟合数据分布。</w:t>
      </w:r>
    </w:p>
    <w:p w14:paraId="48E009BA">
      <w:pPr>
        <w:pStyle w:val="15"/>
        <w:numPr>
          <w:ilvl w:val="0"/>
          <w:numId w:val="12"/>
        </w:numPr>
        <w:bidi w:val="0"/>
        <w:ind w:left="845" w:leftChars="0" w:hanging="425" w:firstLineChars="0"/>
      </w:pPr>
      <w:r>
        <w:t>ResNet18的迁移学习优势在车牌任务上不如EMNIST任务显著。原因可能在于：车牌字符数据集为程序合成生成的字符图像，其视觉风格与ImageNet自然图像差异较大，预训练权重的迁移效果受到限制。</w:t>
      </w:r>
    </w:p>
    <w:p w14:paraId="5415BB27">
      <w:pPr>
        <w:pStyle w:val="15"/>
        <w:numPr>
          <w:ilvl w:val="0"/>
          <w:numId w:val="12"/>
        </w:numPr>
        <w:bidi w:val="0"/>
        <w:ind w:left="845" w:leftChars="0" w:hanging="425" w:firstLineChars="0"/>
      </w:pPr>
      <w:r>
        <w:t>MobileNetV3-Small在所有指标上均表现最弱，其F1-Score仅为84.64%，显著低于其他两个模型。深度可分离卷积在压缩参数量的同时，也限制了模型对车牌字符细微差异的捕捉能力，特别是在区分字形相似字符（如6/9、D/0、B/8）时表现不足。</w:t>
      </w:r>
    </w:p>
    <w:p w14:paraId="1C6991A5">
      <w:pPr>
        <w:pStyle w:val="15"/>
        <w:numPr>
          <w:ilvl w:val="0"/>
          <w:numId w:val="12"/>
        </w:numPr>
        <w:bidi w:val="0"/>
        <w:ind w:left="845" w:leftChars="0" w:hanging="425" w:firstLineChars="0"/>
      </w:pPr>
      <w:r>
        <w:t>值得注意的是，CustomCharCNN不仅准确率最高，而且推理速度也是最快的（0.009ms，109,950 FPS），实现了精度与效率的双重优势。</w:t>
      </w:r>
    </w:p>
    <w:p w14:paraId="0DDDBCD0">
      <w:pPr>
        <w:pStyle w:val="4"/>
      </w:pPr>
      <w:r>
        <w:rPr>
          <w:rFonts w:ascii="Times New Roman" w:hAnsi="Times New Roman" w:eastAsia="黑体"/>
        </w:rPr>
        <w:t>5.4 三模型集成融合分析</w:t>
      </w:r>
    </w:p>
    <w:p w14:paraId="44C2F24C">
      <w:pPr>
        <w:pStyle w:val="14"/>
        <w:bidi w:val="0"/>
      </w:pPr>
      <w:r>
        <w:t>在推理阶段，系统采用加权概率融合策略，对三个模型的Softmax概率输出进行加权平均。同时引入两个关键优化机制：</w:t>
      </w:r>
    </w:p>
    <w:p w14:paraId="369BE7D6">
      <w:pPr>
        <w:pStyle w:val="15"/>
        <w:numPr>
          <w:ilvl w:val="0"/>
          <w:numId w:val="13"/>
        </w:numPr>
        <w:bidi w:val="0"/>
        <w:ind w:left="845" w:leftChars="0" w:hanging="425" w:firstLineChars="0"/>
      </w:pPr>
      <w:r>
        <w:t>位置约束掩码：根据中国车牌的字符排列规则，对每个位置的候选类别进行约束。例如，第1位字符只能是省份汉字（31类），第2位只能是大写字母（24类），第3-7位只能是字母或数字（34类）。这种基于先验知识的约束有效排除了约50%的不合理预测。</w:t>
      </w:r>
    </w:p>
    <w:p w14:paraId="27475846">
      <w:pPr>
        <w:pStyle w:val="15"/>
        <w:numPr>
          <w:ilvl w:val="0"/>
          <w:numId w:val="13"/>
        </w:numPr>
        <w:bidi w:val="0"/>
        <w:ind w:left="845" w:leftChars="0" w:hanging="425" w:firstLineChars="0"/>
      </w:pPr>
      <w:r>
        <w:t>置信度选择机制：系统不仅输出集成融合结果，还同时展示每个模型的独立预测结果，并自动选取置信度最高的模型输出作为最终显示结果。在实际测试中，当ResNet18的置信度较低时，CustomCharCNN的高置信度结果往往更加准确，这种互补机制显著提升了系统整体的识别鲁棒性。</w:t>
      </w:r>
    </w:p>
    <w:p w14:paraId="7B2B3CF7">
      <w:pPr>
        <w:pStyle w:val="4"/>
      </w:pPr>
      <w:r>
        <w:rPr>
          <w:rFonts w:ascii="Times New Roman" w:hAnsi="Times New Roman" w:eastAsia="黑体"/>
        </w:rPr>
        <w:t>5.5 训练过程分析</w:t>
      </w:r>
    </w:p>
    <w:p w14:paraId="0E40ACC5">
      <w:pPr>
        <w:pStyle w:val="15"/>
        <w:bidi w:val="0"/>
      </w:pPr>
      <w:r>
        <w:t>以ResNet18在EMNIST上的训练为例，30个epoch的训练过程中：</w:t>
      </w:r>
    </w:p>
    <w:p w14:paraId="01E39AFF">
      <w:pPr>
        <w:pStyle w:val="15"/>
        <w:bidi w:val="0"/>
        <w:ind w:leftChars="200"/>
      </w:pPr>
      <w:r>
        <w:t>第1 epoch：Train Acc 68.02%，Val Acc 81.85%（迁移学习快速收敛）</w:t>
      </w:r>
    </w:p>
    <w:p w14:paraId="22C5A1EB">
      <w:pPr>
        <w:pStyle w:val="15"/>
        <w:bidi w:val="0"/>
        <w:ind w:leftChars="200"/>
      </w:pPr>
      <w:r>
        <w:t>第10 epoch：Train Acc 83.39%，Val Acc 86.76%</w:t>
      </w:r>
    </w:p>
    <w:p w14:paraId="1E951971">
      <w:pPr>
        <w:pStyle w:val="15"/>
        <w:bidi w:val="0"/>
        <w:ind w:leftChars="200"/>
      </w:pPr>
      <w:r>
        <w:t>第25 epoch：Train Acc 87.24%，Val Acc 88.97%（最佳验证准确率）</w:t>
      </w:r>
    </w:p>
    <w:p w14:paraId="43B2F2C4">
      <w:pPr>
        <w:pStyle w:val="15"/>
        <w:bidi w:val="0"/>
        <w:ind w:leftChars="200"/>
      </w:pPr>
      <w:r>
        <w:t>第30 epoch：Train Acc 87.68%，Val Acc 88.91%</w:t>
      </w:r>
    </w:p>
    <w:p w14:paraId="73A70C33">
      <w:pPr>
        <w:pStyle w:val="14"/>
        <w:bidi w:val="0"/>
      </w:pPr>
      <w:r>
        <w:t>训练曲线显示，模型在前10个epoch内快速收敛，随后进入平稳提升阶段。训练准确率与验证准确率之间的差距（约2-3个百分点）处于合理范围，表明模型未出现严重过拟合。CosineAnnealing学习率调度策略在后期有效降低了学习率，帮助模型稳定在较优解附近。</w:t>
      </w:r>
    </w:p>
    <w:p w14:paraId="4BBA97EC">
      <w:pPr>
        <w:jc w:val="center"/>
      </w:pPr>
      <w:r>
        <w:drawing>
          <wp:inline distT="0" distB="0" distL="114300" distR="114300">
            <wp:extent cx="5189855" cy="2906395"/>
            <wp:effectExtent l="0" t="0" r="4445" b="190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5189855" cy="2906395"/>
                    </a:xfrm>
                    <a:prstGeom prst="rect">
                      <a:avLst/>
                    </a:prstGeom>
                  </pic:spPr>
                </pic:pic>
              </a:graphicData>
            </a:graphic>
          </wp:inline>
        </w:drawing>
      </w:r>
    </w:p>
    <w:p w14:paraId="234C05CC">
      <w:pPr>
        <w:jc w:val="center"/>
      </w:pPr>
      <w:r>
        <w:rPr>
          <w:rFonts w:ascii="Times New Roman" w:hAnsi="Times New Roman" w:eastAsia="宋体"/>
          <w:b w:val="0"/>
          <w:sz w:val="18"/>
        </w:rPr>
        <w:t>图</w:t>
      </w:r>
      <w:r>
        <w:rPr>
          <w:rFonts w:hint="eastAsia" w:ascii="Times New Roman" w:hAnsi="Times New Roman" w:eastAsia="宋体"/>
          <w:b w:val="0"/>
          <w:sz w:val="18"/>
          <w:lang w:val="en-US" w:eastAsia="zh-CN"/>
        </w:rPr>
        <w:t>5-1</w:t>
      </w:r>
      <w:r>
        <w:rPr>
          <w:rFonts w:ascii="Times New Roman" w:hAnsi="Times New Roman" w:eastAsia="宋体"/>
          <w:b w:val="0"/>
          <w:sz w:val="18"/>
        </w:rPr>
        <w:t xml:space="preserve"> 三个字符分类模型在Plate数据集上的训练损失与准确率收敛曲线（上）及混淆矩阵热力图（下）</w:t>
      </w:r>
    </w:p>
    <w:p w14:paraId="6C02E9AF">
      <w:pPr>
        <w:pStyle w:val="3"/>
      </w:pPr>
      <w:r>
        <w:rPr>
          <w:rFonts w:ascii="Times New Roman" w:hAnsi="Times New Roman" w:eastAsia="黑体"/>
        </w:rPr>
        <w:t>6. 系统实现与界面展示</w:t>
      </w:r>
    </w:p>
    <w:p w14:paraId="4A44651C">
      <w:pPr>
        <w:pStyle w:val="4"/>
      </w:pPr>
      <w:r>
        <w:rPr>
          <w:rFonts w:ascii="Times New Roman" w:hAnsi="Times New Roman" w:eastAsia="黑体"/>
        </w:rPr>
        <w:t>6.1 系统架构</w:t>
      </w:r>
    </w:p>
    <w:p w14:paraId="58DFDE14">
      <w:pPr>
        <w:pStyle w:val="14"/>
        <w:bidi w:val="0"/>
      </w:pPr>
      <w:r>
        <w:t>系统采用B/S（Browser/Server）架构，后端基于Python Flask框架提供RESTful API服务，前端通过HTML5/CSS3/JavaScript实现交互界面。系统整体架构分为四层：</w:t>
      </w:r>
    </w:p>
    <w:p w14:paraId="3C70416B">
      <w:pPr>
        <w:spacing w:before="0" w:after="0" w:line="240" w:lineRule="auto"/>
        <w:jc w:val="center"/>
        <w:rPr>
          <w:rFonts w:hint="eastAsia" w:ascii="Times New Roman" w:hAnsi="Times New Roman" w:eastAsia="宋体"/>
          <w:b w:val="0"/>
          <w:sz w:val="21"/>
          <w:lang w:eastAsia="zh-CN"/>
        </w:rPr>
      </w:pPr>
      <w:bookmarkStart w:id="9" w:name="_GoBack"/>
      <w:r>
        <w:rPr>
          <w:rFonts w:hint="eastAsia" w:ascii="Times New Roman" w:hAnsi="Times New Roman" w:eastAsia="宋体"/>
          <w:b w:val="0"/>
          <w:sz w:val="21"/>
          <w:lang w:eastAsia="zh-CN"/>
        </w:rPr>
        <w:drawing>
          <wp:inline distT="0" distB="0" distL="114300" distR="114300">
            <wp:extent cx="4103370" cy="3077845"/>
            <wp:effectExtent l="0" t="0" r="11430" b="8255"/>
            <wp:docPr id="2" name="图片 2"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系统架构图"/>
                    <pic:cNvPicPr>
                      <a:picLocks noChangeAspect="1"/>
                    </pic:cNvPicPr>
                  </pic:nvPicPr>
                  <pic:blipFill>
                    <a:blip r:embed="rId8"/>
                    <a:stretch>
                      <a:fillRect/>
                    </a:stretch>
                  </pic:blipFill>
                  <pic:spPr>
                    <a:xfrm>
                      <a:off x="0" y="0"/>
                      <a:ext cx="4103370" cy="3077845"/>
                    </a:xfrm>
                    <a:prstGeom prst="rect">
                      <a:avLst/>
                    </a:prstGeom>
                  </pic:spPr>
                </pic:pic>
              </a:graphicData>
            </a:graphic>
          </wp:inline>
        </w:drawing>
      </w:r>
      <w:bookmarkEnd w:id="9"/>
    </w:p>
    <w:p w14:paraId="5EA5B78F">
      <w:pPr>
        <w:spacing w:before="0" w:after="0" w:line="240" w:lineRule="auto"/>
        <w:jc w:val="center"/>
        <w:rPr>
          <w:rFonts w:hint="default" w:ascii="Times New Roman" w:hAnsi="Times New Roman" w:eastAsia="宋体"/>
          <w:b w:val="0"/>
          <w:sz w:val="21"/>
          <w:lang w:val="en-US" w:eastAsia="zh-CN"/>
        </w:rPr>
      </w:pPr>
      <w:r>
        <w:rPr>
          <w:rFonts w:ascii="Times New Roman" w:hAnsi="Times New Roman" w:eastAsia="宋体"/>
          <w:b w:val="0"/>
          <w:sz w:val="18"/>
        </w:rPr>
        <w:t>图</w:t>
      </w:r>
      <w:r>
        <w:rPr>
          <w:rFonts w:hint="eastAsia" w:ascii="Times New Roman" w:hAnsi="Times New Roman" w:eastAsia="宋体"/>
          <w:b w:val="0"/>
          <w:sz w:val="18"/>
          <w:lang w:val="en-US" w:eastAsia="zh-CN"/>
        </w:rPr>
        <w:t>6-</w:t>
      </w:r>
      <w:r>
        <w:rPr>
          <w:rFonts w:hint="eastAsia"/>
          <w:b w:val="0"/>
          <w:sz w:val="18"/>
          <w:lang w:val="en-US" w:eastAsia="zh-CN"/>
        </w:rPr>
        <w:t>1 系统架构图</w:t>
      </w:r>
    </w:p>
    <w:p w14:paraId="0C4888F1">
      <w:pPr>
        <w:spacing w:before="0" w:after="0" w:line="460" w:lineRule="exact"/>
      </w:pPr>
      <w:r>
        <w:rPr>
          <w:rFonts w:ascii="Times New Roman" w:hAnsi="Times New Roman" w:eastAsia="宋体"/>
          <w:b w:val="0"/>
          <w:sz w:val="21"/>
        </w:rPr>
        <w:t>项目代码目录结构如下：</w:t>
      </w:r>
    </w:p>
    <w:p w14:paraId="37421414">
      <w:pPr>
        <w:pStyle w:val="16"/>
        <w:bidi w:val="0"/>
      </w:pPr>
      <w:r>
        <w:t>opencv/last/</w:t>
      </w:r>
      <w:r>
        <w:br w:type="textWrapping"/>
      </w:r>
      <w:r>
        <w:t>├── app.py                          # Flask 主入口</w:t>
      </w:r>
      <w:r>
        <w:br w:type="textWrapping"/>
      </w:r>
      <w:r>
        <w:t>├── config/settings.yaml            # 全局配置（训练参数、字符集）</w:t>
      </w:r>
      <w:r>
        <w:br w:type="textWrapping"/>
      </w:r>
      <w:r>
        <w:t>├── train_all.py                    # 一键训练脚本</w:t>
      </w:r>
      <w:r>
        <w:br w:type="textWrapping"/>
      </w:r>
      <w:r>
        <w:t>├── train_plate_detector.py         # YOLO 车牌检测器训练</w:t>
      </w:r>
      <w:r>
        <w:br w:type="textWrapping"/>
      </w:r>
      <w:r>
        <w:t>├── download_ccpd.py                # CCPD 数据集下载与字符提取</w:t>
      </w:r>
    </w:p>
    <w:p w14:paraId="7D95B5EB">
      <w:pPr>
        <w:pStyle w:val="16"/>
        <w:bidi w:val="0"/>
      </w:pPr>
      <w:r>
        <w:t>├──</w:t>
      </w:r>
      <w:r>
        <w:rPr>
          <w:rFonts w:hint="eastAsia"/>
          <w:lang w:val="en-US" w:eastAsia="zh-CN"/>
        </w:rPr>
        <w:t xml:space="preserve"> </w:t>
      </w:r>
      <w:r>
        <w:rPr>
          <w:rFonts w:hint="default" w:ascii="Consolas" w:hAnsi="Consolas" w:eastAsia="宋体" w:cs="Consolas"/>
          <w:b w:val="0"/>
          <w:sz w:val="18"/>
        </w:rPr>
        <w:t>test_end_to_end_ocr.py</w:t>
      </w:r>
      <w:r>
        <w:rPr>
          <w:rFonts w:hint="eastAsia" w:cs="Consolas"/>
          <w:b w:val="0"/>
          <w:sz w:val="18"/>
          <w:lang w:val="en-US" w:eastAsia="zh-CN"/>
        </w:rPr>
        <w:t xml:space="preserve">         # 车牌视频测试脚本</w:t>
      </w:r>
      <w:r>
        <w:br w:type="textWrapping"/>
      </w:r>
      <w:r>
        <w:t>├── src/</w:t>
      </w:r>
      <w:r>
        <w:br w:type="textWrapping"/>
      </w:r>
      <w:r>
        <w:t>│   ├── utils/                      # 工具模块</w:t>
      </w:r>
      <w:r>
        <w:br w:type="textWrapping"/>
      </w:r>
      <w:r>
        <w:t>│   │   ├── helpers.py              #   设备、字符集、路径配置</w:t>
      </w:r>
      <w:r>
        <w:br w:type="textWrapping"/>
      </w:r>
      <w:r>
        <w:t>│   │   ├── model_loader.py         #   模型权重加载</w:t>
      </w:r>
      <w:r>
        <w:br w:type="textWrapping"/>
      </w:r>
      <w:r>
        <w:t>│   │   ├── ocr_engine.py           #   PaddleOCR 封装</w:t>
      </w:r>
      <w:r>
        <w:br w:type="textWrapping"/>
      </w:r>
      <w:r>
        <w:t>│   │   └── gradcam.py              #   GradCAM 可解释性</w:t>
      </w:r>
      <w:r>
        <w:br w:type="textWrapping"/>
      </w:r>
      <w:r>
        <w:t>│   ├── core/</w:t>
      </w:r>
      <w:r>
        <w:br w:type="textWrapping"/>
      </w:r>
      <w:r>
        <w:t>│   │   ├── deep_learning/          # 深度学习模块</w:t>
      </w:r>
      <w:r>
        <w:br w:type="textWrapping"/>
      </w:r>
      <w:r>
        <w:t>│   │   │   ├── resnet.py           #   ResNet18 模型定义</w:t>
      </w:r>
      <w:r>
        <w:br w:type="textWrapping"/>
      </w:r>
      <w:r>
        <w:t>│   │   │   ├── mobilenet.py        #   MobileNetV3 模型定义</w:t>
      </w:r>
      <w:r>
        <w:br w:type="textWrapping"/>
      </w:r>
      <w:r>
        <w:t>│   │   │   ├── custom_cnn.py       #   自定义 CNN 模型</w:t>
      </w:r>
      <w:r>
        <w:br w:type="textWrapping"/>
      </w:r>
      <w:r>
        <w:t>│   │   │   ├── trainer.py          #   通用训练管理类</w:t>
      </w:r>
      <w:r>
        <w:br w:type="textWrapping"/>
      </w:r>
      <w:r>
        <w:t>│   │   │   ├── evaluator.py        #   模型评估</w:t>
      </w:r>
      <w:r>
        <w:br w:type="textWrapping"/>
      </w:r>
      <w:r>
        <w:t>│   │   │   ├── dataset_emnist.py   #   EMNIST 数据加载</w:t>
      </w:r>
      <w:r>
        <w:br w:type="textWrapping"/>
      </w:r>
      <w:r>
        <w:t>│   │   │   └── dataset_synthetic.py#   车牌字符数据加载</w:t>
      </w:r>
      <w:r>
        <w:br w:type="textWrapping"/>
      </w:r>
      <w:r>
        <w:t>│   │   └── traditional/            # 传统 CV 模块</w:t>
      </w:r>
      <w:r>
        <w:br w:type="textWrapping"/>
      </w:r>
      <w:r>
        <w:t>│   │       ├── plate_locator.py    #   车牌定位（HSV+形态学）</w:t>
      </w:r>
      <w:r>
        <w:br w:type="textWrapping"/>
      </w:r>
      <w:r>
        <w:t>│   │       ├── segmenter.py        #   字符投影分割</w:t>
      </w:r>
      <w:r>
        <w:br w:type="textWrapping"/>
      </w:r>
      <w:r>
        <w:t>│   │       ├── document_scanner.py #   文档扫描（Canny+轮廓）</w:t>
      </w:r>
      <w:r>
        <w:br w:type="textWrapping"/>
      </w:r>
      <w:r>
        <w:t>│   │       ├── enhancer.py         #   图像增强（CLAHE+二值化）</w:t>
      </w:r>
      <w:r>
        <w:br w:type="textWrapping"/>
      </w:r>
      <w:r>
        <w:t>│   │       └── base_processor.py   #   透视变换等基础操作</w:t>
      </w:r>
      <w:r>
        <w:br w:type="textWrapping"/>
      </w:r>
      <w:r>
        <w:t>│   └── routes/                     # Flask 路由</w:t>
      </w:r>
      <w:r>
        <w:br w:type="textWrapping"/>
      </w:r>
      <w:r>
        <w:t>│       ├── page_routes.py          #   页面路由</w:t>
      </w:r>
      <w:r>
        <w:br w:type="textWrapping"/>
      </w:r>
      <w:r>
        <w:t>│       ├── cv_routes.py            #   车牌/文档/视频 API</w:t>
      </w:r>
      <w:r>
        <w:br w:type="textWrapping"/>
      </w:r>
      <w:r>
        <w:t>│       └── dl_routes.py            #   画板/GradCAM API</w:t>
      </w:r>
      <w:r>
        <w:br w:type="textWrapping"/>
      </w:r>
      <w:r>
        <w:t>├── weights/                        # 模型权重</w:t>
      </w:r>
      <w:r>
        <w:br w:type="textWrapping"/>
      </w:r>
      <w:r>
        <w:t>│   ├── best_resnet18_emnist.pth</w:t>
      </w:r>
      <w:r>
        <w:br w:type="textWrapping"/>
      </w:r>
      <w:r>
        <w:t>│   ├── best_mobilenet_emnist.pth</w:t>
      </w:r>
      <w:r>
        <w:br w:type="textWrapping"/>
      </w:r>
      <w:r>
        <w:t>│   ├── best_custom_cnn_emnist.pth</w:t>
      </w:r>
      <w:r>
        <w:br w:type="textWrapping"/>
      </w:r>
      <w:r>
        <w:t>│   ├── best_resnet18_plate.pth</w:t>
      </w:r>
      <w:r>
        <w:br w:type="textWrapping"/>
      </w:r>
      <w:r>
        <w:t>│   ├── best_mobilenet_plate.pth</w:t>
      </w:r>
      <w:r>
        <w:br w:type="textWrapping"/>
      </w:r>
      <w:r>
        <w:t>│   ├── best_custom_cnn_plate.pth</w:t>
      </w:r>
      <w:r>
        <w:br w:type="textWrapping"/>
      </w:r>
      <w:r>
        <w:t>│   └── plate_detector8/weights/best.pt</w:t>
      </w:r>
      <w:r>
        <w:br w:type="textWrapping"/>
      </w:r>
      <w:r>
        <w:t>├── templates/                      # HTML 模板</w:t>
      </w:r>
      <w:r>
        <w:br w:type="textWrapping"/>
      </w:r>
      <w:r>
        <w:t>├── static/                         # 静态资源（CSS/JS/图片）</w:t>
      </w:r>
      <w:r>
        <w:br w:type="textWrapping"/>
      </w:r>
      <w:r>
        <w:t>└── data/                           # 数据集</w:t>
      </w:r>
      <w:r>
        <w:br w:type="textWrapping"/>
      </w:r>
      <w:r>
        <w:t xml:space="preserve">    ├── plate_chars/                #   车牌字符切片（65类，43.6万张）</w:t>
      </w:r>
      <w:r>
        <w:br w:type="textWrapping"/>
      </w:r>
      <w:r>
        <w:t xml:space="preserve">    │   ├── 京/  沪/  津/  渝/ ...  #     31个省份汉字</w:t>
      </w:r>
      <w:r>
        <w:br w:type="textWrapping"/>
      </w:r>
      <w:r>
        <w:t xml:space="preserve">    │   ├── 0/  1/  2/  ... 9/     #     10个数字</w:t>
      </w:r>
      <w:r>
        <w:br w:type="textWrapping"/>
      </w:r>
      <w:r>
        <w:t xml:space="preserve">    │   └── A/  B/  C/  ... Z/     #     24个大写字母</w:t>
      </w:r>
      <w:r>
        <w:br w:type="textWrapping"/>
      </w:r>
      <w:r>
        <w:t xml:space="preserve">    ├── CCPD/                       #   CCPD 原始车牌照片</w:t>
      </w:r>
      <w:r>
        <w:br w:type="textWrapping"/>
      </w:r>
      <w:r>
        <w:t xml:space="preserve">    └── emnist/                     #   EMNIST 手写字符数据集</w:t>
      </w:r>
    </w:p>
    <w:p w14:paraId="3931E111">
      <w:pPr>
        <w:jc w:val="center"/>
      </w:pPr>
      <w:r>
        <w:drawing>
          <wp:inline distT="0" distB="0" distL="114300" distR="114300">
            <wp:extent cx="5321300" cy="3188970"/>
            <wp:effectExtent l="0" t="0" r="0" b="1143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5321300" cy="3188970"/>
                    </a:xfrm>
                    <a:prstGeom prst="rect">
                      <a:avLst/>
                    </a:prstGeom>
                  </pic:spPr>
                </pic:pic>
              </a:graphicData>
            </a:graphic>
          </wp:inline>
        </w:drawing>
      </w:r>
    </w:p>
    <w:p w14:paraId="5081997C">
      <w:pPr>
        <w:jc w:val="center"/>
      </w:pPr>
      <w:r>
        <w:rPr>
          <w:rFonts w:ascii="Times New Roman" w:hAnsi="Times New Roman" w:eastAsia="宋体"/>
          <w:b w:val="0"/>
          <w:sz w:val="18"/>
        </w:rPr>
        <w:t>图</w:t>
      </w:r>
      <w:r>
        <w:rPr>
          <w:rFonts w:hint="eastAsia" w:ascii="Times New Roman" w:hAnsi="Times New Roman" w:eastAsia="宋体"/>
          <w:b w:val="0"/>
          <w:sz w:val="18"/>
          <w:lang w:val="en-US" w:eastAsia="zh-CN"/>
        </w:rPr>
        <w:t>6-2</w:t>
      </w:r>
      <w:r>
        <w:rPr>
          <w:rFonts w:ascii="Times New Roman" w:hAnsi="Times New Roman" w:eastAsia="宋体"/>
          <w:b w:val="0"/>
          <w:sz w:val="18"/>
        </w:rPr>
        <w:t xml:space="preserve"> test_end_to_end_ocr.py脚本测试界面，展示视频流实时车牌检测与字符识别效果</w:t>
      </w:r>
    </w:p>
    <w:p w14:paraId="52AC4463">
      <w:pPr>
        <w:pStyle w:val="4"/>
      </w:pPr>
      <w:r>
        <w:rPr>
          <w:rFonts w:ascii="Times New Roman" w:hAnsi="Times New Roman" w:eastAsia="黑体"/>
        </w:rPr>
        <w:t>6.2 核心功能模块</w:t>
      </w:r>
    </w:p>
    <w:p w14:paraId="26972832">
      <w:pPr>
        <w:pStyle w:val="5"/>
      </w:pPr>
      <w:r>
        <w:rPr>
          <w:rFonts w:ascii="Times New Roman" w:hAnsi="Times New Roman" w:eastAsia="黑体"/>
        </w:rPr>
        <w:t>6.2.1 车牌检测与识别模块</w:t>
      </w:r>
    </w:p>
    <w:p w14:paraId="4C9B92BD">
      <w:pPr>
        <w:pStyle w:val="15"/>
        <w:bidi w:val="0"/>
      </w:pPr>
      <w:r>
        <w:t>支持静态图片上传识别与视频流实时检测两种模式。</w:t>
      </w:r>
    </w:p>
    <w:p w14:paraId="1E5A9A7C">
      <w:pPr>
        <w:pStyle w:val="15"/>
        <w:bidi w:val="0"/>
      </w:pPr>
      <w:r>
        <w:t>图片识别流程：</w:t>
      </w:r>
    </w:p>
    <w:p w14:paraId="56D0C5B7">
      <w:pPr>
        <w:pStyle w:val="15"/>
        <w:numPr>
          <w:ilvl w:val="0"/>
          <w:numId w:val="14"/>
        </w:numPr>
        <w:bidi w:val="0"/>
        <w:ind w:left="845" w:leftChars="0" w:hanging="425" w:firstLineChars="0"/>
      </w:pPr>
      <w:r>
        <w:t>用户上传车辆照片，前端通过FormData提交至 /api/segment_and_predict_plate 接口；</w:t>
      </w:r>
    </w:p>
    <w:p w14:paraId="45AEEE52">
      <w:pPr>
        <w:pStyle w:val="15"/>
        <w:numPr>
          <w:ilvl w:val="0"/>
          <w:numId w:val="14"/>
        </w:numPr>
        <w:bidi w:val="0"/>
        <w:ind w:left="845" w:leftChars="0" w:hanging="425" w:firstLineChars="0"/>
      </w:pPr>
      <w:r>
        <w:t>后端首先使用YOLOv8模型进行车牌区域检测（imgsz=1280, conf=0.50）；</w:t>
      </w:r>
    </w:p>
    <w:p w14:paraId="3A75F10D">
      <w:pPr>
        <w:pStyle w:val="15"/>
        <w:numPr>
          <w:ilvl w:val="0"/>
          <w:numId w:val="14"/>
        </w:numPr>
        <w:bidi w:val="0"/>
        <w:ind w:left="845" w:leftChars="0" w:hanging="425" w:firstLineChars="0"/>
      </w:pPr>
      <w:r>
        <w:t>若YOLO未检测到，回退至传统CV定位方法（HSV颜色掩膜+形态学运算+轮廓筛选）；</w:t>
      </w:r>
    </w:p>
    <w:p w14:paraId="27DB0874">
      <w:pPr>
        <w:pStyle w:val="15"/>
        <w:numPr>
          <w:ilvl w:val="0"/>
          <w:numId w:val="14"/>
        </w:numPr>
        <w:bidi w:val="0"/>
        <w:ind w:left="845" w:leftChars="0" w:hanging="425" w:firstLineChars="0"/>
      </w:pPr>
      <w:r>
        <w:t>裁剪车牌区域并缩放至220×70，执行垂直投影字符切割；</w:t>
      </w:r>
    </w:p>
    <w:p w14:paraId="2BD571C3">
      <w:pPr>
        <w:pStyle w:val="15"/>
        <w:numPr>
          <w:ilvl w:val="0"/>
          <w:numId w:val="14"/>
        </w:numPr>
        <w:bidi w:val="0"/>
        <w:ind w:left="845" w:leftChars="0" w:hanging="425" w:firstLineChars="0"/>
      </w:pPr>
      <w:r>
        <w:t>将切割后的字符图片批量送入三个CNN分类模型，计算集成融合结果；</w:t>
      </w:r>
    </w:p>
    <w:p w14:paraId="2D1BE411">
      <w:pPr>
        <w:pStyle w:val="15"/>
        <w:numPr>
          <w:ilvl w:val="0"/>
          <w:numId w:val="14"/>
        </w:numPr>
        <w:bidi w:val="0"/>
        <w:ind w:left="845" w:leftChars="0" w:hanging="425" w:firstLineChars="0"/>
      </w:pPr>
      <w:r>
        <w:t>返回识别结果、字符切片可视化、分步处理图与四模型（ResNet/MobileNet/Custom/Ensemble）的对比结果。</w:t>
      </w:r>
    </w:p>
    <w:p w14:paraId="798571DD">
      <w:pPr>
        <w:pStyle w:val="15"/>
        <w:bidi w:val="0"/>
      </w:pPr>
      <w:r>
        <w:t>视频检测流程：</w:t>
      </w:r>
    </w:p>
    <w:p w14:paraId="4C159F93">
      <w:pPr>
        <w:pStyle w:val="15"/>
        <w:numPr>
          <w:ilvl w:val="0"/>
          <w:numId w:val="15"/>
        </w:numPr>
        <w:bidi w:val="0"/>
        <w:ind w:left="845" w:leftChars="0" w:hanging="425" w:firstLineChars="0"/>
      </w:pPr>
      <w:r>
        <w:t>用户上传MP4视频文件，后端保存至临时目录；</w:t>
      </w:r>
    </w:p>
    <w:p w14:paraId="3F126B82">
      <w:pPr>
        <w:pStyle w:val="15"/>
        <w:numPr>
          <w:ilvl w:val="0"/>
          <w:numId w:val="15"/>
        </w:numPr>
        <w:bidi w:val="0"/>
        <w:ind w:left="845" w:leftChars="0" w:hanging="425" w:firstLineChars="0"/>
      </w:pPr>
      <w:r>
        <w:t>点击"开始分析"后，后端逐帧读取视频，每2帧执行一次YOLO检测（conf=0.60, imgsz=1280）；</w:t>
      </w:r>
    </w:p>
    <w:p w14:paraId="63AFC990">
      <w:pPr>
        <w:pStyle w:val="15"/>
        <w:numPr>
          <w:ilvl w:val="0"/>
          <w:numId w:val="15"/>
        </w:numPr>
        <w:bidi w:val="0"/>
        <w:ind w:left="845" w:leftChars="0" w:hanging="425" w:firstLineChars="0"/>
      </w:pPr>
      <w:r>
        <w:t>采用IoU多目标追踪器（IoU阈值0.25，失联帧数上限10）维护车牌目标的连续轨迹；</w:t>
      </w:r>
    </w:p>
    <w:p w14:paraId="08355135">
      <w:pPr>
        <w:pStyle w:val="15"/>
        <w:numPr>
          <w:ilvl w:val="0"/>
          <w:numId w:val="15"/>
        </w:numPr>
        <w:bidi w:val="0"/>
        <w:ind w:left="845" w:leftChars="0" w:hanging="425" w:firstLineChars="0"/>
      </w:pPr>
      <w:r>
        <w:t>对新出现或置信度低于85%的目标，自动执行字符切割与三模型识别；</w:t>
      </w:r>
    </w:p>
    <w:p w14:paraId="4437C648">
      <w:pPr>
        <w:pStyle w:val="15"/>
        <w:numPr>
          <w:ilvl w:val="0"/>
          <w:numId w:val="15"/>
        </w:numPr>
        <w:bidi w:val="0"/>
        <w:ind w:left="845" w:leftChars="0" w:hanging="425" w:firstLineChars="0"/>
      </w:pPr>
      <w:r>
        <w:t>通过MJPEG流将标注后的视频帧推送到浏览器实时展示；</w:t>
      </w:r>
    </w:p>
    <w:p w14:paraId="1DF929F7">
      <w:pPr>
        <w:pStyle w:val="15"/>
        <w:numPr>
          <w:ilvl w:val="0"/>
          <w:numId w:val="15"/>
        </w:numPr>
        <w:bidi w:val="0"/>
        <w:ind w:left="845" w:leftChars="0" w:hanging="425" w:firstLineChars="0"/>
      </w:pPr>
      <w:r>
        <w:t>同时记录通行日志（车牌号、时间、裁剪图、使用模型），前端每秒轮询更新。</w:t>
      </w:r>
    </w:p>
    <w:p w14:paraId="77DE219B">
      <w:pPr>
        <w:jc w:val="center"/>
      </w:pPr>
      <w:r>
        <w:drawing>
          <wp:inline distT="0" distB="0" distL="114300" distR="114300">
            <wp:extent cx="5029200" cy="2749550"/>
            <wp:effectExtent l="0" t="0" r="0" b="635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0"/>
                    <a:stretch>
                      <a:fillRect/>
                    </a:stretch>
                  </pic:blipFill>
                  <pic:spPr>
                    <a:xfrm>
                      <a:off x="0" y="0"/>
                      <a:ext cx="5029200" cy="2749884"/>
                    </a:xfrm>
                    <a:prstGeom prst="rect">
                      <a:avLst/>
                    </a:prstGeom>
                  </pic:spPr>
                </pic:pic>
              </a:graphicData>
            </a:graphic>
          </wp:inline>
        </w:drawing>
      </w:r>
    </w:p>
    <w:p w14:paraId="0B80A654">
      <w:pPr>
        <w:jc w:val="center"/>
      </w:pPr>
      <w:r>
        <w:rPr>
          <w:rFonts w:ascii="Times New Roman" w:hAnsi="Times New Roman" w:eastAsia="宋体"/>
          <w:b w:val="0"/>
          <w:sz w:val="18"/>
        </w:rPr>
        <w:t>图</w:t>
      </w:r>
      <w:r>
        <w:rPr>
          <w:rFonts w:hint="eastAsia" w:ascii="Times New Roman" w:hAnsi="Times New Roman" w:eastAsia="宋体"/>
          <w:b w:val="0"/>
          <w:sz w:val="18"/>
          <w:lang w:val="en-US" w:eastAsia="zh-CN"/>
        </w:rPr>
        <w:t>6-3</w:t>
      </w:r>
      <w:r>
        <w:rPr>
          <w:rFonts w:ascii="Times New Roman" w:hAnsi="Times New Roman" w:eastAsia="宋体"/>
          <w:b w:val="0"/>
          <w:sz w:val="18"/>
        </w:rPr>
        <w:t xml:space="preserve"> 车牌识别图片模式界面，展示YOLO定位裁剪、字符切片与四模型识别结果对比</w:t>
      </w:r>
    </w:p>
    <w:p w14:paraId="1D509200">
      <w:pPr>
        <w:jc w:val="center"/>
      </w:pPr>
      <w:r>
        <w:drawing>
          <wp:inline distT="0" distB="0" distL="114300" distR="114300">
            <wp:extent cx="5029200" cy="2849245"/>
            <wp:effectExtent l="0" t="0" r="0" b="825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1"/>
                    <a:stretch>
                      <a:fillRect/>
                    </a:stretch>
                  </pic:blipFill>
                  <pic:spPr>
                    <a:xfrm>
                      <a:off x="0" y="0"/>
                      <a:ext cx="5029200" cy="2849712"/>
                    </a:xfrm>
                    <a:prstGeom prst="rect">
                      <a:avLst/>
                    </a:prstGeom>
                  </pic:spPr>
                </pic:pic>
              </a:graphicData>
            </a:graphic>
          </wp:inline>
        </w:drawing>
      </w:r>
    </w:p>
    <w:p w14:paraId="368C2159">
      <w:pPr>
        <w:jc w:val="center"/>
      </w:pPr>
      <w:r>
        <w:rPr>
          <w:rFonts w:ascii="Times New Roman" w:hAnsi="Times New Roman" w:eastAsia="宋体"/>
          <w:b w:val="0"/>
          <w:sz w:val="18"/>
        </w:rPr>
        <w:t>图</w:t>
      </w:r>
      <w:r>
        <w:rPr>
          <w:rFonts w:hint="eastAsia" w:ascii="Times New Roman" w:hAnsi="Times New Roman" w:eastAsia="宋体"/>
          <w:b w:val="0"/>
          <w:sz w:val="18"/>
          <w:lang w:val="en-US" w:eastAsia="zh-CN"/>
        </w:rPr>
        <w:t>6-4</w:t>
      </w:r>
      <w:r>
        <w:rPr>
          <w:rFonts w:ascii="Times New Roman" w:hAnsi="Times New Roman" w:eastAsia="宋体"/>
          <w:b w:val="0"/>
          <w:sz w:val="18"/>
        </w:rPr>
        <w:t xml:space="preserve"> 车牌识别视频模式界面，展示实时检测框、通行日志与模型来源</w:t>
      </w:r>
    </w:p>
    <w:p w14:paraId="240CC151">
      <w:pPr>
        <w:pStyle w:val="5"/>
      </w:pPr>
      <w:r>
        <w:rPr>
          <w:rFonts w:ascii="Times New Roman" w:hAnsi="Times New Roman" w:eastAsia="黑体"/>
        </w:rPr>
        <w:t>6.2.2 文档扫描与OCR模块</w:t>
      </w:r>
    </w:p>
    <w:p w14:paraId="0AF5D0B1">
      <w:pPr>
        <w:pStyle w:val="15"/>
        <w:bidi w:val="0"/>
      </w:pPr>
      <w:r>
        <w:t>用户上传文档照片后，系统执行以下处理流水线：</w:t>
      </w:r>
    </w:p>
    <w:p w14:paraId="3B9FDD52">
      <w:pPr>
        <w:pStyle w:val="15"/>
        <w:numPr>
          <w:ilvl w:val="0"/>
          <w:numId w:val="16"/>
        </w:numPr>
        <w:bidi w:val="0"/>
        <w:ind w:left="845" w:leftChars="0" w:hanging="425" w:firstLineChars="0"/>
      </w:pPr>
      <w:r>
        <w:t>边缘检测：Canny算子提取文档边界（低阈值75，高阈值200）；</w:t>
      </w:r>
    </w:p>
    <w:p w14:paraId="635F2097">
      <w:pPr>
        <w:pStyle w:val="15"/>
        <w:numPr>
          <w:ilvl w:val="0"/>
          <w:numId w:val="16"/>
        </w:numPr>
        <w:bidi w:val="0"/>
        <w:ind w:left="845" w:leftChars="0" w:hanging="425" w:firstLineChars="0"/>
      </w:pPr>
      <w:r>
        <w:t>轮廓定位：形态学膨胀连接边缘 → 轮廓检测 → 面积排序 → 多边形拟合（4顶点判定为文档）；</w:t>
      </w:r>
    </w:p>
    <w:p w14:paraId="2DE234C2">
      <w:pPr>
        <w:pStyle w:val="15"/>
        <w:numPr>
          <w:ilvl w:val="0"/>
          <w:numId w:val="16"/>
        </w:numPr>
        <w:bidi w:val="0"/>
        <w:ind w:left="845" w:leftChars="0" w:hanging="425" w:firstLineChars="0"/>
      </w:pPr>
      <w:r>
        <w:t>透视变换：将倾斜文档拉直为600×840标准矩形；</w:t>
      </w:r>
    </w:p>
    <w:p w14:paraId="51EDD9FD">
      <w:pPr>
        <w:pStyle w:val="15"/>
        <w:numPr>
          <w:ilvl w:val="0"/>
          <w:numId w:val="16"/>
        </w:numPr>
        <w:bidi w:val="0"/>
        <w:ind w:left="845" w:leftChars="0" w:hanging="425" w:firstLineChars="0"/>
      </w:pPr>
      <w:r>
        <w:t>增强处理：CLAHE对比度均衡化 → 非局部均值去噪 → 锐化 → 自适应二值化；</w:t>
      </w:r>
    </w:p>
    <w:p w14:paraId="2D6BD541">
      <w:pPr>
        <w:pStyle w:val="15"/>
        <w:numPr>
          <w:ilvl w:val="0"/>
          <w:numId w:val="16"/>
        </w:numPr>
        <w:bidi w:val="0"/>
        <w:ind w:left="845" w:leftChars="0" w:hanging="425" w:firstLineChars="0"/>
      </w:pPr>
      <w:r>
        <w:t>文字识别：调用PaddleOCR引擎进行端到端文字检测与识别。</w:t>
      </w:r>
    </w:p>
    <w:p w14:paraId="3DDDC11C">
      <w:pPr>
        <w:pStyle w:val="15"/>
        <w:numPr>
          <w:ilvl w:val="0"/>
          <w:numId w:val="16"/>
        </w:numPr>
        <w:bidi w:val="0"/>
        <w:ind w:left="845" w:leftChars="0" w:hanging="425" w:firstLineChars="0"/>
      </w:pPr>
      <w:r>
        <w:t>系统生成完整的分步可视化图片（边缘图、轮廓图、拉直图、增强图），帮助用户理解算法处理过程。</w:t>
      </w:r>
    </w:p>
    <w:p w14:paraId="2F01C70D">
      <w:pPr>
        <w:jc w:val="center"/>
      </w:pPr>
      <w:r>
        <w:drawing>
          <wp:inline distT="0" distB="0" distL="114300" distR="114300">
            <wp:extent cx="5029200" cy="2233930"/>
            <wp:effectExtent l="0" t="0" r="0" b="127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2"/>
                    <a:stretch>
                      <a:fillRect/>
                    </a:stretch>
                  </pic:blipFill>
                  <pic:spPr>
                    <a:xfrm>
                      <a:off x="0" y="0"/>
                      <a:ext cx="5029200" cy="2234306"/>
                    </a:xfrm>
                    <a:prstGeom prst="rect">
                      <a:avLst/>
                    </a:prstGeom>
                  </pic:spPr>
                </pic:pic>
              </a:graphicData>
            </a:graphic>
          </wp:inline>
        </w:drawing>
      </w:r>
    </w:p>
    <w:p w14:paraId="014687DF">
      <w:pPr>
        <w:jc w:val="center"/>
      </w:pPr>
      <w:r>
        <w:rPr>
          <w:rFonts w:ascii="Times New Roman" w:hAnsi="Times New Roman" w:eastAsia="宋体"/>
          <w:b w:val="0"/>
          <w:sz w:val="18"/>
        </w:rPr>
        <w:t>图</w:t>
      </w:r>
      <w:r>
        <w:rPr>
          <w:rFonts w:hint="eastAsia" w:ascii="Times New Roman" w:hAnsi="Times New Roman" w:eastAsia="宋体"/>
          <w:b w:val="0"/>
          <w:sz w:val="18"/>
          <w:lang w:val="en-US" w:eastAsia="zh-CN"/>
        </w:rPr>
        <w:t>6-5</w:t>
      </w:r>
      <w:r>
        <w:rPr>
          <w:rFonts w:ascii="Times New Roman" w:hAnsi="Times New Roman" w:eastAsia="宋体"/>
          <w:b w:val="0"/>
          <w:sz w:val="18"/>
        </w:rPr>
        <w:t xml:space="preserve"> 文档扫描识别结果界面，展示原始文档与PaddleOCR识别文本</w:t>
      </w:r>
    </w:p>
    <w:p w14:paraId="359C7109">
      <w:pPr>
        <w:jc w:val="center"/>
      </w:pPr>
      <w:r>
        <w:drawing>
          <wp:inline distT="0" distB="0" distL="114300" distR="114300">
            <wp:extent cx="5029200" cy="954405"/>
            <wp:effectExtent l="0" t="0" r="0" b="1079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3"/>
                    <a:stretch>
                      <a:fillRect/>
                    </a:stretch>
                  </pic:blipFill>
                  <pic:spPr>
                    <a:xfrm>
                      <a:off x="0" y="0"/>
                      <a:ext cx="5029200" cy="954877"/>
                    </a:xfrm>
                    <a:prstGeom prst="rect">
                      <a:avLst/>
                    </a:prstGeom>
                  </pic:spPr>
                </pic:pic>
              </a:graphicData>
            </a:graphic>
          </wp:inline>
        </w:drawing>
      </w:r>
    </w:p>
    <w:p w14:paraId="2DD2CF4C">
      <w:pPr>
        <w:jc w:val="center"/>
      </w:pPr>
      <w:r>
        <w:rPr>
          <w:rFonts w:ascii="Times New Roman" w:hAnsi="Times New Roman" w:eastAsia="宋体"/>
          <w:b w:val="0"/>
          <w:sz w:val="18"/>
        </w:rPr>
        <w:t>图</w:t>
      </w:r>
      <w:r>
        <w:rPr>
          <w:rFonts w:hint="eastAsia" w:ascii="Times New Roman" w:hAnsi="Times New Roman" w:eastAsia="宋体"/>
          <w:b w:val="0"/>
          <w:sz w:val="18"/>
          <w:lang w:val="en-US" w:eastAsia="zh-CN"/>
        </w:rPr>
        <w:t>6-6</w:t>
      </w:r>
      <w:r>
        <w:rPr>
          <w:rFonts w:ascii="Times New Roman" w:hAnsi="Times New Roman" w:eastAsia="宋体"/>
          <w:b w:val="0"/>
          <w:sz w:val="18"/>
        </w:rPr>
        <w:t xml:space="preserve"> 文档扫描分步处理流程，展示边缘检测、轮廓拟合、透视变换与二值化增强四个中间步骤</w:t>
      </w:r>
    </w:p>
    <w:p w14:paraId="36C4E10F">
      <w:pPr>
        <w:pStyle w:val="5"/>
      </w:pPr>
      <w:r>
        <w:rPr>
          <w:rFonts w:ascii="Times New Roman" w:hAnsi="Times New Roman" w:eastAsia="黑体"/>
        </w:rPr>
        <w:t>6.2.3 手写画板模块</w:t>
      </w:r>
    </w:p>
    <w:p w14:paraId="57EC7E5E">
      <w:pPr>
        <w:pStyle w:val="14"/>
        <w:bidi w:val="0"/>
      </w:pPr>
      <w:r>
        <w:t>基于HTML5 Canvas实现在线手写区域（280×280像素黑底白字），用户通过鼠标或触控板书写单个英文字母或阿拉伯数字。前端将画布内容编码为Base64 PNG图像，通过 /api/predict_canvas 接口发送至后端。后端同时调用三个模型进行推理，返回各模型的预测结果、置信度、推理耗时（毫秒级精度）与Top-5概率分布。前端以卡片形式并排展示三个模型的预测结果，并调用 /api/gradcam 接口生成GradCAM热力图，可视化各模型在字符图像上的注意力区域，帮助理解模型的决策依据。</w:t>
      </w:r>
    </w:p>
    <w:p w14:paraId="70C1B7E3">
      <w:pPr>
        <w:jc w:val="center"/>
      </w:pPr>
      <w:r>
        <w:drawing>
          <wp:inline distT="0" distB="0" distL="114300" distR="114300">
            <wp:extent cx="5029200" cy="1711325"/>
            <wp:effectExtent l="0" t="0" r="0" b="317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4"/>
                    <a:stretch>
                      <a:fillRect/>
                    </a:stretch>
                  </pic:blipFill>
                  <pic:spPr>
                    <a:xfrm>
                      <a:off x="0" y="0"/>
                      <a:ext cx="5029200" cy="1711842"/>
                    </a:xfrm>
                    <a:prstGeom prst="rect">
                      <a:avLst/>
                    </a:prstGeom>
                  </pic:spPr>
                </pic:pic>
              </a:graphicData>
            </a:graphic>
          </wp:inline>
        </w:drawing>
      </w:r>
    </w:p>
    <w:p w14:paraId="15D89209">
      <w:pPr>
        <w:jc w:val="center"/>
      </w:pPr>
      <w:r>
        <w:rPr>
          <w:rFonts w:ascii="Times New Roman" w:hAnsi="Times New Roman" w:eastAsia="宋体"/>
          <w:b w:val="0"/>
          <w:sz w:val="18"/>
        </w:rPr>
        <w:t>图</w:t>
      </w:r>
      <w:r>
        <w:rPr>
          <w:rFonts w:hint="eastAsia" w:ascii="Times New Roman" w:hAnsi="Times New Roman" w:eastAsia="宋体"/>
          <w:b w:val="0"/>
          <w:sz w:val="18"/>
          <w:lang w:val="en-US" w:eastAsia="zh-CN"/>
        </w:rPr>
        <w:t>6-7</w:t>
      </w:r>
      <w:r>
        <w:rPr>
          <w:rFonts w:ascii="Times New Roman" w:hAnsi="Times New Roman" w:eastAsia="宋体"/>
          <w:b w:val="0"/>
          <w:sz w:val="18"/>
        </w:rPr>
        <w:t xml:space="preserve"> 手写画板三模型推理实时对比界面，展示ResNet18、MobileNetV3-Small与CustomCharCNN的预测结果、置信度与Top-5概率分布</w:t>
      </w:r>
    </w:p>
    <w:p w14:paraId="5F589AB4">
      <w:pPr>
        <w:jc w:val="center"/>
        <w:rPr>
          <w:rFonts w:hint="eastAsia" w:eastAsia="宋体"/>
          <w:lang w:eastAsia="zh-CN"/>
        </w:rPr>
      </w:pPr>
      <w:r>
        <w:rPr>
          <w:rFonts w:hint="eastAsia" w:eastAsia="宋体"/>
          <w:lang w:eastAsia="zh-CN"/>
        </w:rPr>
        <w:drawing>
          <wp:inline distT="0" distB="0" distL="114300" distR="114300">
            <wp:extent cx="5632450" cy="2519680"/>
            <wp:effectExtent l="0" t="0" r="6350" b="7620"/>
            <wp:docPr id="14" name="图片 14" descr="手写画板-Grad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手写画板-GradCAM"/>
                    <pic:cNvPicPr>
                      <a:picLocks noChangeAspect="1"/>
                    </pic:cNvPicPr>
                  </pic:nvPicPr>
                  <pic:blipFill>
                    <a:blip r:embed="rId15"/>
                    <a:stretch>
                      <a:fillRect/>
                    </a:stretch>
                  </pic:blipFill>
                  <pic:spPr>
                    <a:xfrm>
                      <a:off x="0" y="0"/>
                      <a:ext cx="5632450" cy="2519680"/>
                    </a:xfrm>
                    <a:prstGeom prst="rect">
                      <a:avLst/>
                    </a:prstGeom>
                  </pic:spPr>
                </pic:pic>
              </a:graphicData>
            </a:graphic>
          </wp:inline>
        </w:drawing>
      </w:r>
    </w:p>
    <w:p w14:paraId="6B5472B7">
      <w:pPr>
        <w:jc w:val="center"/>
      </w:pPr>
      <w:r>
        <w:rPr>
          <w:rFonts w:ascii="Times New Roman" w:hAnsi="Times New Roman" w:eastAsia="宋体"/>
          <w:b w:val="0"/>
          <w:sz w:val="18"/>
        </w:rPr>
        <w:t>图6</w:t>
      </w:r>
      <w:r>
        <w:rPr>
          <w:rFonts w:hint="eastAsia" w:ascii="Times New Roman" w:hAnsi="Times New Roman" w:eastAsia="宋体"/>
          <w:b w:val="0"/>
          <w:sz w:val="18"/>
          <w:lang w:val="en-US" w:eastAsia="zh-CN"/>
        </w:rPr>
        <w:t>-8</w:t>
      </w:r>
      <w:r>
        <w:rPr>
          <w:rFonts w:ascii="Times New Roman" w:hAnsi="Times New Roman" w:eastAsia="宋体"/>
          <w:b w:val="0"/>
          <w:sz w:val="18"/>
        </w:rPr>
        <w:t xml:space="preserve"> GradCAM模型可解释性热力图，展示三个模型在字符识别时关注的图像区域</w:t>
      </w:r>
    </w:p>
    <w:p w14:paraId="496D54CC">
      <w:pPr>
        <w:pStyle w:val="5"/>
      </w:pPr>
      <w:r>
        <w:rPr>
          <w:rFonts w:ascii="Times New Roman" w:hAnsi="Times New Roman" w:eastAsia="黑体"/>
        </w:rPr>
        <w:t>6.2.4 传统CV调参舱模块</w:t>
      </w:r>
    </w:p>
    <w:p w14:paraId="35C87A85">
      <w:pPr>
        <w:pStyle w:val="15"/>
        <w:bidi w:val="0"/>
      </w:pPr>
      <w:r>
        <w:t>提供交互式参数调节界面，用户可通过滑块实时调整以下参数：</w:t>
      </w:r>
    </w:p>
    <w:p w14:paraId="28213F4B">
      <w:pPr>
        <w:pStyle w:val="15"/>
        <w:numPr>
          <w:ilvl w:val="0"/>
          <w:numId w:val="17"/>
        </w:numPr>
        <w:bidi w:val="0"/>
        <w:ind w:left="845" w:leftChars="0" w:hanging="425" w:firstLineChars="0"/>
      </w:pPr>
      <w:r>
        <w:t>Canny边缘检测阈值（低阈值、高阈值）；</w:t>
      </w:r>
    </w:p>
    <w:p w14:paraId="378AA0BC">
      <w:pPr>
        <w:pStyle w:val="15"/>
        <w:numPr>
          <w:ilvl w:val="0"/>
          <w:numId w:val="17"/>
        </w:numPr>
        <w:bidi w:val="0"/>
        <w:ind w:left="845" w:leftChars="0" w:hanging="425" w:firstLineChars="0"/>
      </w:pPr>
      <w:r>
        <w:t>Sobel算子核大小；</w:t>
      </w:r>
    </w:p>
    <w:p w14:paraId="71B281DA">
      <w:pPr>
        <w:pStyle w:val="15"/>
        <w:numPr>
          <w:ilvl w:val="0"/>
          <w:numId w:val="17"/>
        </w:numPr>
        <w:bidi w:val="0"/>
        <w:ind w:left="845" w:leftChars="0" w:hanging="425" w:firstLineChars="0"/>
      </w:pPr>
      <w:r>
        <w:t>全局二值化阈值、自适应二值化块大小与常数C；</w:t>
      </w:r>
    </w:p>
    <w:p w14:paraId="06CD2EEE">
      <w:pPr>
        <w:pStyle w:val="15"/>
        <w:numPr>
          <w:ilvl w:val="0"/>
          <w:numId w:val="17"/>
        </w:numPr>
        <w:bidi w:val="0"/>
        <w:ind w:left="845" w:leftChars="0" w:hanging="425" w:firstLineChars="0"/>
      </w:pPr>
      <w:r>
        <w:t>HSV颜色掩膜范围（H/S/V的最小值与最大值）。</w:t>
      </w:r>
    </w:p>
    <w:p w14:paraId="332581D1">
      <w:pPr>
        <w:pStyle w:val="14"/>
        <w:bidi w:val="0"/>
      </w:pPr>
      <w:r>
        <w:t>系统实时计算并展示各参数组合下的处理效果对比图（边缘检测对比、二值化对比、HSV掩膜图），帮助用户直观理解传统CV算子的工作原理与参数影响。</w:t>
      </w:r>
    </w:p>
    <w:p w14:paraId="0DDA6508">
      <w:pPr>
        <w:jc w:val="center"/>
      </w:pPr>
      <w:r>
        <w:drawing>
          <wp:inline distT="0" distB="0" distL="114300" distR="114300">
            <wp:extent cx="5029200" cy="2783840"/>
            <wp:effectExtent l="0" t="0" r="0" b="1016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16"/>
                    <a:stretch>
                      <a:fillRect/>
                    </a:stretch>
                  </pic:blipFill>
                  <pic:spPr>
                    <a:xfrm>
                      <a:off x="0" y="0"/>
                      <a:ext cx="5029200" cy="2784398"/>
                    </a:xfrm>
                    <a:prstGeom prst="rect">
                      <a:avLst/>
                    </a:prstGeom>
                  </pic:spPr>
                </pic:pic>
              </a:graphicData>
            </a:graphic>
          </wp:inline>
        </w:drawing>
      </w:r>
    </w:p>
    <w:p w14:paraId="7A97CDF2">
      <w:pPr>
        <w:jc w:val="center"/>
      </w:pPr>
      <w:r>
        <w:rPr>
          <w:rFonts w:ascii="Times New Roman" w:hAnsi="Times New Roman" w:eastAsia="宋体"/>
          <w:b w:val="0"/>
          <w:sz w:val="18"/>
        </w:rPr>
        <w:t>图</w:t>
      </w:r>
      <w:r>
        <w:rPr>
          <w:rFonts w:hint="eastAsia" w:ascii="Times New Roman" w:hAnsi="Times New Roman" w:eastAsia="宋体"/>
          <w:b w:val="0"/>
          <w:sz w:val="18"/>
          <w:lang w:val="en-US" w:eastAsia="zh-CN"/>
        </w:rPr>
        <w:t>6-9</w:t>
      </w:r>
      <w:r>
        <w:rPr>
          <w:rFonts w:ascii="Times New Roman" w:hAnsi="Times New Roman" w:eastAsia="宋体"/>
          <w:b w:val="0"/>
          <w:sz w:val="18"/>
        </w:rPr>
        <w:t xml:space="preserve"> 传统CV交互调参舱界面，展示Canny阈值、HSV掩膜等参数的实时调节与效果对比</w:t>
      </w:r>
    </w:p>
    <w:p w14:paraId="390B9512">
      <w:pPr>
        <w:pStyle w:val="5"/>
      </w:pPr>
      <w:r>
        <w:rPr>
          <w:rFonts w:ascii="Times New Roman" w:hAnsi="Times New Roman" w:eastAsia="黑体"/>
        </w:rPr>
        <w:t>6.2.5 指标大盘模块</w:t>
      </w:r>
    </w:p>
    <w:p w14:paraId="216E0C69">
      <w:pPr>
        <w:pStyle w:val="14"/>
        <w:bidi w:val="0"/>
      </w:pPr>
      <w:r>
        <w:t>以表格与图表形式展示所有模型在EMNIST和Plate两个数据集上的评估指标（Accuracy、Precision、Recall、F1-Score），并展示模型参数量、文件大小、推理速度等工程化指标的对比。支持训练曲线（Loss/Accuracy随Epoch变化）与混淆矩阵的可视化查看。</w:t>
      </w:r>
    </w:p>
    <w:p w14:paraId="0CBB0AC1">
      <w:pPr>
        <w:jc w:val="center"/>
      </w:pPr>
      <w:r>
        <w:drawing>
          <wp:inline distT="0" distB="0" distL="114300" distR="114300">
            <wp:extent cx="5029200" cy="2175510"/>
            <wp:effectExtent l="0" t="0" r="0" b="889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17"/>
                    <a:stretch>
                      <a:fillRect/>
                    </a:stretch>
                  </pic:blipFill>
                  <pic:spPr>
                    <a:xfrm>
                      <a:off x="0" y="0"/>
                      <a:ext cx="5029200" cy="2175976"/>
                    </a:xfrm>
                    <a:prstGeom prst="rect">
                      <a:avLst/>
                    </a:prstGeom>
                  </pic:spPr>
                </pic:pic>
              </a:graphicData>
            </a:graphic>
          </wp:inline>
        </w:drawing>
      </w:r>
    </w:p>
    <w:p w14:paraId="070C3AAD">
      <w:pPr>
        <w:jc w:val="center"/>
      </w:pPr>
      <w:r>
        <w:rPr>
          <w:rFonts w:ascii="Times New Roman" w:hAnsi="Times New Roman" w:eastAsia="宋体"/>
          <w:b w:val="0"/>
          <w:sz w:val="18"/>
        </w:rPr>
        <w:t>图</w:t>
      </w:r>
      <w:r>
        <w:rPr>
          <w:rFonts w:hint="eastAsia" w:ascii="Times New Roman" w:hAnsi="Times New Roman" w:eastAsia="宋体"/>
          <w:b w:val="0"/>
          <w:sz w:val="18"/>
          <w:lang w:val="en-US" w:eastAsia="zh-CN"/>
        </w:rPr>
        <w:t>6-10</w:t>
      </w:r>
      <w:r>
        <w:rPr>
          <w:rFonts w:ascii="Times New Roman" w:hAnsi="Times New Roman" w:eastAsia="宋体"/>
          <w:b w:val="0"/>
          <w:sz w:val="18"/>
        </w:rPr>
        <w:t xml:space="preserve"> 指标大盘界面，展示各模型在EMNIST与Plate数据集上的Accuracy、Precision、Recall、F1-Score对比及模型参数量、推理速度等工程化指标</w:t>
      </w:r>
    </w:p>
    <w:p w14:paraId="70436526">
      <w:pPr>
        <w:pStyle w:val="4"/>
      </w:pPr>
      <w:r>
        <w:rPr>
          <w:rFonts w:ascii="Times New Roman" w:hAnsi="Times New Roman" w:eastAsia="黑体"/>
        </w:rPr>
        <w:t>6.3 工程化优化</w:t>
      </w:r>
    </w:p>
    <w:p w14:paraId="0F2A2B5E">
      <w:pPr>
        <w:pStyle w:val="15"/>
        <w:numPr>
          <w:ilvl w:val="0"/>
          <w:numId w:val="18"/>
        </w:numPr>
        <w:bidi w:val="0"/>
        <w:ind w:left="425" w:leftChars="0" w:hanging="425" w:firstLineChars="0"/>
      </w:pPr>
      <w:r>
        <w:t>PIL中文渲染：OpenCV的cv2.putText不支持中文字符渲染，系统采用PIL（Pillow）库的ImageDraw结合微软雅黑字体实现中文车牌号的叠加显示，确保省份汉字的正确展示。</w:t>
      </w:r>
    </w:p>
    <w:p w14:paraId="77683441">
      <w:pPr>
        <w:pStyle w:val="15"/>
        <w:numPr>
          <w:ilvl w:val="0"/>
          <w:numId w:val="18"/>
        </w:numPr>
        <w:bidi w:val="0"/>
        <w:ind w:left="425" w:leftChars="0" w:hanging="425" w:firstLineChars="0"/>
      </w:pPr>
      <w:r>
        <w:t>MJPEG视频流：通过Flask的Response生成器逐帧输出JPEG编码的视频帧，浏览器通过 &lt;img&gt; 标签的MJPEG流实现实时播放，无需WebSocket等复杂通信机制。</w:t>
      </w:r>
    </w:p>
    <w:p w14:paraId="5EE24840">
      <w:pPr>
        <w:pStyle w:val="15"/>
        <w:numPr>
          <w:ilvl w:val="0"/>
          <w:numId w:val="18"/>
        </w:numPr>
        <w:bidi w:val="0"/>
        <w:ind w:left="425" w:leftChars="0" w:hanging="425" w:firstLineChars="0"/>
      </w:pPr>
      <w:r>
        <w:t>多目标追踪：采用基于IoU的轻量级追踪器，在相邻帧之间通过计算检测框的交并比（IoU）进行目标关联，维护目标的唯一ID与历史轨迹，避免重复识别。</w:t>
      </w:r>
    </w:p>
    <w:p w14:paraId="28C18875">
      <w:pPr>
        <w:pStyle w:val="15"/>
        <w:numPr>
          <w:ilvl w:val="0"/>
          <w:numId w:val="18"/>
        </w:numPr>
        <w:bidi w:val="0"/>
        <w:ind w:left="425" w:leftChars="0" w:hanging="425" w:firstLineChars="0"/>
      </w:pPr>
      <w:r>
        <w:t>自适应重识别：当目标的识别置信度低于85%时，系统自动触发重新识别，使用更新的帧图像重新进行字符切割与分类，持续优化识别结果。</w:t>
      </w:r>
    </w:p>
    <w:p w14:paraId="09F2DBF2">
      <w:pPr>
        <w:pStyle w:val="15"/>
        <w:numPr>
          <w:ilvl w:val="0"/>
          <w:numId w:val="18"/>
        </w:numPr>
        <w:bidi w:val="0"/>
        <w:ind w:left="425" w:leftChars="0" w:hanging="425" w:firstLineChars="0"/>
      </w:pPr>
      <w:r>
        <w:t>帧间平滑：视频检测采用隔帧策略（每2帧检测一次），未检测帧复用上一帧的检测结果进行绘制，消除奇偶帧切换时的画面抖动。</w:t>
      </w:r>
    </w:p>
    <w:p w14:paraId="54AC485C">
      <w:pPr>
        <w:pStyle w:val="3"/>
      </w:pPr>
      <w:r>
        <w:rPr>
          <w:rFonts w:ascii="Times New Roman" w:hAnsi="Times New Roman" w:eastAsia="黑体"/>
        </w:rPr>
        <w:t>7. 总结与展望</w:t>
      </w:r>
    </w:p>
    <w:p w14:paraId="1F9FD719">
      <w:pPr>
        <w:pStyle w:val="4"/>
      </w:pPr>
      <w:r>
        <w:rPr>
          <w:rFonts w:ascii="Times New Roman" w:hAnsi="Times New Roman" w:eastAsia="黑体"/>
        </w:rPr>
        <w:t>7.1 项目总结</w:t>
      </w:r>
    </w:p>
    <w:p w14:paraId="2CED27C1">
      <w:pPr>
        <w:pStyle w:val="14"/>
        <w:bidi w:val="0"/>
      </w:pPr>
      <w:r>
        <w:t>本项目成功构建了一套基于深度学习与传统计算机视觉融合的多功能智能文字识别系统，涵盖车牌检测识别、文档扫描OCR和手写字符识别三大核心功能，具备完整的数据处理→模型训练→推理部署→Web展示的端到端流程。主要成果如下：</w:t>
      </w:r>
    </w:p>
    <w:p w14:paraId="244A5081">
      <w:pPr>
        <w:pStyle w:val="15"/>
        <w:numPr>
          <w:ilvl w:val="0"/>
          <w:numId w:val="19"/>
        </w:numPr>
        <w:bidi w:val="0"/>
        <w:ind w:left="425" w:leftChars="0" w:hanging="425" w:firstLineChars="0"/>
      </w:pPr>
      <w:r>
        <w:t>模型性能方面：</w:t>
      </w:r>
    </w:p>
    <w:p w14:paraId="19D1A30B">
      <w:pPr>
        <w:pStyle w:val="15"/>
        <w:numPr>
          <w:ilvl w:val="0"/>
          <w:numId w:val="20"/>
        </w:numPr>
        <w:bidi w:val="0"/>
        <w:ind w:left="845" w:leftChars="0" w:hanging="425" w:firstLineChars="0"/>
      </w:pPr>
      <w:r>
        <w:t>在车牌字符识别任务上，CustomCharCNN达到95.93%的最高分类准确率，ResNet18达到94.94%，三模型集成融合与位置约束掩码机制进一步提升了识别的鲁棒性与准确性；</w:t>
      </w:r>
    </w:p>
    <w:p w14:paraId="38157A56">
      <w:pPr>
        <w:pStyle w:val="15"/>
        <w:numPr>
          <w:ilvl w:val="0"/>
          <w:numId w:val="20"/>
        </w:numPr>
        <w:bidi w:val="0"/>
        <w:ind w:left="845" w:leftChars="0" w:hanging="425" w:firstLineChars="0"/>
      </w:pPr>
      <w:r>
        <w:t>在手写字符识别任务上，ResNet18达到88.47%的最佳验证准确率，通过增加训练轮次（30 epochs）和水平翻转数据增强，有效改善了形近字符（如6/9、L/7）的混淆问题；</w:t>
      </w:r>
    </w:p>
    <w:p w14:paraId="560CE914">
      <w:pPr>
        <w:pStyle w:val="15"/>
        <w:numPr>
          <w:ilvl w:val="0"/>
          <w:numId w:val="20"/>
        </w:numPr>
        <w:bidi w:val="0"/>
        <w:ind w:left="845" w:leftChars="0" w:hanging="425" w:firstLineChars="0"/>
      </w:pPr>
      <w:r>
        <w:t>实验验证了轻量级定制化网络（CustomCharCNN）在特定任务上可超越预训练迁移模型（ResNet18），为模型选型提供了实证参考。</w:t>
      </w:r>
    </w:p>
    <w:p w14:paraId="0C7F8E19">
      <w:pPr>
        <w:pStyle w:val="15"/>
        <w:numPr>
          <w:ilvl w:val="0"/>
          <w:numId w:val="19"/>
        </w:numPr>
        <w:bidi w:val="0"/>
        <w:ind w:left="425" w:leftChars="0" w:hanging="425" w:firstLineChars="0"/>
      </w:pPr>
      <w:r>
        <w:t>系统工程方面：</w:t>
      </w:r>
    </w:p>
    <w:p w14:paraId="4A977189">
      <w:pPr>
        <w:pStyle w:val="15"/>
        <w:numPr>
          <w:ilvl w:val="0"/>
          <w:numId w:val="21"/>
        </w:numPr>
        <w:bidi w:val="0"/>
        <w:ind w:left="845" w:leftChars="0" w:hanging="425" w:firstLineChars="0"/>
      </w:pPr>
      <w:r>
        <w:t>基于Flask框架实现了包含四个功能模块的Web应用前端，支持视频流实时检测、图片上传识别、手写画板交互与传统CV参数调优；</w:t>
      </w:r>
    </w:p>
    <w:p w14:paraId="78F3887B">
      <w:pPr>
        <w:pStyle w:val="15"/>
        <w:numPr>
          <w:ilvl w:val="0"/>
          <w:numId w:val="21"/>
        </w:numPr>
        <w:bidi w:val="0"/>
        <w:ind w:left="845" w:leftChars="0" w:hanging="425" w:firstLineChars="0"/>
      </w:pPr>
      <w:r>
        <w:t>实现了多目标IoU追踪、置信度自适应重识别、PIL中文渲染、MJPEG视频流推送等工程化功能；</w:t>
      </w:r>
    </w:p>
    <w:p w14:paraId="5BB44294">
      <w:pPr>
        <w:pStyle w:val="15"/>
        <w:numPr>
          <w:ilvl w:val="0"/>
          <w:numId w:val="21"/>
        </w:numPr>
        <w:bidi w:val="0"/>
        <w:ind w:left="845" w:leftChars="0" w:hanging="425" w:firstLineChars="0"/>
      </w:pPr>
      <w:r>
        <w:t>代码结构清晰，模块化设计良好，支持一键复现训练与推理结果。</w:t>
      </w:r>
    </w:p>
    <w:p w14:paraId="7DE5700E">
      <w:pPr>
        <w:pStyle w:val="4"/>
      </w:pPr>
      <w:r>
        <w:rPr>
          <w:rFonts w:ascii="Times New Roman" w:hAnsi="Times New Roman" w:eastAsia="黑体"/>
        </w:rPr>
        <w:t>7.2 不足与改进方向</w:t>
      </w:r>
    </w:p>
    <w:p w14:paraId="21C3EA8D">
      <w:pPr>
        <w:pStyle w:val="15"/>
        <w:bidi w:val="0"/>
      </w:pPr>
      <w:r>
        <w:t>本项目仍存在以下不足之处：</w:t>
      </w:r>
    </w:p>
    <w:p w14:paraId="5D2007E1">
      <w:pPr>
        <w:pStyle w:val="15"/>
        <w:numPr>
          <w:ilvl w:val="0"/>
          <w:numId w:val="22"/>
        </w:numPr>
        <w:bidi w:val="0"/>
        <w:ind w:left="845" w:leftChars="0" w:hanging="425" w:firstLineChars="0"/>
      </w:pPr>
      <w:r>
        <w:t>数据集规模与多样性有限： CCPD-Base仅含约5000张原始车牌图片，字符数据虽达43.6万张但来源单一，且为程序合成生成，与真实场景存在分布差异。这可能导致模型在复杂光照、雨雾天气、部分遮挡等真实场景下的泛化能力不足。未来可引入CCPD全集（25万张）或更大规模的车牌数据集（如AAAI数据集、OCR数据集）进行训练。</w:t>
      </w:r>
    </w:p>
    <w:p w14:paraId="5E9AEAD4">
      <w:pPr>
        <w:pStyle w:val="15"/>
        <w:numPr>
          <w:ilvl w:val="0"/>
          <w:numId w:val="22"/>
        </w:numPr>
        <w:bidi w:val="0"/>
        <w:ind w:left="845" w:leftChars="0" w:hanging="425" w:firstLineChars="0"/>
      </w:pPr>
      <w:r>
        <w:t>端到端识别缺失： 当前系统仍采用"检测→切割→分类"的分步式流水线，字符切割的准确性直接影响最终识别结果。当车牌倾斜角度过大、字符粘连或遮挡时，切割质量下降会导致识别错误。未来可引入CRNN+CTC（Connectionist Temporal Classification）或Attention-based序列识别模型，直接从车牌图像预测字符序列，避免显式切割步骤。</w:t>
      </w:r>
    </w:p>
    <w:p w14:paraId="72D2D03C">
      <w:pPr>
        <w:pStyle w:val="15"/>
        <w:numPr>
          <w:ilvl w:val="0"/>
          <w:numId w:val="22"/>
        </w:numPr>
        <w:bidi w:val="0"/>
        <w:ind w:left="845" w:leftChars="0" w:hanging="425" w:firstLineChars="0"/>
      </w:pPr>
      <w:r>
        <w:t>模型轻量化与部署优化： 当前三个分类模型在推理阶段需独立运行，存在重复计算。未来可探索知识蒸馏（Knowledge Distillation）技术，将ResNet18的知识蒸馏到CustomCharCNN等轻量级学生模型中；或采用模型剪枝、量化等压缩技术，在保持精度的同时大幅降低推理延迟与模型体积。</w:t>
      </w:r>
    </w:p>
    <w:p w14:paraId="33CFF7BB">
      <w:pPr>
        <w:pStyle w:val="15"/>
        <w:numPr>
          <w:ilvl w:val="0"/>
          <w:numId w:val="22"/>
        </w:numPr>
        <w:bidi w:val="0"/>
        <w:ind w:left="845" w:leftChars="0" w:hanging="425" w:firstLineChars="0"/>
      </w:pPr>
      <w:r>
        <w:t>场景覆盖不足： 系统目前主要针对蓝牌小型汽车，对绿牌新能源车（8字符）、黄牌大型车、教练车等特殊车牌的支持有限。未来可扩展车牌颜色检测模块，针对不同车牌类型采用差异化的分割与识别策略。</w:t>
      </w:r>
    </w:p>
    <w:p w14:paraId="0567DF94">
      <w:pPr>
        <w:pStyle w:val="15"/>
        <w:numPr>
          <w:ilvl w:val="0"/>
          <w:numId w:val="22"/>
        </w:numPr>
        <w:bidi w:val="0"/>
        <w:ind w:left="845" w:leftChars="0" w:hanging="425" w:firstLineChars="0"/>
      </w:pPr>
      <w:r>
        <w:t>鲁棒性提升： 在极端光照（夜间、逆光）、严重遮挡（污损、反光）等场景下，系统的识别准确率仍有提升空间。未来可引入数据增强中的光照模拟、遮挡模拟，以及测试时增强（TTA）等技术提升模型的鲁棒性。</w:t>
      </w:r>
    </w:p>
    <w:p w14:paraId="28BA2EB8">
      <w:pPr>
        <w:pStyle w:val="4"/>
        <w:bidi w:val="0"/>
      </w:pPr>
      <w:r>
        <w:t>参考文献</w:t>
      </w:r>
    </w:p>
    <w:p w14:paraId="6B6ED8A4">
      <w:pPr>
        <w:numPr>
          <w:ilvl w:val="0"/>
          <w:numId w:val="23"/>
        </w:numPr>
        <w:spacing w:before="0" w:after="0" w:line="460" w:lineRule="exact"/>
        <w:ind w:left="425" w:leftChars="0" w:hanging="425" w:firstLineChars="0"/>
      </w:pPr>
      <w:r>
        <w:rPr>
          <w:rFonts w:ascii="Times New Roman" w:hAnsi="Times New Roman" w:eastAsia="宋体"/>
          <w:b w:val="0"/>
          <w:sz w:val="21"/>
        </w:rPr>
        <w:t>Li H, Shen C. Reading car license plates: A survey and a deep learning-based approach[C]//IEEE Intelligent Vehicles Symposium, 2017: 1-6.</w:t>
      </w:r>
    </w:p>
    <w:p w14:paraId="05F75F5B">
      <w:pPr>
        <w:numPr>
          <w:ilvl w:val="0"/>
          <w:numId w:val="23"/>
        </w:numPr>
        <w:spacing w:before="0" w:after="0" w:line="460" w:lineRule="exact"/>
        <w:ind w:left="425" w:leftChars="0" w:hanging="425" w:firstLineChars="0"/>
      </w:pPr>
      <w:bookmarkStart w:id="2" w:name="_Ref28991"/>
      <w:r>
        <w:rPr>
          <w:rFonts w:ascii="Times New Roman" w:hAnsi="Times New Roman" w:eastAsia="宋体"/>
          <w:b w:val="0"/>
          <w:sz w:val="21"/>
        </w:rPr>
        <w:t>Jocher G, Chaurasia A, Qiu J. Ultralytics YOLO (Version 8.0.0)[EB/OL]. https://github.com/ultralytics/ultralytics, 2023.</w:t>
      </w:r>
      <w:bookmarkEnd w:id="2"/>
    </w:p>
    <w:p w14:paraId="72CC9D66">
      <w:pPr>
        <w:numPr>
          <w:ilvl w:val="0"/>
          <w:numId w:val="23"/>
        </w:numPr>
        <w:spacing w:before="0" w:after="0" w:line="460" w:lineRule="exact"/>
        <w:ind w:left="425" w:leftChars="0" w:hanging="425" w:firstLineChars="0"/>
      </w:pPr>
      <w:bookmarkStart w:id="3" w:name="_Ref1987"/>
      <w:r>
        <w:rPr>
          <w:rFonts w:ascii="Times New Roman" w:hAnsi="Times New Roman" w:eastAsia="宋体"/>
          <w:b w:val="0"/>
          <w:sz w:val="21"/>
        </w:rPr>
        <w:t>He K, Zhang X, Ren S, et al. Deep residual learning for image recognition[C]//Proceedings of the IEEE Conference on Computer Vision and Pattern Recognition (CVPR), 2016: 770-778.</w:t>
      </w:r>
      <w:bookmarkEnd w:id="3"/>
    </w:p>
    <w:p w14:paraId="5C7EF936">
      <w:pPr>
        <w:numPr>
          <w:ilvl w:val="0"/>
          <w:numId w:val="23"/>
        </w:numPr>
        <w:spacing w:before="0" w:after="0" w:line="460" w:lineRule="exact"/>
        <w:ind w:left="425" w:leftChars="0" w:hanging="425" w:firstLineChars="0"/>
      </w:pPr>
      <w:bookmarkStart w:id="4" w:name="_Ref2065"/>
      <w:r>
        <w:rPr>
          <w:rFonts w:ascii="Times New Roman" w:hAnsi="Times New Roman" w:eastAsia="宋体"/>
          <w:b w:val="0"/>
          <w:sz w:val="21"/>
        </w:rPr>
        <w:t>Gonzalez R C, Woods R E. Digital Image Processing (4th Edition)[M]. Pearson, 2018.</w:t>
      </w:r>
      <w:bookmarkEnd w:id="4"/>
    </w:p>
    <w:p w14:paraId="7B6BC01C">
      <w:pPr>
        <w:numPr>
          <w:ilvl w:val="0"/>
          <w:numId w:val="23"/>
        </w:numPr>
        <w:spacing w:before="0" w:after="0" w:line="460" w:lineRule="exact"/>
        <w:ind w:left="425" w:leftChars="0" w:hanging="425" w:firstLineChars="0"/>
      </w:pPr>
      <w:bookmarkStart w:id="5" w:name="_Ref2140"/>
      <w:r>
        <w:rPr>
          <w:rFonts w:ascii="Times New Roman" w:hAnsi="Times New Roman" w:eastAsia="宋体"/>
          <w:b w:val="0"/>
          <w:sz w:val="21"/>
        </w:rPr>
        <w:t>Dietterich T G. Ensemble methods in machine learning[C]//International Workshop on Multiple Classifier Systems, 2000: 1-15.</w:t>
      </w:r>
      <w:bookmarkEnd w:id="5"/>
    </w:p>
    <w:p w14:paraId="454D0FE3">
      <w:pPr>
        <w:numPr>
          <w:ilvl w:val="0"/>
          <w:numId w:val="23"/>
        </w:numPr>
        <w:spacing w:before="0" w:after="0" w:line="460" w:lineRule="exact"/>
        <w:ind w:left="425" w:leftChars="0" w:hanging="425" w:firstLineChars="0"/>
      </w:pPr>
      <w:bookmarkStart w:id="6" w:name="_Ref2228"/>
      <w:r>
        <w:rPr>
          <w:rFonts w:ascii="Times New Roman" w:hAnsi="Times New Roman" w:eastAsia="宋体"/>
          <w:b w:val="0"/>
          <w:sz w:val="21"/>
        </w:rPr>
        <w:t>Xu Z, Yang W, Meng A, et al. Towards end-to-end license plate detection and recognition: A large dataset and baseline[C]//Proceedings of the European Conference on Computer Vision (ECCV), 2018: 255-271.</w:t>
      </w:r>
      <w:bookmarkEnd w:id="6"/>
    </w:p>
    <w:p w14:paraId="0379BAC2">
      <w:pPr>
        <w:numPr>
          <w:ilvl w:val="0"/>
          <w:numId w:val="23"/>
        </w:numPr>
        <w:spacing w:before="0" w:after="0" w:line="460" w:lineRule="exact"/>
        <w:ind w:left="425" w:leftChars="0" w:hanging="425" w:firstLineChars="0"/>
      </w:pPr>
      <w:bookmarkStart w:id="7" w:name="_Ref2320"/>
      <w:r>
        <w:rPr>
          <w:rFonts w:ascii="Times New Roman" w:hAnsi="Times New Roman" w:eastAsia="宋体"/>
          <w:b w:val="0"/>
          <w:sz w:val="21"/>
        </w:rPr>
        <w:t>Cohen G, Afshar S, Tapson J, et al. EMNIST: An extension of MNIST to handwritten letters[C]//International Joint Conference on Neural Networks (IJCNN), 2017: 2921-2926.</w:t>
      </w:r>
      <w:bookmarkEnd w:id="7"/>
    </w:p>
    <w:p w14:paraId="583099E5">
      <w:pPr>
        <w:numPr>
          <w:ilvl w:val="0"/>
          <w:numId w:val="23"/>
        </w:numPr>
        <w:spacing w:before="0" w:after="0" w:line="460" w:lineRule="exact"/>
        <w:ind w:left="425" w:leftChars="0" w:hanging="425" w:firstLineChars="0"/>
        <w:rPr>
          <w:rFonts w:hint="default" w:ascii="Times New Roman" w:hAnsi="Times New Roman" w:cs="Times New Roman" w:eastAsiaTheme="minorEastAsia"/>
          <w:sz w:val="21"/>
          <w:szCs w:val="21"/>
          <w:lang w:val="en-US" w:eastAsia="zh-CN"/>
        </w:rPr>
      </w:pPr>
      <w:bookmarkStart w:id="8" w:name="_Ref2512"/>
      <w:r>
        <w:rPr>
          <w:rFonts w:ascii="Times New Roman" w:hAnsi="Times New Roman" w:eastAsia="宋体"/>
          <w:b w:val="0"/>
          <w:sz w:val="21"/>
        </w:rPr>
        <w:t>Howard A, Sandler M, Chu G, et al. Searching for MobileNetV3[C]//Proceedings of the IEEE/CVF International Conference on Computer Vision (ICCV), 2019: 1314-1324.</w:t>
      </w:r>
      <w:r>
        <w:rPr>
          <w:rFonts w:ascii="宋体" w:hAnsi="宋体" w:eastAsia="宋体" w:cs="宋体"/>
          <w:sz w:val="24"/>
          <w:szCs w:val="24"/>
        </w:rPr>
        <w:br w:type="textWrapping"/>
      </w:r>
      <w:bookmarkEnd w:id="8"/>
    </w:p>
    <w:sectPr>
      <w:headerReference r:id="rId3" w:type="default"/>
      <w:pgSz w:w="11340" w:h="15309"/>
      <w:pgMar w:top="1440" w:right="1230" w:bottom="1440" w:left="123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中文正文">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KSOFE44F9426">
    <w:panose1 w:val="02010609060101010101"/>
    <w:charset w:val="86"/>
    <w:family w:val="auto"/>
    <w:pitch w:val="default"/>
    <w:sig w:usb0="00000001" w:usb1="00000000" w:usb2="0000000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FB184">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6CBE2"/>
    <w:multiLevelType w:val="singleLevel"/>
    <w:tmpl w:val="8586CBE2"/>
    <w:lvl w:ilvl="0" w:tentative="0">
      <w:start w:val="1"/>
      <w:numFmt w:val="decimal"/>
      <w:lvlText w:val="(%1)"/>
      <w:lvlJc w:val="left"/>
      <w:pPr>
        <w:tabs>
          <w:tab w:val="left" w:pos="420"/>
        </w:tabs>
        <w:ind w:left="845" w:hanging="425"/>
      </w:pPr>
      <w:rPr>
        <w:rFonts w:hint="default"/>
      </w:rPr>
    </w:lvl>
  </w:abstractNum>
  <w:abstractNum w:abstractNumId="1">
    <w:nsid w:val="987B8B97"/>
    <w:multiLevelType w:val="singleLevel"/>
    <w:tmpl w:val="987B8B97"/>
    <w:lvl w:ilvl="0" w:tentative="0">
      <w:start w:val="1"/>
      <w:numFmt w:val="decimal"/>
      <w:lvlText w:val="(%1)"/>
      <w:lvlJc w:val="left"/>
      <w:pPr>
        <w:tabs>
          <w:tab w:val="left" w:pos="420"/>
        </w:tabs>
        <w:ind w:left="845" w:hanging="425"/>
      </w:pPr>
      <w:rPr>
        <w:rFonts w:hint="default"/>
      </w:rPr>
    </w:lvl>
  </w:abstractNum>
  <w:abstractNum w:abstractNumId="2">
    <w:nsid w:val="A4CA4F12"/>
    <w:multiLevelType w:val="singleLevel"/>
    <w:tmpl w:val="A4CA4F12"/>
    <w:lvl w:ilvl="0" w:tentative="0">
      <w:start w:val="1"/>
      <w:numFmt w:val="decimal"/>
      <w:lvlText w:val="(%1)"/>
      <w:lvlJc w:val="left"/>
      <w:pPr>
        <w:tabs>
          <w:tab w:val="left" w:pos="420"/>
        </w:tabs>
        <w:ind w:left="845" w:hanging="425"/>
      </w:pPr>
      <w:rPr>
        <w:rFonts w:hint="default"/>
      </w:rPr>
    </w:lvl>
  </w:abstractNum>
  <w:abstractNum w:abstractNumId="3">
    <w:nsid w:val="AF85483D"/>
    <w:multiLevelType w:val="singleLevel"/>
    <w:tmpl w:val="AF85483D"/>
    <w:lvl w:ilvl="0" w:tentative="0">
      <w:start w:val="1"/>
      <w:numFmt w:val="decimal"/>
      <w:lvlText w:val="%1."/>
      <w:lvlJc w:val="left"/>
      <w:pPr>
        <w:ind w:left="425" w:hanging="425"/>
      </w:pPr>
      <w:rPr>
        <w:rFonts w:hint="default"/>
      </w:rPr>
    </w:lvl>
  </w:abstractNum>
  <w:abstractNum w:abstractNumId="4">
    <w:nsid w:val="B1D6F690"/>
    <w:multiLevelType w:val="singleLevel"/>
    <w:tmpl w:val="B1D6F690"/>
    <w:lvl w:ilvl="0" w:tentative="0">
      <w:start w:val="1"/>
      <w:numFmt w:val="decimal"/>
      <w:lvlText w:val="(%1)"/>
      <w:lvlJc w:val="left"/>
      <w:pPr>
        <w:tabs>
          <w:tab w:val="left" w:pos="420"/>
        </w:tabs>
        <w:ind w:left="845" w:hanging="425"/>
      </w:pPr>
      <w:rPr>
        <w:rFonts w:hint="default"/>
      </w:rPr>
    </w:lvl>
  </w:abstractNum>
  <w:abstractNum w:abstractNumId="5">
    <w:nsid w:val="B287354A"/>
    <w:multiLevelType w:val="singleLevel"/>
    <w:tmpl w:val="B287354A"/>
    <w:lvl w:ilvl="0" w:tentative="0">
      <w:start w:val="1"/>
      <w:numFmt w:val="decimal"/>
      <w:lvlText w:val="(%1)"/>
      <w:lvlJc w:val="left"/>
      <w:pPr>
        <w:tabs>
          <w:tab w:val="left" w:pos="420"/>
        </w:tabs>
        <w:ind w:left="845" w:hanging="425"/>
      </w:pPr>
      <w:rPr>
        <w:rFonts w:hint="default"/>
      </w:rPr>
    </w:lvl>
  </w:abstractNum>
  <w:abstractNum w:abstractNumId="6">
    <w:nsid w:val="C1A6A805"/>
    <w:multiLevelType w:val="singleLevel"/>
    <w:tmpl w:val="C1A6A805"/>
    <w:lvl w:ilvl="0" w:tentative="0">
      <w:start w:val="1"/>
      <w:numFmt w:val="bullet"/>
      <w:pStyle w:val="7"/>
      <w:lvlText w:val=""/>
      <w:lvlJc w:val="left"/>
      <w:pPr>
        <w:tabs>
          <w:tab w:val="left" w:pos="360"/>
        </w:tabs>
        <w:ind w:left="360" w:hanging="360"/>
      </w:pPr>
      <w:rPr>
        <w:rFonts w:hint="default" w:ascii="Wingdings" w:hAnsi="Wingdings"/>
      </w:rPr>
    </w:lvl>
  </w:abstractNum>
  <w:abstractNum w:abstractNumId="7">
    <w:nsid w:val="C2D86449"/>
    <w:multiLevelType w:val="multilevel"/>
    <w:tmpl w:val="C2D86449"/>
    <w:lvl w:ilvl="0" w:tentative="0">
      <w:start w:val="1"/>
      <w:numFmt w:val="decimal"/>
      <w:lvlText w:val="(%1)"/>
      <w:lvlJc w:val="left"/>
      <w:pPr>
        <w:tabs>
          <w:tab w:val="left" w:pos="420"/>
        </w:tabs>
        <w:ind w:left="845" w:hanging="425"/>
      </w:pPr>
      <w:rPr>
        <w:rFonts w:hint="default"/>
      </w:rPr>
    </w:lvl>
    <w:lvl w:ilvl="1" w:tentative="0">
      <w:start w:val="1"/>
      <w:numFmt w:val="decimalEnclosedCircleChinese"/>
      <w:lvlText w:val="%2"/>
      <w:lvlJc w:val="left"/>
      <w:pPr>
        <w:tabs>
          <w:tab w:val="left" w:pos="1260"/>
        </w:tabs>
        <w:ind w:left="1260" w:leftChars="0" w:hanging="420" w:firstLineChars="0"/>
      </w:pPr>
      <w:rPr>
        <w:rFonts w:hint="default"/>
      </w:rPr>
    </w:lvl>
    <w:lvl w:ilvl="2" w:tentative="0">
      <w:start w:val="1"/>
      <w:numFmt w:val="decimal"/>
      <w:lvlText w:val="%3)"/>
      <w:lvlJc w:val="left"/>
      <w:pPr>
        <w:tabs>
          <w:tab w:val="left" w:pos="1680"/>
        </w:tabs>
        <w:ind w:left="1680" w:leftChars="0" w:hanging="420" w:firstLineChars="0"/>
      </w:pPr>
      <w:rPr>
        <w:rFonts w:hint="default"/>
      </w:rPr>
    </w:lvl>
    <w:lvl w:ilvl="3" w:tentative="0">
      <w:start w:val="1"/>
      <w:numFmt w:val="lowerLetter"/>
      <w:lvlText w:val="%4."/>
      <w:lvlJc w:val="left"/>
      <w:pPr>
        <w:tabs>
          <w:tab w:val="left" w:pos="2100"/>
        </w:tabs>
        <w:ind w:left="2100" w:leftChars="0" w:hanging="420" w:firstLineChars="0"/>
      </w:pPr>
      <w:rPr>
        <w:rFonts w:hint="default"/>
      </w:rPr>
    </w:lvl>
    <w:lvl w:ilvl="4" w:tentative="0">
      <w:start w:val="1"/>
      <w:numFmt w:val="lowerLetter"/>
      <w:lvlText w:val="%5)"/>
      <w:lvlJc w:val="left"/>
      <w:pPr>
        <w:tabs>
          <w:tab w:val="left" w:pos="2520"/>
        </w:tabs>
        <w:ind w:left="2520" w:leftChars="0" w:hanging="420" w:firstLineChars="0"/>
      </w:pPr>
      <w:rPr>
        <w:rFonts w:hint="default"/>
      </w:rPr>
    </w:lvl>
    <w:lvl w:ilvl="5" w:tentative="0">
      <w:start w:val="1"/>
      <w:numFmt w:val="lowerRoman"/>
      <w:lvlText w:val="%6."/>
      <w:lvlJc w:val="left"/>
      <w:pPr>
        <w:tabs>
          <w:tab w:val="left" w:pos="2940"/>
        </w:tabs>
        <w:ind w:left="2940" w:leftChars="0" w:hanging="420" w:firstLineChars="0"/>
      </w:pPr>
      <w:rPr>
        <w:rFonts w:hint="default"/>
      </w:rPr>
    </w:lvl>
    <w:lvl w:ilvl="6" w:tentative="0">
      <w:start w:val="1"/>
      <w:numFmt w:val="lowerRoman"/>
      <w:lvlText w:val="%7)"/>
      <w:lvlJc w:val="left"/>
      <w:pPr>
        <w:tabs>
          <w:tab w:val="left" w:pos="3360"/>
        </w:tabs>
        <w:ind w:left="3360" w:leftChars="0" w:hanging="420" w:firstLineChars="0"/>
      </w:pPr>
      <w:rPr>
        <w:rFonts w:hint="default"/>
      </w:rPr>
    </w:lvl>
    <w:lvl w:ilvl="7" w:tentative="0">
      <w:start w:val="1"/>
      <w:numFmt w:val="lowerLetter"/>
      <w:lvlText w:val="%8."/>
      <w:lvlJc w:val="left"/>
      <w:pPr>
        <w:tabs>
          <w:tab w:val="left" w:pos="3780"/>
        </w:tabs>
        <w:ind w:left="3780" w:leftChars="0" w:hanging="420" w:firstLineChars="0"/>
      </w:pPr>
      <w:rPr>
        <w:rFonts w:hint="default"/>
      </w:rPr>
    </w:lvl>
    <w:lvl w:ilvl="8" w:tentative="0">
      <w:start w:val="1"/>
      <w:numFmt w:val="lowerLetter"/>
      <w:lvlText w:val="%9)"/>
      <w:lvlJc w:val="left"/>
      <w:pPr>
        <w:tabs>
          <w:tab w:val="left" w:pos="4200"/>
        </w:tabs>
        <w:ind w:left="4200" w:leftChars="0" w:hanging="420" w:firstLineChars="0"/>
      </w:pPr>
      <w:rPr>
        <w:rFonts w:hint="default"/>
      </w:rPr>
    </w:lvl>
  </w:abstractNum>
  <w:abstractNum w:abstractNumId="8">
    <w:nsid w:val="E723EA1A"/>
    <w:multiLevelType w:val="singleLevel"/>
    <w:tmpl w:val="E723EA1A"/>
    <w:lvl w:ilvl="0" w:tentative="0">
      <w:start w:val="1"/>
      <w:numFmt w:val="decimal"/>
      <w:lvlText w:val="(%1)"/>
      <w:lvlJc w:val="left"/>
      <w:pPr>
        <w:tabs>
          <w:tab w:val="left" w:pos="420"/>
        </w:tabs>
        <w:ind w:left="845" w:hanging="425"/>
      </w:pPr>
      <w:rPr>
        <w:rFonts w:hint="default"/>
      </w:rPr>
    </w:lvl>
  </w:abstractNum>
  <w:abstractNum w:abstractNumId="9">
    <w:nsid w:val="EBAE3E08"/>
    <w:multiLevelType w:val="singleLevel"/>
    <w:tmpl w:val="EBAE3E08"/>
    <w:lvl w:ilvl="0" w:tentative="0">
      <w:start w:val="1"/>
      <w:numFmt w:val="decimal"/>
      <w:lvlText w:val="(%1)"/>
      <w:lvlJc w:val="left"/>
      <w:pPr>
        <w:ind w:left="425" w:hanging="425"/>
      </w:pPr>
      <w:rPr>
        <w:rFonts w:hint="default"/>
      </w:rPr>
    </w:lvl>
  </w:abstractNum>
  <w:abstractNum w:abstractNumId="10">
    <w:nsid w:val="FD0415CA"/>
    <w:multiLevelType w:val="singleLevel"/>
    <w:tmpl w:val="FD0415CA"/>
    <w:lvl w:ilvl="0" w:tentative="0">
      <w:start w:val="1"/>
      <w:numFmt w:val="decimal"/>
      <w:lvlText w:val="(%1)"/>
      <w:lvlJc w:val="left"/>
      <w:pPr>
        <w:tabs>
          <w:tab w:val="left" w:pos="420"/>
        </w:tabs>
        <w:ind w:left="845" w:hanging="425"/>
      </w:pPr>
      <w:rPr>
        <w:rFonts w:hint="default"/>
      </w:rPr>
    </w:lvl>
  </w:abstractNum>
  <w:abstractNum w:abstractNumId="11">
    <w:nsid w:val="15984BB5"/>
    <w:multiLevelType w:val="singleLevel"/>
    <w:tmpl w:val="15984BB5"/>
    <w:lvl w:ilvl="0" w:tentative="0">
      <w:start w:val="1"/>
      <w:numFmt w:val="decimal"/>
      <w:lvlText w:val="(%1)"/>
      <w:lvlJc w:val="left"/>
      <w:pPr>
        <w:tabs>
          <w:tab w:val="left" w:pos="420"/>
        </w:tabs>
        <w:ind w:left="845" w:hanging="425"/>
      </w:pPr>
      <w:rPr>
        <w:rFonts w:hint="default"/>
      </w:rPr>
    </w:lvl>
  </w:abstractNum>
  <w:abstractNum w:abstractNumId="12">
    <w:nsid w:val="1A9A2EBE"/>
    <w:multiLevelType w:val="singleLevel"/>
    <w:tmpl w:val="1A9A2EBE"/>
    <w:lvl w:ilvl="0" w:tentative="0">
      <w:start w:val="1"/>
      <w:numFmt w:val="decimal"/>
      <w:lvlText w:val="(%1)"/>
      <w:lvlJc w:val="left"/>
      <w:pPr>
        <w:tabs>
          <w:tab w:val="left" w:pos="420"/>
        </w:tabs>
        <w:ind w:left="845" w:hanging="425"/>
      </w:pPr>
      <w:rPr>
        <w:rFonts w:hint="default"/>
      </w:rPr>
    </w:lvl>
  </w:abstractNum>
  <w:abstractNum w:abstractNumId="13">
    <w:nsid w:val="1DA7B3C5"/>
    <w:multiLevelType w:val="singleLevel"/>
    <w:tmpl w:val="1DA7B3C5"/>
    <w:lvl w:ilvl="0" w:tentative="0">
      <w:start w:val="1"/>
      <w:numFmt w:val="decimal"/>
      <w:lvlText w:val="(%1)"/>
      <w:lvlJc w:val="left"/>
      <w:pPr>
        <w:tabs>
          <w:tab w:val="left" w:pos="420"/>
        </w:tabs>
        <w:ind w:left="845" w:hanging="425"/>
      </w:pPr>
      <w:rPr>
        <w:rFonts w:hint="default"/>
      </w:rPr>
    </w:lvl>
  </w:abstractNum>
  <w:abstractNum w:abstractNumId="14">
    <w:nsid w:val="21C5D45B"/>
    <w:multiLevelType w:val="singleLevel"/>
    <w:tmpl w:val="21C5D45B"/>
    <w:lvl w:ilvl="0" w:tentative="0">
      <w:start w:val="1"/>
      <w:numFmt w:val="decimal"/>
      <w:lvlText w:val="(%1)"/>
      <w:lvlJc w:val="left"/>
      <w:pPr>
        <w:tabs>
          <w:tab w:val="left" w:pos="420"/>
        </w:tabs>
        <w:ind w:left="845" w:hanging="425"/>
      </w:pPr>
      <w:rPr>
        <w:rFonts w:hint="default"/>
      </w:rPr>
    </w:lvl>
  </w:abstractNum>
  <w:abstractNum w:abstractNumId="15">
    <w:nsid w:val="2418E67D"/>
    <w:multiLevelType w:val="singleLevel"/>
    <w:tmpl w:val="2418E67D"/>
    <w:lvl w:ilvl="0" w:tentative="0">
      <w:start w:val="1"/>
      <w:numFmt w:val="decimal"/>
      <w:lvlText w:val="(%1)"/>
      <w:lvlJc w:val="left"/>
      <w:pPr>
        <w:tabs>
          <w:tab w:val="left" w:pos="420"/>
        </w:tabs>
        <w:ind w:left="845" w:hanging="425"/>
      </w:pPr>
      <w:rPr>
        <w:rFonts w:hint="default"/>
      </w:rPr>
    </w:lvl>
  </w:abstractNum>
  <w:abstractNum w:abstractNumId="16">
    <w:nsid w:val="32133DDB"/>
    <w:multiLevelType w:val="singleLevel"/>
    <w:tmpl w:val="32133DDB"/>
    <w:lvl w:ilvl="0" w:tentative="0">
      <w:start w:val="1"/>
      <w:numFmt w:val="decimal"/>
      <w:lvlText w:val="(%1)"/>
      <w:lvlJc w:val="left"/>
      <w:pPr>
        <w:tabs>
          <w:tab w:val="left" w:pos="420"/>
        </w:tabs>
        <w:ind w:left="845" w:hanging="425"/>
      </w:pPr>
      <w:rPr>
        <w:rFonts w:hint="default"/>
      </w:rPr>
    </w:lvl>
  </w:abstractNum>
  <w:abstractNum w:abstractNumId="17">
    <w:nsid w:val="380CFD24"/>
    <w:multiLevelType w:val="singleLevel"/>
    <w:tmpl w:val="380CFD24"/>
    <w:lvl w:ilvl="0" w:tentative="0">
      <w:start w:val="1"/>
      <w:numFmt w:val="decimal"/>
      <w:lvlText w:val="(%1)"/>
      <w:lvlJc w:val="left"/>
      <w:pPr>
        <w:tabs>
          <w:tab w:val="left" w:pos="420"/>
        </w:tabs>
        <w:ind w:left="845" w:hanging="425"/>
      </w:pPr>
      <w:rPr>
        <w:rFonts w:hint="default"/>
      </w:rPr>
    </w:lvl>
  </w:abstractNum>
  <w:abstractNum w:abstractNumId="18">
    <w:nsid w:val="3EA94140"/>
    <w:multiLevelType w:val="singleLevel"/>
    <w:tmpl w:val="3EA94140"/>
    <w:lvl w:ilvl="0" w:tentative="0">
      <w:start w:val="1"/>
      <w:numFmt w:val="decimal"/>
      <w:lvlText w:val="[%1]"/>
      <w:lvlJc w:val="left"/>
      <w:pPr>
        <w:tabs>
          <w:tab w:val="left" w:pos="420"/>
        </w:tabs>
        <w:ind w:left="425" w:leftChars="0" w:hanging="425" w:firstLineChars="0"/>
      </w:pPr>
      <w:rPr>
        <w:rFonts w:hint="default"/>
      </w:rPr>
    </w:lvl>
  </w:abstractNum>
  <w:abstractNum w:abstractNumId="19">
    <w:nsid w:val="6465428F"/>
    <w:multiLevelType w:val="singleLevel"/>
    <w:tmpl w:val="6465428F"/>
    <w:lvl w:ilvl="0" w:tentative="0">
      <w:start w:val="1"/>
      <w:numFmt w:val="decimal"/>
      <w:lvlText w:val="(%1)"/>
      <w:lvlJc w:val="left"/>
      <w:pPr>
        <w:tabs>
          <w:tab w:val="left" w:pos="420"/>
        </w:tabs>
        <w:ind w:left="845" w:hanging="425"/>
      </w:pPr>
      <w:rPr>
        <w:rFonts w:hint="default"/>
      </w:rPr>
    </w:lvl>
  </w:abstractNum>
  <w:abstractNum w:abstractNumId="20">
    <w:nsid w:val="68546AE3"/>
    <w:multiLevelType w:val="singleLevel"/>
    <w:tmpl w:val="68546AE3"/>
    <w:lvl w:ilvl="0" w:tentative="0">
      <w:start w:val="1"/>
      <w:numFmt w:val="decimal"/>
      <w:lvlText w:val="(%1)"/>
      <w:lvlJc w:val="left"/>
      <w:pPr>
        <w:tabs>
          <w:tab w:val="left" w:pos="420"/>
        </w:tabs>
        <w:ind w:left="845" w:hanging="425"/>
      </w:pPr>
      <w:rPr>
        <w:rFonts w:hint="default"/>
      </w:rPr>
    </w:lvl>
  </w:abstractNum>
  <w:abstractNum w:abstractNumId="21">
    <w:nsid w:val="70E58ADA"/>
    <w:multiLevelType w:val="singleLevel"/>
    <w:tmpl w:val="70E58ADA"/>
    <w:lvl w:ilvl="0" w:tentative="0">
      <w:start w:val="1"/>
      <w:numFmt w:val="decimal"/>
      <w:lvlText w:val="(%1)"/>
      <w:lvlJc w:val="left"/>
      <w:pPr>
        <w:tabs>
          <w:tab w:val="left" w:pos="420"/>
        </w:tabs>
        <w:ind w:left="845" w:hanging="425"/>
      </w:pPr>
      <w:rPr>
        <w:rFonts w:hint="default"/>
      </w:rPr>
    </w:lvl>
  </w:abstractNum>
  <w:abstractNum w:abstractNumId="22">
    <w:nsid w:val="770DC076"/>
    <w:multiLevelType w:val="singleLevel"/>
    <w:tmpl w:val="770DC076"/>
    <w:lvl w:ilvl="0" w:tentative="0">
      <w:start w:val="1"/>
      <w:numFmt w:val="decimal"/>
      <w:pStyle w:val="6"/>
      <w:lvlText w:val="%1."/>
      <w:lvlJc w:val="left"/>
      <w:pPr>
        <w:tabs>
          <w:tab w:val="left" w:pos="360"/>
        </w:tabs>
        <w:ind w:left="360" w:hanging="360"/>
      </w:pPr>
    </w:lvl>
  </w:abstractNum>
  <w:num w:numId="1">
    <w:abstractNumId w:val="22"/>
  </w:num>
  <w:num w:numId="2">
    <w:abstractNumId w:val="6"/>
  </w:num>
  <w:num w:numId="3">
    <w:abstractNumId w:val="12"/>
  </w:num>
  <w:num w:numId="4">
    <w:abstractNumId w:val="20"/>
  </w:num>
  <w:num w:numId="5">
    <w:abstractNumId w:val="0"/>
  </w:num>
  <w:num w:numId="6">
    <w:abstractNumId w:val="17"/>
  </w:num>
  <w:num w:numId="7">
    <w:abstractNumId w:val="4"/>
  </w:num>
  <w:num w:numId="8">
    <w:abstractNumId w:val="15"/>
  </w:num>
  <w:num w:numId="9">
    <w:abstractNumId w:val="2"/>
  </w:num>
  <w:num w:numId="10">
    <w:abstractNumId w:val="14"/>
  </w:num>
  <w:num w:numId="11">
    <w:abstractNumId w:val="7"/>
  </w:num>
  <w:num w:numId="12">
    <w:abstractNumId w:val="5"/>
  </w:num>
  <w:num w:numId="13">
    <w:abstractNumId w:val="8"/>
  </w:num>
  <w:num w:numId="14">
    <w:abstractNumId w:val="19"/>
  </w:num>
  <w:num w:numId="15">
    <w:abstractNumId w:val="21"/>
  </w:num>
  <w:num w:numId="16">
    <w:abstractNumId w:val="16"/>
  </w:num>
  <w:num w:numId="17">
    <w:abstractNumId w:val="13"/>
  </w:num>
  <w:num w:numId="18">
    <w:abstractNumId w:val="9"/>
  </w:num>
  <w:num w:numId="19">
    <w:abstractNumId w:val="3"/>
  </w:num>
  <w:num w:numId="20">
    <w:abstractNumId w:val="10"/>
  </w:num>
  <w:num w:numId="21">
    <w:abstractNumId w:val="1"/>
  </w:num>
  <w:num w:numId="22">
    <w:abstractNumId w:val="11"/>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8E2219"/>
    <w:rsid w:val="073541D7"/>
    <w:rsid w:val="1090632E"/>
    <w:rsid w:val="12D91239"/>
    <w:rsid w:val="22856300"/>
    <w:rsid w:val="2C8E2219"/>
    <w:rsid w:val="2EF35535"/>
    <w:rsid w:val="430E5D22"/>
    <w:rsid w:val="444C150A"/>
    <w:rsid w:val="48D52555"/>
    <w:rsid w:val="4F7500B5"/>
    <w:rsid w:val="540D7816"/>
    <w:rsid w:val="59D575CE"/>
    <w:rsid w:val="5DE4678F"/>
    <w:rsid w:val="6C2723A0"/>
    <w:rsid w:val="6EC451A8"/>
    <w:rsid w:val="70F32186"/>
    <w:rsid w:val="71F113BD"/>
    <w:rsid w:val="72C67FAF"/>
    <w:rsid w:val="74A13C64"/>
    <w:rsid w:val="78E817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0"/>
    <w:pPr>
      <w:adjustRightInd w:val="0"/>
      <w:snapToGrid w:val="0"/>
      <w:spacing w:before="0" w:beforeAutospacing="0" w:after="0" w:afterAutospacing="0" w:line="460" w:lineRule="exact"/>
      <w:jc w:val="center"/>
      <w:outlineLvl w:val="0"/>
    </w:pPr>
    <w:rPr>
      <w:rFonts w:hint="default" w:ascii="Times New Roman" w:hAnsi="Times New Roman" w:eastAsia="黑体" w:cs="宋体"/>
      <w:b/>
      <w:bCs/>
      <w:kern w:val="44"/>
      <w:sz w:val="32"/>
      <w:szCs w:val="48"/>
      <w:lang w:bidi="ar"/>
    </w:rPr>
  </w:style>
  <w:style w:type="paragraph" w:styleId="3">
    <w:name w:val="heading 2"/>
    <w:basedOn w:val="1"/>
    <w:next w:val="1"/>
    <w:qFormat/>
    <w:uiPriority w:val="1"/>
    <w:pPr>
      <w:keepNext/>
      <w:keepLines/>
      <w:adjustRightInd w:val="0"/>
      <w:snapToGrid w:val="0"/>
      <w:spacing w:line="460" w:lineRule="exact"/>
      <w:jc w:val="left"/>
      <w:outlineLvl w:val="1"/>
    </w:pPr>
    <w:rPr>
      <w:rFonts w:ascii="Times New Roman" w:hAnsi="Times New Roman" w:eastAsia="黑体"/>
      <w:b/>
      <w:color w:val="000000" w:themeColor="text1"/>
      <w:sz w:val="32"/>
      <w:szCs w:val="40"/>
      <w14:textFill>
        <w14:solidFill>
          <w14:schemeClr w14:val="tx1"/>
        </w14:solidFill>
      </w14:textFill>
    </w:rPr>
  </w:style>
  <w:style w:type="paragraph" w:styleId="4">
    <w:name w:val="heading 3"/>
    <w:basedOn w:val="1"/>
    <w:next w:val="1"/>
    <w:unhideWhenUsed/>
    <w:qFormat/>
    <w:uiPriority w:val="9"/>
    <w:pPr>
      <w:keepNext/>
      <w:keepLines/>
      <w:adjustRightInd w:val="0"/>
      <w:snapToGrid w:val="0"/>
      <w:spacing w:line="460" w:lineRule="exact"/>
      <w:outlineLvl w:val="2"/>
    </w:pPr>
    <w:rPr>
      <w:rFonts w:ascii="Times New Roman" w:hAnsi="Times New Roman" w:eastAsia="黑体" w:cstheme="majorBidi"/>
      <w:b/>
      <w:bCs/>
      <w:color w:val="000000" w:themeColor="text1"/>
      <w:sz w:val="30"/>
      <w14:textFill>
        <w14:solidFill>
          <w14:schemeClr w14:val="tx1"/>
        </w14:solidFill>
      </w14:textFill>
    </w:rPr>
  </w:style>
  <w:style w:type="paragraph" w:styleId="5">
    <w:name w:val="heading 4"/>
    <w:basedOn w:val="1"/>
    <w:next w:val="1"/>
    <w:unhideWhenUsed/>
    <w:qFormat/>
    <w:uiPriority w:val="9"/>
    <w:pPr>
      <w:keepNext/>
      <w:keepLines/>
      <w:adjustRightInd w:val="0"/>
      <w:snapToGrid w:val="0"/>
      <w:spacing w:line="460" w:lineRule="exact"/>
      <w:outlineLvl w:val="3"/>
    </w:pPr>
    <w:rPr>
      <w:rFonts w:ascii="Times New Roman" w:hAnsi="Times New Roman" w:eastAsia="黑体" w:cstheme="majorBidi"/>
      <w:b/>
      <w:bCs/>
      <w:iCs/>
      <w:color w:val="000000" w:themeColor="text1"/>
      <w14:textFill>
        <w14:solidFill>
          <w14:schemeClr w14:val="tx1"/>
        </w14:solidFill>
      </w14:textFill>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List Number"/>
    <w:basedOn w:val="1"/>
    <w:qFormat/>
    <w:uiPriority w:val="0"/>
    <w:pPr>
      <w:numPr>
        <w:ilvl w:val="0"/>
        <w:numId w:val="1"/>
      </w:numPr>
    </w:pPr>
  </w:style>
  <w:style w:type="paragraph" w:styleId="7">
    <w:name w:val="List Bullet"/>
    <w:basedOn w:val="1"/>
    <w:qFormat/>
    <w:uiPriority w:val="0"/>
    <w:pPr>
      <w:numPr>
        <w:ilvl w:val="0"/>
        <w:numId w:val="2"/>
      </w:numPr>
    </w:pPr>
  </w:style>
  <w:style w:type="paragraph" w:styleId="8">
    <w:name w:val="annotation text"/>
    <w:basedOn w:val="1"/>
    <w:qFormat/>
    <w:uiPriority w:val="0"/>
    <w:pPr>
      <w:jc w:val="left"/>
    </w:pPr>
  </w:style>
  <w:style w:type="paragraph" w:styleId="9">
    <w:name w:val="header"/>
    <w:basedOn w:val="1"/>
    <w:qFormat/>
    <w:uiPriority w:val="0"/>
    <w:pPr>
      <w:pBdr>
        <w:bottom w:val="single" w:color="auto" w:sz="6" w:space="1"/>
      </w:pBdr>
      <w:tabs>
        <w:tab w:val="center" w:pos="4153"/>
        <w:tab w:val="right" w:pos="8306"/>
      </w:tabs>
      <w:snapToGrid w:val="0"/>
      <w:jc w:val="center"/>
    </w:pPr>
    <w:rPr>
      <w:kern w:val="2"/>
      <w:sz w:val="18"/>
      <w:szCs w:val="18"/>
    </w:rPr>
  </w:style>
  <w:style w:type="table" w:styleId="11">
    <w:name w:val="Table Grid"/>
    <w:basedOn w:val="10"/>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annotation reference"/>
    <w:semiHidden/>
    <w:qFormat/>
    <w:uiPriority w:val="0"/>
    <w:rPr>
      <w:sz w:val="21"/>
      <w:szCs w:val="21"/>
    </w:rPr>
  </w:style>
  <w:style w:type="paragraph" w:customStyle="1" w:styleId="14">
    <w:name w:val="正文字体"/>
    <w:basedOn w:val="1"/>
    <w:qFormat/>
    <w:uiPriority w:val="0"/>
    <w:pPr>
      <w:adjustRightInd w:val="0"/>
      <w:snapToGrid w:val="0"/>
      <w:spacing w:line="460" w:lineRule="exact"/>
      <w:ind w:firstLine="420" w:firstLineChars="200"/>
    </w:pPr>
    <w:rPr>
      <w:rFonts w:ascii="Times New Roman" w:hAnsi="Times New Roman" w:eastAsia="宋体"/>
    </w:rPr>
  </w:style>
  <w:style w:type="paragraph" w:customStyle="1" w:styleId="15">
    <w:name w:val="正文无空两格"/>
    <w:basedOn w:val="1"/>
    <w:qFormat/>
    <w:uiPriority w:val="0"/>
    <w:pPr>
      <w:adjustRightInd w:val="0"/>
      <w:snapToGrid w:val="0"/>
      <w:spacing w:line="460" w:lineRule="exact"/>
      <w:ind w:firstLine="0" w:firstLineChars="0"/>
    </w:pPr>
    <w:rPr>
      <w:rFonts w:ascii="Times New Roman" w:hAnsi="Times New Roman" w:eastAsia="宋体"/>
    </w:rPr>
  </w:style>
  <w:style w:type="paragraph" w:customStyle="1" w:styleId="16">
    <w:name w:val="样式3"/>
    <w:basedOn w:val="1"/>
    <w:uiPriority w:val="0"/>
    <w:pPr>
      <w:spacing w:line="320" w:lineRule="exact"/>
      <w:ind w:left="567"/>
    </w:pPr>
    <w:rPr>
      <w:rFonts w:ascii="Consolas" w:hAnsi="Consolas"/>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4067</Words>
  <Characters>4854</Characters>
  <Lines>0</Lines>
  <Paragraphs>0</Paragraphs>
  <TotalTime>9</TotalTime>
  <ScaleCrop>false</ScaleCrop>
  <LinksUpToDate>false</LinksUpToDate>
  <CharactersWithSpaces>4891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2025-10-29T03:12:00Z</dcterms:created>
  <dc:creator>Yang Wei</dc:creator>
  <cp:lastModifiedBy>欧克克</cp:lastModifiedBy>
  <dcterms:modified xsi:type="dcterms:W3CDTF">2026-06-13T03:53:20Z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F634346F58E04F6F91126D9BC1F68513_11</vt:lpwstr>
  </property>
  <property fmtid="{D5CDD505-2E9C-101B-9397-08002B2CF9AE}" pid="4" name="KSOTemplateDocerSaveRecord">
    <vt:lpwstr>eyJoZGlkIjoiZmVhZDEyODdjYWNlYjgwNDlmMjg0MTM5M2ExMjVlNWEiLCJ1c2VySWQiOiIxNTQ3NzY2MzM0In0=</vt:lpwstr>
  </property>
</Properties>
</file>