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Monitoring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Partnet is using Nagios® Core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https://www.nagios.org/projects/nagioscore</w:t>
        </w:r>
      </w:hyperlink>
      <w:r w:rsidDel="00000000" w:rsidR="00000000" w:rsidRPr="00000000">
        <w:rPr>
          <w:rtl w:val="0"/>
        </w:rPr>
        <w:t xml:space="preserve">) as our monitoring platform. The monitoring is broken up into 3 categories: server monitoring, process monitoring, and accessibility monitoring.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Monitoring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 alive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Process Monitoring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Nginx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Docker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Accessibility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access to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DNS resolution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ERRATA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Weekly errata script run with report mailed to server admins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Subscription to US-CERT mailing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Subscription to RedHat and CentOS errata mailing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configs managed via Puppet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Puppet process monitored by nagios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Daily LogWatch reports sent from server to admins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Baseline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number of specific security measures are present in the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network security profile is configured limiting port access only to needed application and administrative ports. The nginx proxy server provides a translation between packets destined for reserved low ports (e.g. HTTP:80) and non-privileged high ports under which the application is configured to run.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distinct application account is created to host the application distinct from any other accounts. Access to this account is restricted via SUDO.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application processes are managed in user space. No basic application activity (e.g. deployment, starting/stopping processes) requires privileged root access.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www.nagios.org/projects/nagioscore" TargetMode="External"/></Relationships>
</file>