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360"/>
        <w:jc w:val="center"/>
      </w:pPr>
      <w:r>
        <w:rPr>
          <w:rFonts w:ascii="Batang" w:eastAsia="Batang" w:hAnsi="Batang"/>
          <w:b/>
          <w:bCs/>
          <w:sz w:val="44"/>
          <w:szCs w:val="44"/>
        </w:rPr>
        <w:t xml:space="preserve">소        장</w:t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원    고    김민재 (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)</w:t>
      </w:r>
    </w:p>
    <w:p>
      <w:pPr>
        <w:spacing w:after="60" w:before="0" w:line="360"/>
        <w:ind w:left="2000"/>
      </w:pP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 (우 :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)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전화번호 :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, 전자우편 :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소송대리인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</w:p>
    <w:p>
      <w:pPr>
        <w:spacing w:after="60" w:before="0" w:line="360"/>
        <w:ind w:left="2000"/>
      </w:pP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피    고    동해물류 주식회사</w:t>
      </w:r>
    </w:p>
    <w:p>
      <w:pPr>
        <w:spacing w:after="60" w:before="0" w:line="360"/>
        <w:ind w:left="2000"/>
      </w:pP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 (우 :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)</w:t>
      </w:r>
    </w:p>
    <w:p>
      <w:pPr>
        <w:spacing w:after="60" w:before="0" w:line="360"/>
        <w:ind w:left="2000"/>
      </w:pPr>
      <w:r>
        <w:rPr>
          <w:rFonts w:ascii="Batang" w:eastAsia="Batang" w:hAnsi="Batang"/>
          <w:sz w:val="24"/>
          <w:szCs w:val="24"/>
        </w:rPr>
        <w:t xml:space="preserve">대표이사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해고무효확인 및 임금 등 청구의 소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청  구  취  지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1. 피고가 2025. 11. 30. 원고에 대하여 한 해고는 무효임을 확인한다. [해고일 특정(2025. 11. 14. 구두 통보일 / 2025. 11. 30. 퇴직 처리일): 변호사 확인 필요]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2. 2. 피고는 원고에게 미지급 연장근로수당, 퇴직금 및 해고예고수당 합계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 및 그중 미지급 연장근로수당과 퇴직금 합계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원에 대하여는 2025. 12. 15.(퇴직일인 2025. 11. 30.부터 14일이 되는 날의 다음 날)부터 다 갚는 날까지 연 20%(근로기준법 제37조 제1항 제1호, 같은 법 시행령 제17조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시행령 제17조 | MST:270551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2026-07-03])의, 해고예고수당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원에 대하여는 이 사건 소장 부본 송달일 다음 날부터 다 갚는 날까지 소송촉진 등에 관한 특례법 제3조 제1항이 정하는 법정이율(연 ○○%)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소송촉진 등에 관한 특례법 제3조 | MST:286417 | 시행 2026-06-02 [현행]</w:t>
      </w:r>
      <w:r>
        <w:rPr>
          <w:rFonts w:ascii="Batang" w:eastAsia="Batang" w:hAnsi="Batang"/>
          <w:sz w:val="24"/>
          <w:szCs w:val="24"/>
        </w:rPr>
        <w:t xml:space="preserve"> | 조회 2026-07-03] [이율 수치: 대통령령(소송촉진 등에 관한 특례법 제3조제1항 본문의 법정이율에 관한 규정) 원문을 이번 조회에서 확인하지 못하여 구체적 수치 미기재 — 변호사 확인 필요]의 각 비율에 의한 지연이자를 지급하라. [재직 중 기간분 지연이자(각 월 급여 지급일 다음 날부터 퇴직일까지 — 2025. 10. 22. 이전 지급기일 도래분 연 5%, 2025. 10. 23. 이후 도래분 연 20% — 청구원인 제8항 참조)의 청구취지 반영 여부와 해고예고수당에 대한 근로기준법 제37조 적용 여부 및 소장 송달 전 기간 이율: 변호사 확인 필요]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3. 3. 소송비용은 피고가 부담한다.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4. 4. 제2항은 가집행할 수 있다.</w:t>
      </w:r>
    </w:p>
    <w:p>
      <w:pPr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라는 판결을 구합니다.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청  구  원  인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1. 당사자의 지위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2014. 3. 3. 피고 회사에 입사하여 약 11년 8개월간 근속하였고, 최근 3년간 운영관리팀장으로 재직한 근로자입니다(갑 제1호증, 갑 제3호증).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상시 근로자 약 120명을 사용하여 물류대행업(3PL)을 영위하는 주식회사입니다.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2. 기초 사실관계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2014. 3. 3. 피고와 근로계약을 체결하고 입사하였는데, 위 근로계약서에는 포괄임금 약정 조항이 존재하지 않습니다(갑 제1호증).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2023. 1.부터 2025. 10.까지 주말 출고 피크 대응을 위하여 월평균 22시간의 연장근로를 제공하였으나, 피고는 연장근로수당을 전혀 지급하지 아니하였습니다(갑 제2호증).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 인사팀은 2025. 9. 2. 원고와 1차 희망퇴직 면담을 실시하였으나 원고는 이를 명시적으로 거절하였고, 2025. 10. 15. 피고 본부장은 2차 면담에서 원고가 '조직 개편 대상'이라고 언급하였습니다.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 본부장은 2025. 11. 14. 팀장 회의 직후 원고에게 구두로 '이번 달까지만 나오라'고 해고를 통보하였고, 해고사유와 해고시기를 서면으로 통지한 사실은 없습니다(갑 제5호증).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2025. 11. 30. 원고를 퇴직 처리하였고(4대보험 상실 신고, 갑 제3호증), 해고 30일 전 예고를 하지 않았으며 해고예고수당도 지급하지 아니하였습니다.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2025. 12. 15. 피고에게 퇴직금 및 체불수당의 지급을 요청하는 내용증명을 발송하였으나, 피고는 2026. 1. 10. '경영상 불가피, 정산 중'이라고 회신한 후 현재까지 퇴직금과 연장근로수당을 지급하지 아니하고 있습니다(갑 제4호증).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3. 이 사건 근로관계 종료는 합의해지가 아니라 해고입니다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대법원은 "해고란 실제 사업장에서 불리는 명칭이나 절차에 관계없이 근로자의 의사에 반하여 사용자의 일방적 의사에 의하여 이루어지는 모든 근로계약관계의 종료를 의미한다"라고 판시하고 있습니다(대법원 2011. 3. 24. 선고 2010다92148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2011. 3. 24. 선고 2010다92148 판결 | 판례ID:157925 | 조회 2026-07-03]</w:t>
      </w:r>
      <w:r>
        <w:rPr>
          <w:rFonts w:ascii="Batang" w:eastAsia="Batang" w:hAnsi="Batang"/>
          <w:sz w:val="24"/>
          <w:szCs w:val="24"/>
        </w:rPr>
        <w:t xml:space="preserve">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또한 대법원은 사용자가 사직의 의사 없는 근로자로 하여금 사직서를 작성·제출하게 한 후 이를 수리하는 의원면직의 형식을 취하는 경우에는 실질적으로 사용자의 일방적인 의사에 의하여 근로계약관계를 종료시키는 것이어서 해고에 해당하고, 그러한지는 근로자가 사직서를 제출하게 된 경위, 사직서의 기재 내용과 회사의 관행, 사용자 측의 퇴직권유 또는 종용의 방법·강도 및 횟수, 사직서를 제출하지 않을 경우 예상되는 불이익의 정도 등을 종합적으로 고려하여 판단하여야 한다고 판시하고 있습니다(대법원 2017. 2. 3. 선고 2016다255910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2017. 2. 3. 선고 2016다255910 판결 | 판례ID:184386 | 조회 2026-07-03]</w:t>
      </w:r>
      <w:r>
        <w:rPr>
          <w:rFonts w:ascii="Batang" w:eastAsia="Batang" w:hAnsi="Batang"/>
          <w:sz w:val="24"/>
          <w:szCs w:val="24"/>
        </w:rPr>
        <w:t xml:space="preserve">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대법원은 희망퇴직제 실시에 따라 근로자가 사직서를 제출하고 회사가 이를 수리하여 면직한 경우 근로기준법상 해고에 해당하지 않는다고 본 사례가 있으나(대법원 2003. 4. 11. 선고 2002다60528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2003. 4. 11. 선고 2002다60528 판결 | 판례ID:194357 | 조회 2026-07-03]</w:t>
      </w:r>
      <w:r>
        <w:rPr>
          <w:rFonts w:ascii="Batang" w:eastAsia="Batang" w:hAnsi="Batang"/>
          <w:sz w:val="24"/>
          <w:szCs w:val="24"/>
        </w:rPr>
        <w:t xml:space="preserve">, 위 사안은 근로자가 희망퇴직원·사직서를 작성·제출한 경우입니다. 원고는 2025. 9. 2. 1차 희망퇴직 면담에서 퇴직 권유를 명시적으로 거절하였고, 사직서나 희망퇴직 신청서를 제출하는 등 합의해지의 청약에 해당하는 의사표시를 한 사실이 전혀 없습니다. 그럼에도 피고는 2025. 11. 14. 본부장의 구두 통보만으로 원고와의 근로관계를 일방적으로 종료시키고 2025. 11. 30. 퇴직 처리하였는바(갑 제3호증, 갑 제5호증), 이는 원고의 의사에 반한 사용자의 일방적 근로관계 종료로서 해고에 해당하고, 위 2002다60528 판결의 법리가 적용될 사안이 아니며 희망퇴직에 관한 합의가 성립하였다고 볼 여지도 없습니다.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해고무효확인 ② 해고의 존재 미충족 가능: 원고의 사직서·희망퇴직 신청서 제출 여부 확인 자료(2차 면담 이후 의사표시 관련) 미확보]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4. 이 사건 해고는 무효입니다 (서면통지 위반 등)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가. 해고사유 등 서면통지 의무 위반 — 근로기준법 제27조는 "사용자는 근로자를 해고하려면 해고사유와 해고시기를 서면으로 통지하여야 한다"(제1항), "근로자에 대한 해고는 제1항에 따라 서면으로 통지하여야 효력이 있다"(제2항)라고 규정하고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대법원도 사용자가 해고를 서면으로 통지하면서 해고사유를 전혀 기재하지 않았다면 이는 근로기준법 제27조를 위반한 해고통지에 해당한다고 판시하여 서면통지 요건을 엄격하게 관철하고 있습니다(대법원 2021. 2. 25. 선고 2017다226605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2021. 2. 25. 선고 2017다226605 판결 | 판례ID:214235 | 조회 2026-07-03]</w:t>
      </w:r>
      <w:r>
        <w:rPr>
          <w:rFonts w:ascii="Batang" w:eastAsia="Batang" w:hAnsi="Batang"/>
          <w:sz w:val="24"/>
          <w:szCs w:val="24"/>
        </w:rPr>
        <w:t xml:space="preserve">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이 사건 해고를 오로지 구두로만 통보하였을 뿐 해고사유와 해고시기를 서면으로 통지한 사실이 전혀 없으므로(갑 제5호증), 이 사건 해고는 다른 점을 살펴볼 필요 없이 근로기준법 제27조 제2항에 따라 그 자체로 효력이 없습니다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나. 정당한 이유의 부존재 — 나아가 근로기준법 제23조 제1항은 사용자는 근로자에게 정당한 이유 없이 해고를 하지 못한다고 규정하고 있는바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제23조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2026-07-03], 피고가 내세우는 '조직 개편'은 원고에 대한 일방적 구두 해고를 정당화할 사유가 되지 못합니다.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다. 경영상 해고 요건의 불비 — 설령 피고가 경영상 이유에 의한 해고를 주장하더라도, 근로기준법 제24조에 따라 ① 긴박한 경영상의 필요, ② 해고를 피하기 위한 노력, ③ 합리적이고 공정한 기준에 의한 대상자 선정, ④ 근로자대표에 대한 해고일 50일 전 통보 및 성실한 협의의 요건을 갖추어야 하고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제24조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2026-07-03], 대법원은 정리해고의 요건 및 그 충족 여부의 판단 방법과 절차적 요건으로서 근로자대표와의 성실한 협의를 규정한 취지에 관하여 판시한 바 있습니다(대법원 2009. 12. 24. 선고 2009다53949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2009. 12. 24. 선고 2009다53949 판결 | 판례ID:143676 | 조회 2026-07-03]</w:t>
      </w:r>
      <w:r>
        <w:rPr>
          <w:rFonts w:ascii="Batang" w:eastAsia="Batang" w:hAnsi="Batang"/>
          <w:sz w:val="24"/>
          <w:szCs w:val="24"/>
        </w:rPr>
        <w:t xml:space="preserve">. 그런데 피고가 위 각 요건을 갖추었다고 볼 만한 사정은 전혀 확인되지 아니합니다.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따라서 이 사건 해고는 어느 모로 보나 무효이고, 원고는 그 무효 확인을 구할 법률상 이익이 있습니다.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해고무효확인 전형적 증거(취업규칙·인사규정 등 해고 절차 관련 자료) 미확보 — 미충족 가능]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5. 미지급 연장근로수당 청구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근로기준법 제56조 제1항은 사용자는 연장근로에 대하여 통상임금의 100분의 50 이상을 가산하여 근로자에게 지급하여야 한다고 규정하고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제56조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2023. 1.부터 2025. 10.까지 월평균 22시간의 연장근로를 제공하였음에도(갑 제2호증 출입기록·출고 시스템 로그) 피고로부터 연장근로수당을 전혀 지급받지 못하였습니다.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'팀장급은 포괄임금제'라고 주장할 것으로 예상되나, 대법원은 포괄임금제에 관한 약정이 성립하였는지는 근로시간, 근로형태와 업무의 성질, 임금 산정의 단위, 단체협약과 취업규칙의 내용, 동종 사업장의 실태 등 여러 사정을 전체적·종합적으로 고려해서 구체적으로 판단해야 한다고 판시하고 있습니다(대법원 2022. 2. 10. 선고 2018다298904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2022. 2. 10. 선고 2018다298904 판결 | 판례ID:219691 | 조회 2026-07-03]</w:t>
      </w:r>
      <w:r>
        <w:rPr>
          <w:rFonts w:ascii="Batang" w:eastAsia="Batang" w:hAnsi="Batang"/>
          <w:sz w:val="24"/>
          <w:szCs w:val="24"/>
        </w:rPr>
        <w:t xml:space="preserve">. 나아가 대법원은 이미 지급된 수당이 근로기준법에 따라 산정한 법정수당에 미달하는지를 심리하지 아니한 채 추가 근로시간에 대한 임금 전액의 지급의무를 인정한 원심판단에 판단유탈 등의 잘못이 있다고 판시한 바 있고(대법원 2023. 7. 27. 선고 2023다221359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2023. 7. 27. 선고 2023다221359 판결 | 판례ID:240237 | 조회 2026-07-03]</w:t>
      </w:r>
      <w:r>
        <w:rPr>
          <w:rFonts w:ascii="Batang" w:eastAsia="Batang" w:hAnsi="Batang"/>
          <w:sz w:val="24"/>
          <w:szCs w:val="24"/>
        </w:rPr>
        <w:t xml:space="preserve">, 근로시간의 산정이 어려운 경우가 아니라면 포괄임금에 포함된 법정수당이 근로기준법 기준에 미달하는 때에는 그 부분이 무효이고 사용자는 미달되는 법정수당을 지급할 의무가 있다고 판시하고 있습니다(대법원 2010. 5. 13. 선고 2008다6052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2010. 5. 13. 선고 2008다6052 판결 | 판례ID:144007 | 조회 2026-07-03]</w:t>
      </w:r>
      <w:r>
        <w:rPr>
          <w:rFonts w:ascii="Batang" w:eastAsia="Batang" w:hAnsi="Batang"/>
          <w:sz w:val="24"/>
          <w:szCs w:val="24"/>
        </w:rPr>
        <w:t xml:space="preserve">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원고의 근로계약서(갑 제1호증)에는 포괄임금 약정 조항이 존재하지 아니하고, 출입기록·출고 시스템 로그(갑 제2호증)로 실근로시간 산정이 가능하므로, 포괄임금 약정의 성립을 인정할 여지가 없습니다. 따라서 피고는 원고에게 미지급 연장근로수당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원을 지급할 의무가 있습니다.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임금 ③ 약정 임금액 미충족 가능: 급여명세서·급여계좌 이체 내역 등 임금 액수 입증자료 미확보 / 요건사실 임금 ③ 지급기일 경과 미충족 가능: 각 월 급여 지급일 자료 미확보(지연이자 기산의 기초) / 청구 금액·산정내역(통상임금 기준): 변호사 확인 필요]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6. 미지급 퇴직금 청구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근로자퇴직급여 보장법 제8조 제1항은 퇴직금제도를 설정하려는 사용자는 계속근로기간 1년에 대하여 30일분 이상의 평균임금을 퇴직금으로 퇴직 근로자에게 지급할 수 있는 제도를 설정하여야 한다고 규정하고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근로자퇴직급여 보장법 제8조 | MST:279829 | 시행 2025-11-11 [연혁]</w:t>
      </w:r>
      <w:r>
        <w:rPr>
          <w:rFonts w:ascii="Batang" w:eastAsia="Batang" w:hAnsi="Batang"/>
          <w:sz w:val="24"/>
          <w:szCs w:val="24"/>
        </w:rPr>
        <w:t xml:space="preserve"> | 기준일 2025-11-30 | 조회 2026-07-03], 같은 법 제9조 제1항은 사용자는 근로자가 퇴직한 경우 그 지급사유가 발생한 날부터 14일 이내에 퇴직금을 지급하여야 한다고 규정하고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근로자퇴직급여 보장법 제9조 | MST:279829 | 시행 2025-11-11 [연혁]</w:t>
      </w:r>
      <w:r>
        <w:rPr>
          <w:rFonts w:ascii="Batang" w:eastAsia="Batang" w:hAnsi="Batang"/>
          <w:sz w:val="24"/>
          <w:szCs w:val="24"/>
        </w:rPr>
        <w:t xml:space="preserve"> | 기준일 2025-11-30 | 조회 2026-07-03]. 근로기준법 제36조도 퇴직일부터 14일 이내에 임금 등 모든 금품을 청산하도록 규정하고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제36조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원고는 2014. 3. 3.부터 2025. 11. 30.까지 약 11년 8개월간 계속근로하였으므로(갑 제1호증, 갑 제3호증) 피고는 원고에게 퇴직금을 지급할 의무가 있음에도, 퇴직일부터 14일이 경과한 현재까지 이를 지급하지 아니하고 있습니다(갑 제4호증).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'퇴직금 지급 유예에 관한 합의'를 주장할 것으로 예상되나, 그러한 합의의 존재는 지급의무의 예외 사유로서 이를 주장하는 피고가 증명하여야 할 것인데 피고는 서면 합의서조차 제시하지 못하고 있고, 원고는 오히려 2025. 12. 15. 내용증명으로 즉시 지급을 청구하였으므로(갑 제4호증) 합의가 존재한다고 볼 수 없습니다. 가사 합의가 인정되더라도 이는 근로자퇴직급여 보장법 제9조 제1항 단서의 문언상 지급기일을 연장할 뿐 퇴직금 지급의무 자체를 소멸시키는 것이 아닙니다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근로자퇴직급여 보장법 제9조 | MST:279829 | 시행 2025-11-11 [연혁]</w:t>
      </w:r>
      <w:r>
        <w:rPr>
          <w:rFonts w:ascii="Batang" w:eastAsia="Batang" w:hAnsi="Batang"/>
          <w:sz w:val="24"/>
          <w:szCs w:val="24"/>
        </w:rPr>
        <w:t xml:space="preserve"> | 기준일 2025-11-30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따라서 피고는 원고에게 퇴직금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원을 지급할 의무가 있습니다.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퇴직금 ④ 평균임금 미충족 가능: 퇴직금 산정 기초 자료(급여명세서 등) 미확보 / 청구 금액·산정내역: 변호사 확인 필요]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7. 해고예고수당 청구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근로기준법 제26조 본문은 사용자는 근로자를 해고(경영상 이유에 의한 해고를 포함한다)하려면 적어도 30일 전에 예고를 하여야 하고, 30일 전에 예고를 하지 아니하였을 때에는 30일분 이상의 통상임금을 지급하여야 한다고 규정하고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제26조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피고는 2025. 11. 14. 구두 통보 후 불과 16일 만인 2025. 11. 30. 원고를 퇴직 처리하여 30일 전 예고를 하지 아니하였고, 해고예고수당도 지급하지 아니하였습니다(갑 제3호증, 갑 제5호증). 원고의 계속근로기간은 약 11년 8개월에 이르므로 근로기준법 제26조 단서 각 호의 예외사유에 해당하지 아니합니다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제26조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대법원은 해고예고수당은 해고가 유효한지와 관계없이 지급되어야 하는 돈이라고 판시하고 있으므로(대법원 2018. 9. 13. 선고 2017다16778 판결)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대법원 2018. 9. 13. 선고 2017다16778 판결 | 판례ID:231917 | 조회 2026-07-03]</w:t>
      </w:r>
      <w:r>
        <w:rPr>
          <w:rFonts w:ascii="Batang" w:eastAsia="Batang" w:hAnsi="Batang"/>
          <w:sz w:val="24"/>
          <w:szCs w:val="24"/>
        </w:rPr>
        <w:t xml:space="preserve">, 이 사건 해고의 무효 확인을 구하면서 해고예고수당의 지급을 함께 구하는 데에 아무런 모순이 없습니다.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따라서 피고는 원고에게 30일분 이상의 통상임금에 해당하는 해고예고수당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원을 지급할 의무가 있습니다.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해고예고수당 ④ 통상임금 미충족 가능: 30일분 산정 기초 자료(급여명세서 등) 미확보 / 청구 금액: 변호사 확인 필요]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8. 지연이자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가. 퇴직 후 기간분 — 근로기준법 제37조 제1항 제1호는 같은 법 제36조에 따라 지급하여야 하는 임금 및 근로자퇴직급여 보장법 제2조 제5호에 따른 급여(일시금)를 지급 사유가 발생한 날부터 14일이 되는 날까지 지급하지 아니한 경우 그 다음 날부터 지급하는 날까지 대통령령으로 정하는 이율에 따른 지연이자를 지급하도록 규정하고, 같은 법 시행령 제17조는 그 이율을 연 100분의 20으로 정하고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시행령 제17조 | MST:270551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 따라서 퇴직일(2025. 11. 30.) 청산 대상인 미지급 연장근로수당과 퇴직금에 대하여는 2025. 12. 15.(퇴직일부터 14일이 되는 날의 다음 날)부터 다 갚는 날까지 연 20%의 지연이자가 발생합니다. 다만 해고예고수당이 근로기준법 제37조 제1항 제1호의 적용 대상에 포함되는지는 조문상 명확하지 아니하므로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나. 재직 중 기간분(행위시법 분기) — 근로기준법 제37조 제1항 제2호(재직 중 임금에 대한 지연이자) 및 제2항은 2024. 10. 22. 개정(2025. 10. 23. 시행)으로 신설된 조항입니다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 따라서 연장근로수당 발생기간(2023. 1.~2025. 10.) 중 각 월 급여 지급기일이 위 시행일(2025. 10. 23.) 이전에 도래한 부분에 대하여는 재직 중 임금 지연이자에 관한 근로기준법상 근거가 없어 민법 제397조 제1항, 제379조에 따른 연 5%의 지연손해금이 문제될 뿐이고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민법 제397조 | MST:284415 | 시행 2026-03-17 [현행]</w:t>
      </w:r>
      <w:r>
        <w:rPr>
          <w:rFonts w:ascii="Batang" w:eastAsia="Batang" w:hAnsi="Batang"/>
          <w:sz w:val="24"/>
          <w:szCs w:val="24"/>
        </w:rPr>
        <w:t xml:space="preserve"> | 조회 2026-07-03]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민법 제379조 | MST:284415 | 시행 2026-03-17 [현행]</w:t>
      </w:r>
      <w:r>
        <w:rPr>
          <w:rFonts w:ascii="Batang" w:eastAsia="Batang" w:hAnsi="Batang"/>
          <w:sz w:val="24"/>
          <w:szCs w:val="24"/>
        </w:rPr>
        <w:t xml:space="preserve"> | 조회 2026-07-03], 위 시행일 이후에 도래한 부분에 대하여는 그 지급일 다음 날부터 근로기준법 제37조 제1항 제2호·제2항 및 같은 법 시행령 제17조에 따라 연 20%의 지연이자가 발생할 수 있습니다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제37조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시행령 제17조 | MST:270551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2026-07-03]. 각 월 급여 지급일이 확인되지 아니하여 구체적 기산일과 적용 구간을 특정할 수 없으므로 재직 중 기간분 지연이자의 청구 반영 여부·범위는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— 요건사실 임금 ③ 지급기일 경과 미충족 가능]</w:t>
      </w:r>
      <w:r>
        <w:rPr>
          <w:rFonts w:ascii="Batang" w:eastAsia="Batang" w:hAnsi="Batang"/>
          <w:sz w:val="24"/>
          <w:szCs w:val="24"/>
        </w:rPr>
        <w:t xml:space="preserve">.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다. 소 제기 후 — 소송촉진 등에 관한 특례법 제3조 제1항은 금전채무의 이행을 명하는 판결을 선고할 경우 그 소장 또는 이에 준하는 서면이 채무자에게 송달된 날의 다음 날부터는 대통령령으로 정하는 이율에 따른다고 규정하고 있으므로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소송촉진 등에 관한 특례법 제3조 | MST:286417 | 시행 2026-06-02 [현행]</w:t>
      </w:r>
      <w:r>
        <w:rPr>
          <w:rFonts w:ascii="Batang" w:eastAsia="Batang" w:hAnsi="Batang"/>
          <w:sz w:val="24"/>
          <w:szCs w:val="24"/>
        </w:rPr>
        <w:t xml:space="preserve"> | 조회 2026-07-03], 연장근로수당·퇴직금 부분은 위 근로기준법 제37조·시행령 제17조에 따른 연 20%를 그대로 구하고, 해고예고수당 부분은 소장 부본 송달일 다음 날부터 위 소송촉진 등에 관한 특례법 제3조 제1항이 정하는 법정이율(연 ○○%)의 비율에 의한 지연이자를 구합니다. 다만 위 대통령령(소송촉진 등에 관한 특례법 제3조제1항 본문의 법정이율에 관한 규정)의 구체적 이율 수치는 이번 조회에서 원문을 확인하지 못하였으므로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입니다. [해고예고수당의 소장 송달 전 기간 이율(민법 연 5% 등) 추가 청구 여부: 변호사 확인 필요]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9. 결론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그렇다면 이 사건 해고는 근로기준법 제27조 제2항 위반으로 무효이고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근로기준법 제27조 | MST:265959 | 시행 2025-10-23 [현행]</w:t>
      </w:r>
      <w:r>
        <w:rPr>
          <w:rFonts w:ascii="Batang" w:eastAsia="Batang" w:hAnsi="Batang"/>
          <w:sz w:val="24"/>
          <w:szCs w:val="24"/>
        </w:rPr>
        <w:t xml:space="preserve"> | 조회 2026-07-03], 피고는 원고에게 미지급 연장근로수당, 퇴직금 및 해고예고수당 합계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원과 이에 대한 청구취지 기재 각 지연이자를 지급할 의무가 있으므로, 원고는 청구취지와 같은 판결을 구하기에 이르렀습니다.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입  증  방  법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갑 제1호증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근로계약서 (2014. 3. 3.)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갑 제2호증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출입기록·출고 시스템 로그 발췌 (2023. 1.~2025. 10.)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갑 제3호증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4대보험 상실 신고 내역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갑 제4호증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내용증명 (2025. 12. 15.자) 및 회사 회신 (2026. 1. 10.자)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갑 제5호증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본부장 면담 녹취록 (2025. 11. 14.)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첨  부  서  류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위 입증방법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각 2통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법인등기부등본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1통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영수필확인서 및 영수필통지서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1통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송달료납부서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1통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소장 부본</w:t>
      </w:r>
      <w:r>
        <w:rPr>
          <w:rFonts w:ascii="Batang" w:eastAsia="Batang" w:hAnsi="Batang"/>
          <w:sz w:val="24"/>
          <w:szCs w:val="24"/>
        </w:rPr>
        <w:tab/>
      </w:r>
      <w:r>
        <w:rPr>
          <w:rFonts w:ascii="Batang" w:eastAsia="Batang" w:hAnsi="Batang"/>
          <w:sz w:val="24"/>
          <w:szCs w:val="24"/>
        </w:rPr>
        <w:t xml:space="preserve">1통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sz w:val="24"/>
          <w:szCs w:val="24"/>
        </w:rPr>
        <w:t xml:space="preserve">2026. 7. 3.</w:t>
      </w:r>
    </w:p>
    <w:p>
      <w:pPr>
        <w:spacing w:after="480" w:before="0" w:line="360"/>
        <w:jc w:val="right"/>
      </w:pPr>
      <w:r>
        <w:rPr>
          <w:rFonts w:ascii="Batang" w:eastAsia="Batang" w:hAnsi="Batang"/>
          <w:sz w:val="24"/>
          <w:szCs w:val="24"/>
        </w:rPr>
        <w:t xml:space="preserve">원고 소송대리인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필요]</w:t>
      </w:r>
      <w:r>
        <w:rPr>
          <w:rFonts w:ascii="Batang" w:eastAsia="Batang" w:hAnsi="Batang"/>
          <w:sz w:val="24"/>
          <w:szCs w:val="24"/>
        </w:rPr>
        <w:t xml:space="preserve">  (인)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color w:val="0000FF"/>
          <w:sz w:val="32"/>
          <w:szCs w:val="32"/>
        </w:rPr>
        <w:t xml:space="preserve">[변호사 확인 필요 — 관할법원]</w:t>
      </w:r>
      <w:r>
        <w:rPr>
          <w:rFonts w:ascii="Batang" w:eastAsia="Batang" w:hAnsi="Batang"/>
          <w:b/>
          <w:bCs/>
          <w:sz w:val="32"/>
          <w:szCs w:val="32"/>
        </w:rPr>
        <w:t xml:space="preserve">  귀중</w:t>
      </w:r>
    </w:p>
    <w:p>
      <w:pPr>
        <w:pageBreakBefore/>
        <w:spacing w:after="120" w:before="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별첨 — 변호사 확인 필요 사항</w:t>
      </w:r>
    </w:p>
    <w:p>
      <w:pPr>
        <w:spacing w:after="360" w:before="0" w:line="360"/>
        <w:jc w:val="center"/>
      </w:pPr>
      <w:r>
        <w:rPr>
          <w:rFonts w:ascii="Batang" w:eastAsia="Batang" w:hAnsi="Batang"/>
          <w:sz w:val="20"/>
          <w:szCs w:val="20"/>
        </w:rPr>
        <w:t xml:space="preserve">(내부 검토용 — 아래 사항을 확인·정리한 뒤 본 별첨 페이지를 삭제하고 제출)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1. 원고 인적사항: 주민등록번호, 주소, 우편번호, 전화, 이메일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2. 피고 본점 소재지(주소·우편번호) 및 대표자(대표이사) 성명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3. 소송대리인 표시 및 주소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4. 제출법원(관할) 선택: 후보 ① 피고 본점 소재지 관할 법원(보통재판적) ② 원고 주소지 관할 법원(의무이행지) — 피고 본점·원고 주소 확인 후 법원 특정 및 근로계약서상 관할 합의 조항 유무 확인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5. 원고의 월 통상임금·평균임금 액수 (연장수당·퇴직금·해고예고수당 산정의 기초 — 입력 자료에 없음)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6. 미지급 연장근로수당 청구 금액 및 산정내역 (갑 제2호증 로그 기반 정산 필요)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7. 퇴직금 청구 금액 및 산정내역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8. 지연이자: ① 해고예고수당에 대한 근로기준법 제37조 적용 여부 및 소장 송달 전 기간 이율, ② 재직 중 기간분 청구 반영 여부·범위(각 월 급여 지급일 미상 — 2025. 10. 22. 이전 도래분 연 5% / 2025. 10. 23. 이후 도래분 연 20%), ③ 상사법정이율 적용 여부, ④ 소송촉진 등에 관한 특례법 제3조 제1항의 구체적 법정이율(대통령령) 수치 — 이번 리서치에서 MCP 원문 조회 실패로 미확정(리서치 '쟁점 공통: 지연이자' §2 MCP 조회 한계 기록 참조)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9. 해고일 특정: 2025. 11. 14.(구두 통보일) vs 2025. 11. 30.(퇴직 처리일)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10. 퇴직금 청구와 해고무효확인 청구의 관계 (해고무효 시 근로관계 존속 전제와 퇴직금 발생 전제의 정합성 — 청구 병합 구조 결정 필요)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11. 해고기간 중 임금 상당액(복직 시까지) 청구 추가 여부 — 수임범위에 명시되지 않음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12. 노동위원회 부당해고 구제신청 진행 여부 (입력 자료에 언급 없음)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13. 소가·인지액·송달료: 잠정 소가 5,000만 원(해고무효확인 비재산권 기준) → 인지액 230,000원(전자소송 207,000원) — 금전청구액 확정 시 다액 기준 재산정 필요 / 송달료(당사자 2인 × 회분 × 단가) 금액 확인 필요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14. [요건] 임금 ③ 약정 임금액 — 급여명세서·급여계좌 이체 내역 등 임금 액수 입증자료 확보 여부 (미확보)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15. [요건] 임금 ③ 지급기일 경과 — 연장근로수당의 지급기일(매월 급여일) 입증 및 지연이자 기산의 기초 (입력 자료에 급여일 기재 없음)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16. [요건] 해고무효확인 ② 해고의 존재 — 원고의 사직서·희망퇴직 신청서 제출 여부 (입력 자료에 2차 면담 이후 의사표시 기재 없음 — 합의해지 항변 대비)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17. [요건] 해고무효확인 전형적 증거 — 취업규칙·인사규정(해고 절차 관련) 확보 여부 (미확보)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18. [요건] 해고예고수당 ④ 통상임금 — 30일분 산정 기초 자료(급여명세서 등) 미확보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19. [요건] 퇴직금 ④ 평균임금 — 퇴직금 산정 기초 자료(급여명세서 등) 미확보</w:t>
      </w:r>
    </w:p>
    <w:p>
      <w:pPr>
        <w:spacing w:after="120" w:before="36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공통 점검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□ 본문 파란색 </w:t>
      </w:r>
      <w:r>
        <w:rPr>
          <w:rFonts w:ascii="Batang" w:eastAsia="Batang" w:hAnsi="Batang"/>
          <w:color w:val="0000FF"/>
          <w:sz w:val="24"/>
          <w:szCs w:val="24"/>
        </w:rPr>
        <w:t xml:space="preserve">[변호사 확인 필요 …]</w:t>
      </w:r>
      <w:r>
        <w:rPr>
          <w:rFonts w:ascii="Batang" w:eastAsia="Batang" w:hAnsi="Batang"/>
          <w:sz w:val="24"/>
          <w:szCs w:val="24"/>
        </w:rPr>
        <w:t xml:space="preserve"> 표시를 모두 확정하고 표시 문구 제거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□ 빨간색 </w:t>
      </w:r>
      <w:r>
        <w:rPr>
          <w:rFonts w:ascii="Batang" w:eastAsia="Batang" w:hAnsi="Batang"/>
          <w:color w:val="FF0000"/>
          <w:sz w:val="24"/>
          <w:szCs w:val="24"/>
        </w:rPr>
        <w:t xml:space="preserve">[출처: …]</w:t>
      </w:r>
      <w:r>
        <w:rPr>
          <w:rFonts w:ascii="Batang" w:eastAsia="Batang" w:hAnsi="Batang"/>
          <w:sz w:val="24"/>
          <w:szCs w:val="24"/>
        </w:rPr>
        <w:t xml:space="preserve"> 핀 전체 삭제 (검증 추적용 — 제출본에는 미기재)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□ 하단 푸터의 "[초안] — 변호사 검수 전 제출 금지" 문구 삭제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□ 산출물 폴더의 검증보고(⚠️ 항목) 확인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□ 본 별첨 페이지 삭제</w:t>
      </w:r>
    </w:p>
    <w:sectPr>
      <w:footerReference w:type="default" r:id="rId7"/>
      <w:pgSz w:w="11906" w:h="16838" w:orient="portrait"/>
      <w:pgMar w:top="2551" w:right="1134" w:bottom="170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eastAsia="Batang" w:hAnsi="Batang"/>
        <w:color w:val="999999"/>
        <w:sz w:val="14"/>
        <w:szCs w:val="14"/>
      </w:rPr>
      <w:t xml:space="preserve">[초안] — 변호사 검수 전 제출 금지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eastAsia="Batang" w:hAnsi="Batang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2026-06-12T22:29:35.951Z</dcterms:created>
  <dcterms:modified xsi:type="dcterms:W3CDTF">2026-06-12T22:29:35.953Z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