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BA78C" w14:textId="16D22BB8" w:rsidR="0083089B" w:rsidRPr="00221F5B" w:rsidRDefault="00221F5B" w:rsidP="00CF4595">
      <w:pPr>
        <w:jc w:val="center"/>
        <w:rPr>
          <w:rFonts w:ascii="Times New Roman" w:hAnsi="Times New Roman" w:cs="Times New Roman"/>
          <w:b/>
          <w:bCs/>
          <w:sz w:val="32"/>
          <w:szCs w:val="32"/>
        </w:rPr>
      </w:pPr>
      <w:r w:rsidRPr="00221F5B">
        <w:rPr>
          <w:rFonts w:ascii="Times New Roman" w:hAnsi="Times New Roman" w:cs="Times New Roman"/>
          <w:b/>
          <w:bCs/>
          <w:sz w:val="32"/>
          <w:szCs w:val="32"/>
        </w:rPr>
        <w:t>“</w:t>
      </w:r>
      <w:r w:rsidR="00995F62" w:rsidRPr="00995F62">
        <w:rPr>
          <w:rFonts w:ascii="Times New Roman" w:hAnsi="Times New Roman" w:cs="Times New Roman"/>
          <w:b/>
          <w:bCs/>
          <w:sz w:val="32"/>
          <w:szCs w:val="32"/>
        </w:rPr>
        <w:t>Predictive Analytics for Banking: Addressing Default Risks and Enhancing Customer Insights</w:t>
      </w:r>
      <w:r w:rsidR="0083089B" w:rsidRPr="00221F5B">
        <w:rPr>
          <w:rFonts w:ascii="Times New Roman" w:hAnsi="Times New Roman" w:cs="Times New Roman"/>
          <w:b/>
          <w:bCs/>
          <w:sz w:val="32"/>
          <w:szCs w:val="32"/>
        </w:rPr>
        <w:t>”</w:t>
      </w:r>
    </w:p>
    <w:p w14:paraId="7CD766AB" w14:textId="77777777" w:rsidR="005C06E3" w:rsidRPr="007C5E47" w:rsidRDefault="00CF4595" w:rsidP="0083089B">
      <w:pPr>
        <w:jc w:val="center"/>
        <w:rPr>
          <w:rFonts w:ascii="Times New Roman" w:hAnsi="Times New Roman" w:cs="Times New Roman"/>
          <w:b/>
          <w:bCs/>
          <w:i/>
          <w:iCs/>
        </w:rPr>
      </w:pPr>
      <w:r w:rsidRPr="007C5E47">
        <w:rPr>
          <w:rFonts w:ascii="Times New Roman" w:hAnsi="Times New Roman" w:cs="Times New Roman"/>
          <w:b/>
          <w:bCs/>
          <w:i/>
          <w:iCs/>
        </w:rPr>
        <w:t>Vikash Shakya And Parul Sharma</w:t>
      </w:r>
    </w:p>
    <w:p w14:paraId="6E8AB2E4" w14:textId="77777777" w:rsidR="00CF4595" w:rsidRPr="007C5E47" w:rsidRDefault="00CF4595" w:rsidP="0083089B">
      <w:pPr>
        <w:jc w:val="center"/>
        <w:rPr>
          <w:rFonts w:ascii="Times New Roman" w:hAnsi="Times New Roman" w:cs="Times New Roman"/>
          <w:b/>
          <w:bCs/>
          <w:i/>
          <w:iCs/>
        </w:rPr>
      </w:pPr>
      <w:r w:rsidRPr="007C5E47">
        <w:rPr>
          <w:rFonts w:ascii="Times New Roman" w:hAnsi="Times New Roman" w:cs="Times New Roman"/>
          <w:b/>
          <w:bCs/>
          <w:i/>
          <w:iCs/>
        </w:rPr>
        <w:t>Department Of Data Science</w:t>
      </w:r>
    </w:p>
    <w:p w14:paraId="59FDCFEF" w14:textId="1261BC90" w:rsidR="00CF4595" w:rsidRPr="007C5E47" w:rsidRDefault="00CF4595" w:rsidP="0083089B">
      <w:pPr>
        <w:jc w:val="center"/>
        <w:rPr>
          <w:rFonts w:ascii="Times New Roman" w:hAnsi="Times New Roman" w:cs="Times New Roman"/>
          <w:b/>
          <w:bCs/>
          <w:i/>
          <w:iCs/>
        </w:rPr>
      </w:pPr>
      <w:r w:rsidRPr="007C5E47">
        <w:rPr>
          <w:rFonts w:ascii="Times New Roman" w:hAnsi="Times New Roman" w:cs="Times New Roman"/>
          <w:b/>
          <w:bCs/>
          <w:i/>
          <w:iCs/>
        </w:rPr>
        <w:t xml:space="preserve">Christ </w:t>
      </w:r>
      <w:r w:rsidR="007C5E47">
        <w:rPr>
          <w:rFonts w:ascii="Times New Roman" w:hAnsi="Times New Roman" w:cs="Times New Roman"/>
          <w:b/>
          <w:bCs/>
          <w:i/>
          <w:iCs/>
        </w:rPr>
        <w:t>(</w:t>
      </w:r>
      <w:r w:rsidRPr="007C5E47">
        <w:rPr>
          <w:rFonts w:ascii="Times New Roman" w:hAnsi="Times New Roman" w:cs="Times New Roman"/>
          <w:b/>
          <w:bCs/>
          <w:i/>
          <w:iCs/>
        </w:rPr>
        <w:t xml:space="preserve">Deemed </w:t>
      </w:r>
      <w:proofErr w:type="gramStart"/>
      <w:r w:rsidRPr="007C5E47">
        <w:rPr>
          <w:rFonts w:ascii="Times New Roman" w:hAnsi="Times New Roman" w:cs="Times New Roman"/>
          <w:b/>
          <w:bCs/>
          <w:i/>
          <w:iCs/>
        </w:rPr>
        <w:t>To</w:t>
      </w:r>
      <w:proofErr w:type="gramEnd"/>
      <w:r w:rsidR="0083089B" w:rsidRPr="007C5E47">
        <w:rPr>
          <w:rFonts w:ascii="Times New Roman" w:hAnsi="Times New Roman" w:cs="Times New Roman"/>
          <w:b/>
          <w:bCs/>
          <w:i/>
          <w:iCs/>
        </w:rPr>
        <w:t xml:space="preserve"> </w:t>
      </w:r>
      <w:r w:rsidRPr="007C5E47">
        <w:rPr>
          <w:rFonts w:ascii="Times New Roman" w:hAnsi="Times New Roman" w:cs="Times New Roman"/>
          <w:b/>
          <w:bCs/>
          <w:i/>
          <w:iCs/>
        </w:rPr>
        <w:t>Be University</w:t>
      </w:r>
      <w:r w:rsidR="007C5E47">
        <w:rPr>
          <w:rFonts w:ascii="Times New Roman" w:hAnsi="Times New Roman" w:cs="Times New Roman"/>
          <w:b/>
          <w:bCs/>
          <w:i/>
          <w:iCs/>
        </w:rPr>
        <w:t xml:space="preserve">), </w:t>
      </w:r>
      <w:proofErr w:type="spellStart"/>
      <w:r w:rsidR="007C5E47">
        <w:rPr>
          <w:rFonts w:ascii="Times New Roman" w:hAnsi="Times New Roman" w:cs="Times New Roman"/>
          <w:b/>
          <w:bCs/>
          <w:i/>
          <w:iCs/>
        </w:rPr>
        <w:t>Lavasa</w:t>
      </w:r>
      <w:proofErr w:type="spellEnd"/>
      <w:r w:rsidR="007C5E47">
        <w:rPr>
          <w:rFonts w:ascii="Times New Roman" w:hAnsi="Times New Roman" w:cs="Times New Roman"/>
          <w:b/>
          <w:bCs/>
          <w:i/>
          <w:iCs/>
        </w:rPr>
        <w:t>, Pune</w:t>
      </w:r>
    </w:p>
    <w:p w14:paraId="5834C9D2" w14:textId="77777777" w:rsidR="00995F62" w:rsidRPr="00995F62" w:rsidRDefault="00995F62" w:rsidP="0083089B">
      <w:pPr>
        <w:jc w:val="center"/>
        <w:rPr>
          <w:rFonts w:ascii="Times New Roman" w:hAnsi="Times New Roman" w:cs="Times New Roman"/>
          <w:b/>
          <w:bCs/>
          <w:i/>
          <w:iCs/>
          <w:sz w:val="24"/>
          <w:szCs w:val="24"/>
        </w:rPr>
      </w:pPr>
    </w:p>
    <w:p w14:paraId="3D7C3BCC" w14:textId="77777777" w:rsidR="00995F62" w:rsidRPr="00995F62" w:rsidRDefault="00995F62" w:rsidP="00995F62">
      <w:pPr>
        <w:rPr>
          <w:rFonts w:ascii="Times New Roman" w:hAnsi="Times New Roman" w:cs="Times New Roman"/>
          <w:sz w:val="28"/>
          <w:szCs w:val="28"/>
        </w:rPr>
      </w:pPr>
      <w:r w:rsidRPr="00995F62">
        <w:rPr>
          <w:rFonts w:ascii="Times New Roman" w:hAnsi="Times New Roman" w:cs="Times New Roman"/>
          <w:b/>
          <w:bCs/>
          <w:sz w:val="28"/>
          <w:szCs w:val="28"/>
        </w:rPr>
        <w:t>Abstract</w:t>
      </w:r>
    </w:p>
    <w:p w14:paraId="620EDE8B" w14:textId="77777777" w:rsidR="00995F62" w:rsidRPr="00995F62" w:rsidRDefault="00995F62" w:rsidP="00995F62">
      <w:pPr>
        <w:rPr>
          <w:rFonts w:ascii="Times New Roman" w:hAnsi="Times New Roman" w:cs="Times New Roman"/>
          <w:i/>
          <w:iCs/>
          <w:sz w:val="24"/>
          <w:szCs w:val="24"/>
        </w:rPr>
      </w:pPr>
      <w:r w:rsidRPr="00995F62">
        <w:rPr>
          <w:rFonts w:ascii="Times New Roman" w:hAnsi="Times New Roman" w:cs="Times New Roman"/>
          <w:i/>
          <w:iCs/>
          <w:sz w:val="24"/>
          <w:szCs w:val="24"/>
        </w:rPr>
        <w:t xml:space="preserve">In the evolving landscape of the banking sector, the ability to leverage data-driven insights has become critical for ensuring operational efficiency and customer satisfaction. This study focuses on predictive analytics to address pressing challenges such as predicting default risks, </w:t>
      </w:r>
      <w:proofErr w:type="spellStart"/>
      <w:r w:rsidRPr="00995F62">
        <w:rPr>
          <w:rFonts w:ascii="Times New Roman" w:hAnsi="Times New Roman" w:cs="Times New Roman"/>
          <w:i/>
          <w:iCs/>
          <w:sz w:val="24"/>
          <w:szCs w:val="24"/>
        </w:rPr>
        <w:t>analyzing</w:t>
      </w:r>
      <w:proofErr w:type="spellEnd"/>
      <w:r w:rsidRPr="00995F62">
        <w:rPr>
          <w:rFonts w:ascii="Times New Roman" w:hAnsi="Times New Roman" w:cs="Times New Roman"/>
          <w:i/>
          <w:iCs/>
          <w:sz w:val="24"/>
          <w:szCs w:val="24"/>
        </w:rPr>
        <w:t xml:space="preserve"> repayment </w:t>
      </w:r>
      <w:proofErr w:type="spellStart"/>
      <w:r w:rsidRPr="00995F62">
        <w:rPr>
          <w:rFonts w:ascii="Times New Roman" w:hAnsi="Times New Roman" w:cs="Times New Roman"/>
          <w:i/>
          <w:iCs/>
          <w:sz w:val="24"/>
          <w:szCs w:val="24"/>
        </w:rPr>
        <w:t>behaviors</w:t>
      </w:r>
      <w:proofErr w:type="spellEnd"/>
      <w:r w:rsidRPr="00995F62">
        <w:rPr>
          <w:rFonts w:ascii="Times New Roman" w:hAnsi="Times New Roman" w:cs="Times New Roman"/>
          <w:i/>
          <w:iCs/>
          <w:sz w:val="24"/>
          <w:szCs w:val="24"/>
        </w:rPr>
        <w:t xml:space="preserve">, segmenting customers by risk profiles, forecasting monthly bills, and understanding gender-specific risk factors. Utilizing a dataset of 30,000 customers with 23 explanatory variables, we employed a combination of exploratory data analysis (EDA) and machine learning models. Key results include an 82% accuracy in predicting default risks using logistic regression, the identification of repayment </w:t>
      </w:r>
      <w:proofErr w:type="spellStart"/>
      <w:r w:rsidRPr="00995F62">
        <w:rPr>
          <w:rFonts w:ascii="Times New Roman" w:hAnsi="Times New Roman" w:cs="Times New Roman"/>
          <w:i/>
          <w:iCs/>
          <w:sz w:val="24"/>
          <w:szCs w:val="24"/>
        </w:rPr>
        <w:t>behavior</w:t>
      </w:r>
      <w:proofErr w:type="spellEnd"/>
      <w:r w:rsidRPr="00995F62">
        <w:rPr>
          <w:rFonts w:ascii="Times New Roman" w:hAnsi="Times New Roman" w:cs="Times New Roman"/>
          <w:i/>
          <w:iCs/>
          <w:sz w:val="24"/>
          <w:szCs w:val="24"/>
        </w:rPr>
        <w:t xml:space="preserve"> trends through clustering, and a robust bill forecasting model with an R² score of 0.89. Visualizations created with Power BI and Tableau further enhance interpretability. These findings offer actionable insights to optimize credit allocation, mitigate risks, and develop inclusive financial policies. Future research aims to integrate external economic indicators for more nuanced predictions.</w:t>
      </w:r>
    </w:p>
    <w:p w14:paraId="332350CF" w14:textId="2CF9F8E7" w:rsidR="007C5E47" w:rsidRPr="005451E6" w:rsidRDefault="0083089B" w:rsidP="0083089B">
      <w:pPr>
        <w:rPr>
          <w:rFonts w:ascii="Times New Roman" w:hAnsi="Times New Roman" w:cs="Times New Roman"/>
          <w:i/>
          <w:iCs/>
          <w:sz w:val="24"/>
          <w:szCs w:val="24"/>
        </w:rPr>
      </w:pPr>
      <w:r w:rsidRPr="005451E6">
        <w:rPr>
          <w:rFonts w:ascii="Times New Roman" w:hAnsi="Times New Roman" w:cs="Times New Roman"/>
          <w:b/>
          <w:bCs/>
          <w:i/>
          <w:iCs/>
          <w:sz w:val="24"/>
          <w:szCs w:val="24"/>
        </w:rPr>
        <w:t>Keywords:</w:t>
      </w:r>
      <w:r w:rsidRPr="005451E6">
        <w:rPr>
          <w:rFonts w:ascii="Times New Roman" w:hAnsi="Times New Roman" w:cs="Times New Roman"/>
          <w:i/>
          <w:iCs/>
          <w:sz w:val="24"/>
          <w:szCs w:val="24"/>
        </w:rPr>
        <w:t xml:space="preserve"> Credit Utilization, Default Payment, Machine Learning, Risk Analysis, Banking, Predictive Analysis</w:t>
      </w:r>
      <w:r w:rsidR="00221F5B" w:rsidRPr="005451E6">
        <w:rPr>
          <w:rFonts w:ascii="Times New Roman" w:hAnsi="Times New Roman" w:cs="Times New Roman"/>
          <w:i/>
          <w:iCs/>
          <w:sz w:val="24"/>
          <w:szCs w:val="24"/>
        </w:rPr>
        <w:t>, Financial Data</w:t>
      </w:r>
    </w:p>
    <w:p w14:paraId="5EDE4D14" w14:textId="692FB81D" w:rsidR="00221F5B" w:rsidRPr="00221F5B" w:rsidRDefault="00221F5B" w:rsidP="00221F5B">
      <w:pPr>
        <w:rPr>
          <w:rFonts w:ascii="Times New Roman" w:hAnsi="Times New Roman" w:cs="Times New Roman"/>
          <w:sz w:val="32"/>
          <w:szCs w:val="32"/>
        </w:rPr>
      </w:pPr>
      <w:r w:rsidRPr="00221F5B">
        <w:rPr>
          <w:rFonts w:ascii="Times New Roman" w:hAnsi="Times New Roman" w:cs="Times New Roman"/>
          <w:sz w:val="32"/>
          <w:szCs w:val="32"/>
        </w:rPr>
        <w:t>1. Introduction</w:t>
      </w:r>
    </w:p>
    <w:p w14:paraId="113FF2ED" w14:textId="77777777" w:rsidR="00221F5B" w:rsidRPr="007C5E47" w:rsidRDefault="00221F5B" w:rsidP="00221F5B">
      <w:pPr>
        <w:rPr>
          <w:rFonts w:ascii="Times New Roman" w:hAnsi="Times New Roman" w:cs="Times New Roman"/>
          <w:b/>
          <w:bCs/>
          <w:sz w:val="24"/>
          <w:szCs w:val="24"/>
        </w:rPr>
      </w:pPr>
      <w:r w:rsidRPr="007C5E47">
        <w:rPr>
          <w:rFonts w:ascii="Times New Roman" w:hAnsi="Times New Roman" w:cs="Times New Roman"/>
          <w:b/>
          <w:bCs/>
          <w:sz w:val="24"/>
          <w:szCs w:val="24"/>
        </w:rPr>
        <w:t>1.1 Background</w:t>
      </w:r>
    </w:p>
    <w:p w14:paraId="050CF508" w14:textId="77777777" w:rsidR="00995F62" w:rsidRPr="00995F62" w:rsidRDefault="00995F62" w:rsidP="00995F62">
      <w:pPr>
        <w:rPr>
          <w:rFonts w:ascii="Times New Roman" w:hAnsi="Times New Roman" w:cs="Times New Roman"/>
          <w:sz w:val="24"/>
          <w:szCs w:val="24"/>
        </w:rPr>
      </w:pPr>
      <w:r w:rsidRPr="00995F62">
        <w:rPr>
          <w:rFonts w:ascii="Times New Roman" w:hAnsi="Times New Roman" w:cs="Times New Roman"/>
          <w:sz w:val="24"/>
          <w:szCs w:val="24"/>
        </w:rPr>
        <w:t>The banking sector plays an essential role in the global economy, acting as a vital intermediary in financial transactions, credit allocation, and wealth management. As digital transformation advances, the accumulation of vast amounts of customer data presents an opportunity to derive actionable insights. Predictive analytics, powered by machine learning and data visualization tools, has emerged as a game-changer in addressing long-standing challenges in the industry.</w:t>
      </w:r>
    </w:p>
    <w:p w14:paraId="5D20DC4B" w14:textId="77777777" w:rsidR="00995F62" w:rsidRPr="00995F62" w:rsidRDefault="00995F62" w:rsidP="00995F62">
      <w:pPr>
        <w:rPr>
          <w:rFonts w:ascii="Times New Roman" w:hAnsi="Times New Roman" w:cs="Times New Roman"/>
          <w:sz w:val="24"/>
          <w:szCs w:val="24"/>
        </w:rPr>
      </w:pPr>
      <w:r w:rsidRPr="00995F62">
        <w:rPr>
          <w:rFonts w:ascii="Times New Roman" w:hAnsi="Times New Roman" w:cs="Times New Roman"/>
          <w:sz w:val="24"/>
          <w:szCs w:val="24"/>
        </w:rPr>
        <w:t xml:space="preserve">One of the most critical issues banks </w:t>
      </w:r>
      <w:proofErr w:type="gramStart"/>
      <w:r w:rsidRPr="00995F62">
        <w:rPr>
          <w:rFonts w:ascii="Times New Roman" w:hAnsi="Times New Roman" w:cs="Times New Roman"/>
          <w:sz w:val="24"/>
          <w:szCs w:val="24"/>
        </w:rPr>
        <w:t>face</w:t>
      </w:r>
      <w:proofErr w:type="gramEnd"/>
      <w:r w:rsidRPr="00995F62">
        <w:rPr>
          <w:rFonts w:ascii="Times New Roman" w:hAnsi="Times New Roman" w:cs="Times New Roman"/>
          <w:sz w:val="24"/>
          <w:szCs w:val="24"/>
        </w:rPr>
        <w:t xml:space="preserve"> is the risk of customer defaults. The ability to anticipate such defaults through historical data can prevent significant financial losses. Additionally, understanding repayment </w:t>
      </w:r>
      <w:proofErr w:type="spellStart"/>
      <w:r w:rsidRPr="00995F62">
        <w:rPr>
          <w:rFonts w:ascii="Times New Roman" w:hAnsi="Times New Roman" w:cs="Times New Roman"/>
          <w:sz w:val="24"/>
          <w:szCs w:val="24"/>
        </w:rPr>
        <w:t>behavior</w:t>
      </w:r>
      <w:proofErr w:type="spellEnd"/>
      <w:r w:rsidRPr="00995F62">
        <w:rPr>
          <w:rFonts w:ascii="Times New Roman" w:hAnsi="Times New Roman" w:cs="Times New Roman"/>
          <w:sz w:val="24"/>
          <w:szCs w:val="24"/>
        </w:rPr>
        <w:t>, segmenting customers based on risk profiles, and forecasting billing patterns provide banks with a competitive edge in resource allocation and customer engagement.</w:t>
      </w:r>
    </w:p>
    <w:p w14:paraId="50AFFF6A" w14:textId="77777777" w:rsidR="00995F62" w:rsidRPr="00995F62" w:rsidRDefault="00995F62" w:rsidP="00995F62">
      <w:pPr>
        <w:rPr>
          <w:rFonts w:ascii="Times New Roman" w:hAnsi="Times New Roman" w:cs="Times New Roman"/>
          <w:sz w:val="24"/>
          <w:szCs w:val="24"/>
        </w:rPr>
      </w:pPr>
      <w:r w:rsidRPr="00995F62">
        <w:rPr>
          <w:rFonts w:ascii="Times New Roman" w:hAnsi="Times New Roman" w:cs="Times New Roman"/>
          <w:sz w:val="24"/>
          <w:szCs w:val="24"/>
        </w:rPr>
        <w:t>However, achieving these objectives requires robust methodologies and tools. This study bridges the gap between data and decision-making by addressing pressing problem statements, leveraging state-of-the-art machine learning techniques, and utilizing visualization tools such as Power BI and Tableau.</w:t>
      </w:r>
    </w:p>
    <w:p w14:paraId="2C9A8538" w14:textId="77777777" w:rsidR="005D380E" w:rsidRDefault="005D380E" w:rsidP="00995F62">
      <w:pPr>
        <w:rPr>
          <w:rFonts w:ascii="Times New Roman" w:hAnsi="Times New Roman" w:cs="Times New Roman"/>
          <w:b/>
          <w:bCs/>
          <w:sz w:val="24"/>
          <w:szCs w:val="24"/>
        </w:rPr>
      </w:pPr>
    </w:p>
    <w:p w14:paraId="0942F7F9" w14:textId="06BA1A95" w:rsidR="00995F62" w:rsidRPr="007C5E47" w:rsidRDefault="00221F5B" w:rsidP="00995F62">
      <w:pPr>
        <w:rPr>
          <w:rFonts w:ascii="Times New Roman" w:hAnsi="Times New Roman" w:cs="Times New Roman"/>
          <w:b/>
          <w:bCs/>
          <w:sz w:val="24"/>
          <w:szCs w:val="24"/>
        </w:rPr>
      </w:pPr>
      <w:r w:rsidRPr="007C5E47">
        <w:rPr>
          <w:rFonts w:ascii="Times New Roman" w:hAnsi="Times New Roman" w:cs="Times New Roman"/>
          <w:b/>
          <w:bCs/>
          <w:sz w:val="24"/>
          <w:szCs w:val="24"/>
        </w:rPr>
        <w:t>1.2 Objectives</w:t>
      </w:r>
      <w:r w:rsidR="00995F62" w:rsidRPr="007C5E47">
        <w:rPr>
          <w:rFonts w:ascii="Times New Roman" w:eastAsia="Times New Roman" w:hAnsi="Times New Roman" w:cs="Times New Roman"/>
          <w:b/>
          <w:bCs/>
          <w:kern w:val="0"/>
          <w:sz w:val="24"/>
          <w:szCs w:val="24"/>
          <w:lang w:eastAsia="en-IN"/>
          <w14:ligatures w14:val="none"/>
        </w:rPr>
        <w:t xml:space="preserve"> </w:t>
      </w:r>
    </w:p>
    <w:p w14:paraId="6355D60B" w14:textId="58C14362" w:rsidR="00995F62" w:rsidRPr="00995F62" w:rsidRDefault="00995F62" w:rsidP="00995F62">
      <w:pPr>
        <w:numPr>
          <w:ilvl w:val="0"/>
          <w:numId w:val="13"/>
        </w:numPr>
        <w:rPr>
          <w:rFonts w:ascii="Times New Roman" w:hAnsi="Times New Roman" w:cs="Times New Roman"/>
          <w:sz w:val="24"/>
          <w:szCs w:val="24"/>
        </w:rPr>
      </w:pPr>
      <w:r w:rsidRPr="00995F62">
        <w:rPr>
          <w:rFonts w:ascii="Times New Roman" w:hAnsi="Times New Roman" w:cs="Times New Roman"/>
          <w:b/>
          <w:bCs/>
          <w:sz w:val="24"/>
          <w:szCs w:val="24"/>
        </w:rPr>
        <w:t>Predict Default Risk:</w:t>
      </w:r>
      <w:r w:rsidRPr="00995F62">
        <w:rPr>
          <w:rFonts w:ascii="Times New Roman" w:hAnsi="Times New Roman" w:cs="Times New Roman"/>
          <w:sz w:val="24"/>
          <w:szCs w:val="24"/>
        </w:rPr>
        <w:t xml:space="preserve"> Assess the likelihood of default by </w:t>
      </w:r>
      <w:proofErr w:type="spellStart"/>
      <w:r w:rsidRPr="00995F62">
        <w:rPr>
          <w:rFonts w:ascii="Times New Roman" w:hAnsi="Times New Roman" w:cs="Times New Roman"/>
          <w:sz w:val="24"/>
          <w:szCs w:val="24"/>
        </w:rPr>
        <w:t>analyzing</w:t>
      </w:r>
      <w:proofErr w:type="spellEnd"/>
      <w:r w:rsidRPr="00995F62">
        <w:rPr>
          <w:rFonts w:ascii="Times New Roman" w:hAnsi="Times New Roman" w:cs="Times New Roman"/>
          <w:sz w:val="24"/>
          <w:szCs w:val="24"/>
        </w:rPr>
        <w:t xml:space="preserve"> historical credit and repayment data to aid in proactive risk management.</w:t>
      </w:r>
    </w:p>
    <w:p w14:paraId="6F015CEE" w14:textId="77777777" w:rsidR="00995F62" w:rsidRPr="00995F62" w:rsidRDefault="00995F62" w:rsidP="00995F62">
      <w:pPr>
        <w:numPr>
          <w:ilvl w:val="0"/>
          <w:numId w:val="13"/>
        </w:numPr>
        <w:rPr>
          <w:rFonts w:ascii="Times New Roman" w:hAnsi="Times New Roman" w:cs="Times New Roman"/>
          <w:sz w:val="24"/>
          <w:szCs w:val="24"/>
        </w:rPr>
      </w:pPr>
      <w:proofErr w:type="spellStart"/>
      <w:r w:rsidRPr="00995F62">
        <w:rPr>
          <w:rFonts w:ascii="Times New Roman" w:hAnsi="Times New Roman" w:cs="Times New Roman"/>
          <w:b/>
          <w:bCs/>
          <w:sz w:val="24"/>
          <w:szCs w:val="24"/>
        </w:rPr>
        <w:t>Analyze</w:t>
      </w:r>
      <w:proofErr w:type="spellEnd"/>
      <w:r w:rsidRPr="00995F62">
        <w:rPr>
          <w:rFonts w:ascii="Times New Roman" w:hAnsi="Times New Roman" w:cs="Times New Roman"/>
          <w:b/>
          <w:bCs/>
          <w:sz w:val="24"/>
          <w:szCs w:val="24"/>
        </w:rPr>
        <w:t xml:space="preserve"> Repayment </w:t>
      </w:r>
      <w:proofErr w:type="spellStart"/>
      <w:r w:rsidRPr="00995F62">
        <w:rPr>
          <w:rFonts w:ascii="Times New Roman" w:hAnsi="Times New Roman" w:cs="Times New Roman"/>
          <w:b/>
          <w:bCs/>
          <w:sz w:val="24"/>
          <w:szCs w:val="24"/>
        </w:rPr>
        <w:t>Behavior</w:t>
      </w:r>
      <w:proofErr w:type="spellEnd"/>
      <w:r w:rsidRPr="00995F62">
        <w:rPr>
          <w:rFonts w:ascii="Times New Roman" w:hAnsi="Times New Roman" w:cs="Times New Roman"/>
          <w:b/>
          <w:bCs/>
          <w:sz w:val="24"/>
          <w:szCs w:val="24"/>
        </w:rPr>
        <w:t>:</w:t>
      </w:r>
      <w:r w:rsidRPr="00995F62">
        <w:rPr>
          <w:rFonts w:ascii="Times New Roman" w:hAnsi="Times New Roman" w:cs="Times New Roman"/>
          <w:sz w:val="24"/>
          <w:szCs w:val="24"/>
        </w:rPr>
        <w:t xml:space="preserve"> Identify repayment trends and anomalies to optimize repayment plans and detect early signs of delinquency.</w:t>
      </w:r>
    </w:p>
    <w:p w14:paraId="2256F6BF" w14:textId="77777777" w:rsidR="00995F62" w:rsidRPr="00995F62" w:rsidRDefault="00995F62" w:rsidP="00995F62">
      <w:pPr>
        <w:numPr>
          <w:ilvl w:val="0"/>
          <w:numId w:val="13"/>
        </w:numPr>
        <w:rPr>
          <w:rFonts w:ascii="Times New Roman" w:hAnsi="Times New Roman" w:cs="Times New Roman"/>
          <w:sz w:val="24"/>
          <w:szCs w:val="24"/>
        </w:rPr>
      </w:pPr>
      <w:r w:rsidRPr="00995F62">
        <w:rPr>
          <w:rFonts w:ascii="Times New Roman" w:hAnsi="Times New Roman" w:cs="Times New Roman"/>
          <w:b/>
          <w:bCs/>
          <w:sz w:val="24"/>
          <w:szCs w:val="24"/>
        </w:rPr>
        <w:t>Segment Customers:</w:t>
      </w:r>
      <w:r w:rsidRPr="00995F62">
        <w:rPr>
          <w:rFonts w:ascii="Times New Roman" w:hAnsi="Times New Roman" w:cs="Times New Roman"/>
          <w:sz w:val="24"/>
          <w:szCs w:val="24"/>
        </w:rPr>
        <w:t xml:space="preserve"> Group customers based on credit risk profiles to enable targeted strategies and personalized services.</w:t>
      </w:r>
    </w:p>
    <w:p w14:paraId="7D44C098" w14:textId="77777777" w:rsidR="00995F62" w:rsidRPr="00995F62" w:rsidRDefault="00995F62" w:rsidP="00995F62">
      <w:pPr>
        <w:numPr>
          <w:ilvl w:val="0"/>
          <w:numId w:val="13"/>
        </w:numPr>
        <w:rPr>
          <w:rFonts w:ascii="Times New Roman" w:hAnsi="Times New Roman" w:cs="Times New Roman"/>
          <w:sz w:val="24"/>
          <w:szCs w:val="24"/>
        </w:rPr>
      </w:pPr>
      <w:r w:rsidRPr="00995F62">
        <w:rPr>
          <w:rFonts w:ascii="Times New Roman" w:hAnsi="Times New Roman" w:cs="Times New Roman"/>
          <w:b/>
          <w:bCs/>
          <w:sz w:val="24"/>
          <w:szCs w:val="24"/>
        </w:rPr>
        <w:t>Forecast Monthly Bills:</w:t>
      </w:r>
      <w:r w:rsidRPr="00995F62">
        <w:rPr>
          <w:rFonts w:ascii="Times New Roman" w:hAnsi="Times New Roman" w:cs="Times New Roman"/>
          <w:sz w:val="24"/>
          <w:szCs w:val="24"/>
        </w:rPr>
        <w:t xml:space="preserve"> Predict future bill amounts to enhance credit allocation and customer satisfaction through better planning.</w:t>
      </w:r>
    </w:p>
    <w:p w14:paraId="519D84CC" w14:textId="77777777" w:rsidR="00995F62" w:rsidRPr="00995F62" w:rsidRDefault="00995F62" w:rsidP="00995F62">
      <w:pPr>
        <w:numPr>
          <w:ilvl w:val="0"/>
          <w:numId w:val="13"/>
        </w:numPr>
        <w:rPr>
          <w:rFonts w:ascii="Times New Roman" w:hAnsi="Times New Roman" w:cs="Times New Roman"/>
          <w:sz w:val="24"/>
          <w:szCs w:val="24"/>
        </w:rPr>
      </w:pPr>
      <w:r w:rsidRPr="00995F62">
        <w:rPr>
          <w:rFonts w:ascii="Times New Roman" w:hAnsi="Times New Roman" w:cs="Times New Roman"/>
          <w:b/>
          <w:bCs/>
          <w:sz w:val="24"/>
          <w:szCs w:val="24"/>
        </w:rPr>
        <w:t>Explore Gender-Specific Risk Factors:</w:t>
      </w:r>
      <w:r w:rsidRPr="00995F62">
        <w:rPr>
          <w:rFonts w:ascii="Times New Roman" w:hAnsi="Times New Roman" w:cs="Times New Roman"/>
          <w:sz w:val="24"/>
          <w:szCs w:val="24"/>
        </w:rPr>
        <w:t xml:space="preserve"> Understand demographic trends, such as gender-based differences, to inform inclusive and equitable credit policies.</w:t>
      </w:r>
    </w:p>
    <w:p w14:paraId="3E31A1EE" w14:textId="3DD1C3A9" w:rsidR="00C93134" w:rsidRDefault="00995F62" w:rsidP="00221F5B">
      <w:pPr>
        <w:rPr>
          <w:rFonts w:ascii="Times New Roman" w:hAnsi="Times New Roman" w:cs="Times New Roman"/>
          <w:sz w:val="24"/>
          <w:szCs w:val="24"/>
        </w:rPr>
      </w:pPr>
      <w:r w:rsidRPr="00995F62">
        <w:rPr>
          <w:rFonts w:ascii="Times New Roman" w:hAnsi="Times New Roman" w:cs="Times New Roman"/>
          <w:sz w:val="24"/>
          <w:szCs w:val="24"/>
        </w:rPr>
        <w:t>This study adopts a structured approach to explore these problem statements using a dataset of 30,000 banking customers. By applying advanced machine learning models and visualization techniques, this work aims to deliver actionable insights that can shape future banking practices.</w:t>
      </w:r>
    </w:p>
    <w:p w14:paraId="2D0A8998" w14:textId="77777777" w:rsidR="00221F5B" w:rsidRPr="007C5E47" w:rsidRDefault="00221F5B" w:rsidP="00221F5B">
      <w:pPr>
        <w:rPr>
          <w:rFonts w:ascii="Times New Roman" w:hAnsi="Times New Roman" w:cs="Times New Roman"/>
          <w:b/>
          <w:bCs/>
          <w:sz w:val="32"/>
          <w:szCs w:val="32"/>
        </w:rPr>
      </w:pPr>
      <w:r w:rsidRPr="007C5E47">
        <w:rPr>
          <w:rFonts w:ascii="Times New Roman" w:hAnsi="Times New Roman" w:cs="Times New Roman"/>
          <w:b/>
          <w:bCs/>
          <w:sz w:val="32"/>
          <w:szCs w:val="32"/>
        </w:rPr>
        <w:t xml:space="preserve">2. </w:t>
      </w:r>
      <w:r w:rsidR="00FD6EFD" w:rsidRPr="007C5E47">
        <w:rPr>
          <w:rFonts w:ascii="Times New Roman" w:hAnsi="Times New Roman" w:cs="Times New Roman"/>
          <w:b/>
          <w:bCs/>
          <w:sz w:val="32"/>
          <w:szCs w:val="32"/>
        </w:rPr>
        <w:t xml:space="preserve">Materials and </w:t>
      </w:r>
      <w:r w:rsidR="008F51D9" w:rsidRPr="007C5E47">
        <w:rPr>
          <w:rFonts w:ascii="Times New Roman" w:hAnsi="Times New Roman" w:cs="Times New Roman"/>
          <w:b/>
          <w:bCs/>
          <w:sz w:val="32"/>
          <w:szCs w:val="32"/>
        </w:rPr>
        <w:t>Methodology</w:t>
      </w:r>
    </w:p>
    <w:p w14:paraId="084D51E8" w14:textId="77777777" w:rsidR="00221F5B" w:rsidRPr="007C5E47" w:rsidRDefault="00221F5B" w:rsidP="00221F5B">
      <w:pPr>
        <w:rPr>
          <w:rFonts w:ascii="Times New Roman" w:hAnsi="Times New Roman" w:cs="Times New Roman"/>
          <w:b/>
          <w:bCs/>
          <w:sz w:val="28"/>
          <w:szCs w:val="28"/>
        </w:rPr>
      </w:pPr>
      <w:r w:rsidRPr="007C5E47">
        <w:rPr>
          <w:rFonts w:ascii="Times New Roman" w:hAnsi="Times New Roman" w:cs="Times New Roman"/>
          <w:b/>
          <w:bCs/>
          <w:sz w:val="28"/>
          <w:szCs w:val="28"/>
        </w:rPr>
        <w:t xml:space="preserve">2.1 </w:t>
      </w:r>
      <w:r w:rsidR="00290192" w:rsidRPr="007C5E47">
        <w:rPr>
          <w:rFonts w:ascii="Times New Roman" w:hAnsi="Times New Roman" w:cs="Times New Roman"/>
          <w:b/>
          <w:bCs/>
          <w:sz w:val="28"/>
          <w:szCs w:val="28"/>
        </w:rPr>
        <w:t>Materials</w:t>
      </w:r>
    </w:p>
    <w:p w14:paraId="194BE1EA" w14:textId="77777777" w:rsidR="00290192" w:rsidRPr="007C5E47" w:rsidRDefault="00290192" w:rsidP="00221F5B">
      <w:pPr>
        <w:rPr>
          <w:rFonts w:ascii="Times New Roman" w:hAnsi="Times New Roman" w:cs="Times New Roman"/>
          <w:b/>
          <w:bCs/>
          <w:sz w:val="24"/>
          <w:szCs w:val="24"/>
        </w:rPr>
      </w:pPr>
      <w:r w:rsidRPr="007C5E47">
        <w:rPr>
          <w:rFonts w:ascii="Times New Roman" w:hAnsi="Times New Roman" w:cs="Times New Roman"/>
          <w:b/>
          <w:bCs/>
          <w:sz w:val="24"/>
          <w:szCs w:val="24"/>
        </w:rPr>
        <w:t>2.1.1 Dataset Overview</w:t>
      </w:r>
    </w:p>
    <w:p w14:paraId="57DEB3CD" w14:textId="4CB632AF" w:rsidR="007C5E47" w:rsidRPr="007C5E47" w:rsidRDefault="007C5E47" w:rsidP="007C5E47">
      <w:pPr>
        <w:rPr>
          <w:rFonts w:ascii="Times New Roman" w:hAnsi="Times New Roman" w:cs="Times New Roman"/>
          <w:sz w:val="24"/>
          <w:szCs w:val="24"/>
        </w:rPr>
      </w:pPr>
      <w:r w:rsidRPr="007C5E47">
        <w:rPr>
          <w:rFonts w:ascii="Times New Roman" w:hAnsi="Times New Roman" w:cs="Times New Roman"/>
          <w:sz w:val="24"/>
          <w:szCs w:val="24"/>
        </w:rPr>
        <w:t xml:space="preserve">The dataset used in this study contains comprehensive information about 30,000 banking customers, providing a robust foundation for </w:t>
      </w:r>
      <w:proofErr w:type="spellStart"/>
      <w:r w:rsidRPr="007C5E47">
        <w:rPr>
          <w:rFonts w:ascii="Times New Roman" w:hAnsi="Times New Roman" w:cs="Times New Roman"/>
          <w:sz w:val="24"/>
          <w:szCs w:val="24"/>
        </w:rPr>
        <w:t>analyzing</w:t>
      </w:r>
      <w:proofErr w:type="spellEnd"/>
      <w:r w:rsidRPr="007C5E47">
        <w:rPr>
          <w:rFonts w:ascii="Times New Roman" w:hAnsi="Times New Roman" w:cs="Times New Roman"/>
          <w:sz w:val="24"/>
          <w:szCs w:val="24"/>
        </w:rPr>
        <w:t xml:space="preserve"> credit risk and repayment </w:t>
      </w:r>
      <w:proofErr w:type="spellStart"/>
      <w:r w:rsidRPr="007C5E47">
        <w:rPr>
          <w:rFonts w:ascii="Times New Roman" w:hAnsi="Times New Roman" w:cs="Times New Roman"/>
          <w:sz w:val="24"/>
          <w:szCs w:val="24"/>
        </w:rPr>
        <w:t>behaviors</w:t>
      </w:r>
      <w:proofErr w:type="spellEnd"/>
      <w:r w:rsidRPr="007C5E47">
        <w:rPr>
          <w:rFonts w:ascii="Times New Roman" w:hAnsi="Times New Roman" w:cs="Times New Roman"/>
          <w:sz w:val="24"/>
          <w:szCs w:val="24"/>
        </w:rPr>
        <w:t>. It includes:</w:t>
      </w:r>
    </w:p>
    <w:p w14:paraId="15A49CB0" w14:textId="77777777" w:rsidR="007C5E47" w:rsidRPr="007C5E47" w:rsidRDefault="007C5E47" w:rsidP="007C5E47">
      <w:pPr>
        <w:numPr>
          <w:ilvl w:val="0"/>
          <w:numId w:val="14"/>
        </w:numPr>
        <w:rPr>
          <w:rFonts w:ascii="Times New Roman" w:hAnsi="Times New Roman" w:cs="Times New Roman"/>
          <w:sz w:val="24"/>
          <w:szCs w:val="24"/>
        </w:rPr>
      </w:pPr>
      <w:r w:rsidRPr="007C5E47">
        <w:rPr>
          <w:rFonts w:ascii="Times New Roman" w:hAnsi="Times New Roman" w:cs="Times New Roman"/>
          <w:b/>
          <w:bCs/>
          <w:sz w:val="24"/>
          <w:szCs w:val="24"/>
        </w:rPr>
        <w:t>Source:</w:t>
      </w:r>
      <w:r w:rsidRPr="007C5E47">
        <w:rPr>
          <w:rFonts w:ascii="Times New Roman" w:hAnsi="Times New Roman" w:cs="Times New Roman"/>
          <w:sz w:val="24"/>
          <w:szCs w:val="24"/>
        </w:rPr>
        <w:t xml:space="preserve"> Publicly available dataset for credit card default analysis.</w:t>
      </w:r>
    </w:p>
    <w:p w14:paraId="671BBDEA" w14:textId="77777777" w:rsidR="007C5E47" w:rsidRPr="007C5E47" w:rsidRDefault="007C5E47" w:rsidP="007C5E47">
      <w:pPr>
        <w:numPr>
          <w:ilvl w:val="0"/>
          <w:numId w:val="14"/>
        </w:numPr>
        <w:rPr>
          <w:rFonts w:ascii="Times New Roman" w:hAnsi="Times New Roman" w:cs="Times New Roman"/>
          <w:sz w:val="24"/>
          <w:szCs w:val="24"/>
        </w:rPr>
      </w:pPr>
      <w:r w:rsidRPr="007C5E47">
        <w:rPr>
          <w:rFonts w:ascii="Times New Roman" w:hAnsi="Times New Roman" w:cs="Times New Roman"/>
          <w:b/>
          <w:bCs/>
          <w:sz w:val="24"/>
          <w:szCs w:val="24"/>
        </w:rPr>
        <w:t>Size:</w:t>
      </w:r>
      <w:r w:rsidRPr="007C5E47">
        <w:rPr>
          <w:rFonts w:ascii="Times New Roman" w:hAnsi="Times New Roman" w:cs="Times New Roman"/>
          <w:sz w:val="24"/>
          <w:szCs w:val="24"/>
        </w:rPr>
        <w:t xml:space="preserve"> 30,000 rows and 25 columns.</w:t>
      </w:r>
    </w:p>
    <w:p w14:paraId="2E5199C4" w14:textId="77777777" w:rsidR="007C5E47" w:rsidRPr="007C5E47" w:rsidRDefault="007C5E47" w:rsidP="007C5E47">
      <w:pPr>
        <w:numPr>
          <w:ilvl w:val="0"/>
          <w:numId w:val="14"/>
        </w:numPr>
        <w:rPr>
          <w:rFonts w:ascii="Times New Roman" w:hAnsi="Times New Roman" w:cs="Times New Roman"/>
          <w:sz w:val="24"/>
          <w:szCs w:val="24"/>
        </w:rPr>
      </w:pPr>
      <w:r w:rsidRPr="007C5E47">
        <w:rPr>
          <w:rFonts w:ascii="Times New Roman" w:hAnsi="Times New Roman" w:cs="Times New Roman"/>
          <w:b/>
          <w:bCs/>
          <w:sz w:val="24"/>
          <w:szCs w:val="24"/>
        </w:rPr>
        <w:t>Timeframe:</w:t>
      </w:r>
      <w:r w:rsidRPr="007C5E47">
        <w:rPr>
          <w:rFonts w:ascii="Times New Roman" w:hAnsi="Times New Roman" w:cs="Times New Roman"/>
          <w:sz w:val="24"/>
          <w:szCs w:val="24"/>
        </w:rPr>
        <w:t xml:space="preserve"> April to September 2005.</w:t>
      </w:r>
    </w:p>
    <w:p w14:paraId="0B84D34A" w14:textId="77777777" w:rsidR="007C5E47" w:rsidRPr="007C5E47" w:rsidRDefault="007C5E47" w:rsidP="007C5E47">
      <w:pPr>
        <w:numPr>
          <w:ilvl w:val="0"/>
          <w:numId w:val="14"/>
        </w:numPr>
        <w:rPr>
          <w:rFonts w:ascii="Times New Roman" w:hAnsi="Times New Roman" w:cs="Times New Roman"/>
          <w:sz w:val="24"/>
          <w:szCs w:val="24"/>
        </w:rPr>
      </w:pPr>
      <w:r w:rsidRPr="007C5E47">
        <w:rPr>
          <w:rFonts w:ascii="Times New Roman" w:hAnsi="Times New Roman" w:cs="Times New Roman"/>
          <w:b/>
          <w:bCs/>
          <w:sz w:val="24"/>
          <w:szCs w:val="24"/>
        </w:rPr>
        <w:t>Key Variables:</w:t>
      </w:r>
    </w:p>
    <w:p w14:paraId="01AA849F" w14:textId="77777777" w:rsidR="007C5E47" w:rsidRPr="007C5E47" w:rsidRDefault="007C5E47" w:rsidP="007C5E47">
      <w:pPr>
        <w:numPr>
          <w:ilvl w:val="1"/>
          <w:numId w:val="14"/>
        </w:numPr>
        <w:rPr>
          <w:rFonts w:ascii="Times New Roman" w:hAnsi="Times New Roman" w:cs="Times New Roman"/>
          <w:sz w:val="24"/>
          <w:szCs w:val="24"/>
        </w:rPr>
      </w:pPr>
      <w:r w:rsidRPr="007C5E47">
        <w:rPr>
          <w:rFonts w:ascii="Times New Roman" w:hAnsi="Times New Roman" w:cs="Times New Roman"/>
          <w:b/>
          <w:bCs/>
          <w:sz w:val="24"/>
          <w:szCs w:val="24"/>
        </w:rPr>
        <w:t>Response Variable:</w:t>
      </w:r>
    </w:p>
    <w:p w14:paraId="05AE66DC" w14:textId="77777777" w:rsidR="007C5E47" w:rsidRPr="007C5E47" w:rsidRDefault="007C5E47" w:rsidP="007C5E47">
      <w:pPr>
        <w:numPr>
          <w:ilvl w:val="2"/>
          <w:numId w:val="14"/>
        </w:numPr>
        <w:rPr>
          <w:rFonts w:ascii="Times New Roman" w:hAnsi="Times New Roman" w:cs="Times New Roman"/>
          <w:sz w:val="24"/>
          <w:szCs w:val="24"/>
        </w:rPr>
      </w:pPr>
      <w:r w:rsidRPr="007C5E47">
        <w:rPr>
          <w:rFonts w:ascii="Times New Roman" w:hAnsi="Times New Roman" w:cs="Times New Roman"/>
          <w:sz w:val="24"/>
          <w:szCs w:val="24"/>
        </w:rPr>
        <w:t>Default Payment Next Month: Indicates whether a customer defaulted on their payment (1 = Yes, 0 = No).</w:t>
      </w:r>
    </w:p>
    <w:p w14:paraId="0EACC804" w14:textId="77777777" w:rsidR="007C5E47" w:rsidRPr="007C5E47" w:rsidRDefault="007C5E47" w:rsidP="007C5E47">
      <w:pPr>
        <w:numPr>
          <w:ilvl w:val="1"/>
          <w:numId w:val="14"/>
        </w:numPr>
        <w:rPr>
          <w:rFonts w:ascii="Times New Roman" w:hAnsi="Times New Roman" w:cs="Times New Roman"/>
          <w:sz w:val="24"/>
          <w:szCs w:val="24"/>
        </w:rPr>
      </w:pPr>
      <w:r w:rsidRPr="007C5E47">
        <w:rPr>
          <w:rFonts w:ascii="Times New Roman" w:hAnsi="Times New Roman" w:cs="Times New Roman"/>
          <w:b/>
          <w:bCs/>
          <w:sz w:val="24"/>
          <w:szCs w:val="24"/>
        </w:rPr>
        <w:t>Explanatory Variables:</w:t>
      </w:r>
    </w:p>
    <w:p w14:paraId="1581ED81" w14:textId="77777777" w:rsidR="007C5E47" w:rsidRPr="007C5E47" w:rsidRDefault="007C5E47" w:rsidP="007C5E47">
      <w:pPr>
        <w:numPr>
          <w:ilvl w:val="2"/>
          <w:numId w:val="14"/>
        </w:numPr>
        <w:rPr>
          <w:rFonts w:ascii="Times New Roman" w:hAnsi="Times New Roman" w:cs="Times New Roman"/>
          <w:sz w:val="24"/>
          <w:szCs w:val="24"/>
        </w:rPr>
      </w:pPr>
      <w:r w:rsidRPr="007C5E47">
        <w:rPr>
          <w:rFonts w:ascii="Times New Roman" w:hAnsi="Times New Roman" w:cs="Times New Roman"/>
          <w:b/>
          <w:bCs/>
          <w:sz w:val="24"/>
          <w:szCs w:val="24"/>
        </w:rPr>
        <w:t>Demographic Attributes:</w:t>
      </w:r>
      <w:r w:rsidRPr="007C5E47">
        <w:rPr>
          <w:rFonts w:ascii="Times New Roman" w:hAnsi="Times New Roman" w:cs="Times New Roman"/>
          <w:sz w:val="24"/>
          <w:szCs w:val="24"/>
        </w:rPr>
        <w:t xml:space="preserve"> Gender, age, education, and marital status.</w:t>
      </w:r>
    </w:p>
    <w:p w14:paraId="348130F6" w14:textId="77777777" w:rsidR="007C5E47" w:rsidRPr="007C5E47" w:rsidRDefault="007C5E47" w:rsidP="007C5E47">
      <w:pPr>
        <w:numPr>
          <w:ilvl w:val="2"/>
          <w:numId w:val="14"/>
        </w:numPr>
        <w:rPr>
          <w:rFonts w:ascii="Times New Roman" w:hAnsi="Times New Roman" w:cs="Times New Roman"/>
          <w:sz w:val="24"/>
          <w:szCs w:val="24"/>
        </w:rPr>
      </w:pPr>
      <w:r w:rsidRPr="007C5E47">
        <w:rPr>
          <w:rFonts w:ascii="Times New Roman" w:hAnsi="Times New Roman" w:cs="Times New Roman"/>
          <w:b/>
          <w:bCs/>
          <w:sz w:val="24"/>
          <w:szCs w:val="24"/>
        </w:rPr>
        <w:t>Credit Attributes:</w:t>
      </w:r>
      <w:r w:rsidRPr="007C5E47">
        <w:rPr>
          <w:rFonts w:ascii="Times New Roman" w:hAnsi="Times New Roman" w:cs="Times New Roman"/>
          <w:sz w:val="24"/>
          <w:szCs w:val="24"/>
        </w:rPr>
        <w:t xml:space="preserve"> Credit limit, history of past payments (last six months), amount of bill statements (last six months), and amount of previous payments (last six months).</w:t>
      </w:r>
    </w:p>
    <w:p w14:paraId="35244C4A" w14:textId="77777777" w:rsidR="00167A62" w:rsidRDefault="00167A62" w:rsidP="00C7495B">
      <w:pPr>
        <w:rPr>
          <w:rFonts w:ascii="Times New Roman" w:hAnsi="Times New Roman" w:cs="Times New Roman"/>
          <w:sz w:val="24"/>
          <w:szCs w:val="24"/>
        </w:rPr>
      </w:pPr>
    </w:p>
    <w:p w14:paraId="3086C445" w14:textId="4639DEC7" w:rsidR="00C7495B" w:rsidRPr="00C7495B" w:rsidRDefault="00C7495B" w:rsidP="00C7495B">
      <w:pPr>
        <w:rPr>
          <w:rFonts w:ascii="Times New Roman" w:hAnsi="Times New Roman" w:cs="Times New Roman"/>
          <w:sz w:val="24"/>
          <w:szCs w:val="24"/>
        </w:rPr>
      </w:pPr>
      <w:r>
        <w:rPr>
          <w:rFonts w:ascii="Times New Roman" w:hAnsi="Times New Roman" w:cs="Times New Roman"/>
          <w:sz w:val="24"/>
          <w:szCs w:val="24"/>
        </w:rPr>
        <w:lastRenderedPageBreak/>
        <w:br/>
      </w:r>
      <w:r w:rsidRPr="00C7495B">
        <w:rPr>
          <w:rFonts w:ascii="Times New Roman" w:hAnsi="Times New Roman" w:cs="Times New Roman"/>
          <w:sz w:val="24"/>
          <w:szCs w:val="24"/>
        </w:rPr>
        <w:t>Table 1 summarizes the dataset structure and provides key statistics.</w:t>
      </w:r>
    </w:p>
    <w:p w14:paraId="3D2448A8" w14:textId="77777777" w:rsidR="00221F5B" w:rsidRDefault="00C7495B" w:rsidP="00C7495B">
      <w:pPr>
        <w:rPr>
          <w:rFonts w:ascii="Times New Roman" w:hAnsi="Times New Roman" w:cs="Times New Roman"/>
          <w:sz w:val="24"/>
          <w:szCs w:val="24"/>
        </w:rPr>
      </w:pPr>
      <w:r w:rsidRPr="00C7495B">
        <w:rPr>
          <w:rFonts w:ascii="Times New Roman" w:hAnsi="Times New Roman" w:cs="Times New Roman"/>
          <w:sz w:val="24"/>
          <w:szCs w:val="24"/>
        </w:rPr>
        <w:t>Table 1. Summary of Dataset Statistics</w:t>
      </w:r>
      <w:r>
        <w:rPr>
          <w:rFonts w:ascii="Times New Roman" w:hAnsi="Times New Roman" w:cs="Times New Roman"/>
          <w:sz w:val="24"/>
          <w:szCs w:val="24"/>
        </w:rPr>
        <w:t>.</w:t>
      </w:r>
    </w:p>
    <w:tbl>
      <w:tblPr>
        <w:tblStyle w:val="TableGrid"/>
        <w:tblW w:w="8608" w:type="dxa"/>
        <w:tblLook w:val="04A0" w:firstRow="1" w:lastRow="0" w:firstColumn="1" w:lastColumn="0" w:noHBand="0" w:noVBand="1"/>
      </w:tblPr>
      <w:tblGrid>
        <w:gridCol w:w="2072"/>
        <w:gridCol w:w="1751"/>
        <w:gridCol w:w="2029"/>
        <w:gridCol w:w="1378"/>
        <w:gridCol w:w="1378"/>
      </w:tblGrid>
      <w:tr w:rsidR="00C7495B" w14:paraId="415668AC" w14:textId="77777777" w:rsidTr="00034891">
        <w:trPr>
          <w:trHeight w:val="704"/>
        </w:trPr>
        <w:tc>
          <w:tcPr>
            <w:tcW w:w="2072" w:type="dxa"/>
          </w:tcPr>
          <w:p w14:paraId="34043AB6" w14:textId="77777777" w:rsidR="00C7495B" w:rsidRPr="00C93134" w:rsidRDefault="00C7495B" w:rsidP="00C7495B">
            <w:pPr>
              <w:jc w:val="center"/>
              <w:rPr>
                <w:rFonts w:ascii="Times New Roman" w:hAnsi="Times New Roman" w:cs="Times New Roman"/>
                <w:b/>
                <w:bCs/>
                <w:sz w:val="28"/>
                <w:szCs w:val="28"/>
              </w:rPr>
            </w:pPr>
            <w:r w:rsidRPr="00C93134">
              <w:rPr>
                <w:rFonts w:ascii="Times New Roman" w:hAnsi="Times New Roman" w:cs="Times New Roman"/>
                <w:b/>
                <w:bCs/>
                <w:sz w:val="24"/>
                <w:szCs w:val="24"/>
              </w:rPr>
              <w:t>Attribute</w:t>
            </w:r>
          </w:p>
        </w:tc>
        <w:tc>
          <w:tcPr>
            <w:tcW w:w="1751" w:type="dxa"/>
          </w:tcPr>
          <w:p w14:paraId="214D1E41" w14:textId="77777777" w:rsidR="00C7495B" w:rsidRPr="00C93134" w:rsidRDefault="00C7495B" w:rsidP="00C7495B">
            <w:pPr>
              <w:jc w:val="center"/>
              <w:rPr>
                <w:rFonts w:ascii="Times New Roman" w:hAnsi="Times New Roman" w:cs="Times New Roman"/>
                <w:b/>
                <w:bCs/>
                <w:sz w:val="24"/>
                <w:szCs w:val="24"/>
              </w:rPr>
            </w:pPr>
            <w:r w:rsidRPr="00C93134">
              <w:rPr>
                <w:rFonts w:ascii="Times New Roman" w:hAnsi="Times New Roman" w:cs="Times New Roman"/>
                <w:b/>
                <w:bCs/>
                <w:sz w:val="24"/>
                <w:szCs w:val="24"/>
              </w:rPr>
              <w:t>Mean</w:t>
            </w:r>
          </w:p>
        </w:tc>
        <w:tc>
          <w:tcPr>
            <w:tcW w:w="2029" w:type="dxa"/>
          </w:tcPr>
          <w:p w14:paraId="268E57B1" w14:textId="77777777" w:rsidR="00C7495B" w:rsidRPr="00C93134" w:rsidRDefault="00C7495B" w:rsidP="00C7495B">
            <w:pPr>
              <w:jc w:val="center"/>
              <w:rPr>
                <w:rFonts w:ascii="Times New Roman" w:hAnsi="Times New Roman" w:cs="Times New Roman"/>
                <w:b/>
                <w:bCs/>
                <w:sz w:val="24"/>
                <w:szCs w:val="24"/>
              </w:rPr>
            </w:pPr>
            <w:r w:rsidRPr="00C93134">
              <w:rPr>
                <w:rFonts w:ascii="Times New Roman" w:hAnsi="Times New Roman" w:cs="Times New Roman"/>
                <w:b/>
                <w:bCs/>
                <w:sz w:val="24"/>
                <w:szCs w:val="24"/>
              </w:rPr>
              <w:t>Standard Deviation</w:t>
            </w:r>
          </w:p>
        </w:tc>
        <w:tc>
          <w:tcPr>
            <w:tcW w:w="1378" w:type="dxa"/>
          </w:tcPr>
          <w:p w14:paraId="3DC6DDFE" w14:textId="77777777" w:rsidR="00C7495B" w:rsidRPr="00C93134" w:rsidRDefault="00C7495B" w:rsidP="00C7495B">
            <w:pPr>
              <w:jc w:val="center"/>
              <w:rPr>
                <w:rFonts w:ascii="Times New Roman" w:hAnsi="Times New Roman" w:cs="Times New Roman"/>
                <w:b/>
                <w:bCs/>
                <w:sz w:val="24"/>
                <w:szCs w:val="24"/>
              </w:rPr>
            </w:pPr>
            <w:r w:rsidRPr="00C93134">
              <w:rPr>
                <w:rFonts w:ascii="Times New Roman" w:hAnsi="Times New Roman" w:cs="Times New Roman"/>
                <w:b/>
                <w:bCs/>
                <w:sz w:val="24"/>
                <w:szCs w:val="24"/>
              </w:rPr>
              <w:t>Minimum</w:t>
            </w:r>
          </w:p>
        </w:tc>
        <w:tc>
          <w:tcPr>
            <w:tcW w:w="1378" w:type="dxa"/>
          </w:tcPr>
          <w:p w14:paraId="113F3810" w14:textId="77777777" w:rsidR="00C7495B" w:rsidRPr="00C93134" w:rsidRDefault="00C7495B" w:rsidP="00C7495B">
            <w:pPr>
              <w:jc w:val="center"/>
              <w:rPr>
                <w:rFonts w:ascii="Times New Roman" w:hAnsi="Times New Roman" w:cs="Times New Roman"/>
                <w:b/>
                <w:bCs/>
                <w:sz w:val="24"/>
                <w:szCs w:val="24"/>
              </w:rPr>
            </w:pPr>
            <w:r w:rsidRPr="00C93134">
              <w:rPr>
                <w:rFonts w:ascii="Times New Roman" w:hAnsi="Times New Roman" w:cs="Times New Roman"/>
                <w:b/>
                <w:bCs/>
                <w:sz w:val="24"/>
                <w:szCs w:val="24"/>
              </w:rPr>
              <w:t>Maximum</w:t>
            </w:r>
          </w:p>
        </w:tc>
      </w:tr>
      <w:tr w:rsidR="00C7495B" w14:paraId="526FFDB4" w14:textId="77777777" w:rsidTr="00034891">
        <w:trPr>
          <w:trHeight w:val="704"/>
        </w:trPr>
        <w:tc>
          <w:tcPr>
            <w:tcW w:w="2072" w:type="dxa"/>
          </w:tcPr>
          <w:p w14:paraId="2AFA646E" w14:textId="77777777" w:rsidR="00C7495B" w:rsidRPr="00C93134" w:rsidRDefault="00C7495B" w:rsidP="00C7495B">
            <w:pPr>
              <w:jc w:val="center"/>
              <w:rPr>
                <w:rFonts w:ascii="Times New Roman" w:hAnsi="Times New Roman" w:cs="Times New Roman"/>
                <w:b/>
                <w:bCs/>
                <w:sz w:val="24"/>
                <w:szCs w:val="24"/>
              </w:rPr>
            </w:pPr>
            <w:proofErr w:type="spellStart"/>
            <w:r w:rsidRPr="00C93134">
              <w:rPr>
                <w:rFonts w:ascii="Times New Roman" w:hAnsi="Times New Roman" w:cs="Times New Roman"/>
                <w:b/>
                <w:bCs/>
                <w:sz w:val="24"/>
                <w:szCs w:val="24"/>
              </w:rPr>
              <w:t>Limit_Bal</w:t>
            </w:r>
            <w:proofErr w:type="spellEnd"/>
          </w:p>
        </w:tc>
        <w:tc>
          <w:tcPr>
            <w:tcW w:w="1751" w:type="dxa"/>
          </w:tcPr>
          <w:p w14:paraId="62EB908C"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167,484</w:t>
            </w:r>
          </w:p>
        </w:tc>
        <w:tc>
          <w:tcPr>
            <w:tcW w:w="2029" w:type="dxa"/>
          </w:tcPr>
          <w:p w14:paraId="02153ABB"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129,748</w:t>
            </w:r>
          </w:p>
        </w:tc>
        <w:tc>
          <w:tcPr>
            <w:tcW w:w="1378" w:type="dxa"/>
          </w:tcPr>
          <w:p w14:paraId="037AD2AE"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10,000</w:t>
            </w:r>
          </w:p>
        </w:tc>
        <w:tc>
          <w:tcPr>
            <w:tcW w:w="1378" w:type="dxa"/>
          </w:tcPr>
          <w:p w14:paraId="19F12047"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1,000,000</w:t>
            </w:r>
          </w:p>
        </w:tc>
      </w:tr>
      <w:tr w:rsidR="00C7495B" w14:paraId="5A76674B" w14:textId="77777777" w:rsidTr="00034891">
        <w:trPr>
          <w:trHeight w:val="674"/>
        </w:trPr>
        <w:tc>
          <w:tcPr>
            <w:tcW w:w="2072" w:type="dxa"/>
          </w:tcPr>
          <w:p w14:paraId="2D64BCA5" w14:textId="77777777" w:rsidR="00C7495B" w:rsidRPr="00C93134" w:rsidRDefault="00C7495B" w:rsidP="00C7495B">
            <w:pPr>
              <w:jc w:val="center"/>
              <w:rPr>
                <w:rFonts w:ascii="Times New Roman" w:hAnsi="Times New Roman" w:cs="Times New Roman"/>
                <w:b/>
                <w:bCs/>
                <w:sz w:val="24"/>
                <w:szCs w:val="24"/>
              </w:rPr>
            </w:pPr>
            <w:r w:rsidRPr="00C93134">
              <w:rPr>
                <w:rFonts w:ascii="Times New Roman" w:hAnsi="Times New Roman" w:cs="Times New Roman"/>
                <w:b/>
                <w:bCs/>
                <w:sz w:val="24"/>
                <w:szCs w:val="24"/>
              </w:rPr>
              <w:t>Age</w:t>
            </w:r>
          </w:p>
        </w:tc>
        <w:tc>
          <w:tcPr>
            <w:tcW w:w="1751" w:type="dxa"/>
          </w:tcPr>
          <w:p w14:paraId="0CA5C46F"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35.5</w:t>
            </w:r>
          </w:p>
        </w:tc>
        <w:tc>
          <w:tcPr>
            <w:tcW w:w="2029" w:type="dxa"/>
          </w:tcPr>
          <w:p w14:paraId="4E6D9C88"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9.2</w:t>
            </w:r>
          </w:p>
        </w:tc>
        <w:tc>
          <w:tcPr>
            <w:tcW w:w="1378" w:type="dxa"/>
          </w:tcPr>
          <w:p w14:paraId="5E1AEED0"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21</w:t>
            </w:r>
          </w:p>
        </w:tc>
        <w:tc>
          <w:tcPr>
            <w:tcW w:w="1378" w:type="dxa"/>
          </w:tcPr>
          <w:p w14:paraId="4A48807F"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79</w:t>
            </w:r>
          </w:p>
        </w:tc>
      </w:tr>
      <w:tr w:rsidR="00C7495B" w14:paraId="72A6C45D" w14:textId="77777777" w:rsidTr="00034891">
        <w:trPr>
          <w:trHeight w:val="704"/>
        </w:trPr>
        <w:tc>
          <w:tcPr>
            <w:tcW w:w="2072" w:type="dxa"/>
          </w:tcPr>
          <w:p w14:paraId="0B659C50" w14:textId="77777777" w:rsidR="00C7495B" w:rsidRPr="00C93134" w:rsidRDefault="00C7495B" w:rsidP="00C7495B">
            <w:pPr>
              <w:jc w:val="center"/>
              <w:rPr>
                <w:rFonts w:ascii="Times New Roman" w:hAnsi="Times New Roman" w:cs="Times New Roman"/>
                <w:b/>
                <w:bCs/>
                <w:sz w:val="24"/>
                <w:szCs w:val="24"/>
              </w:rPr>
            </w:pPr>
            <w:r w:rsidRPr="00C93134">
              <w:rPr>
                <w:rFonts w:ascii="Times New Roman" w:hAnsi="Times New Roman" w:cs="Times New Roman"/>
                <w:b/>
                <w:bCs/>
                <w:sz w:val="24"/>
                <w:szCs w:val="24"/>
              </w:rPr>
              <w:t>Default payment next month</w:t>
            </w:r>
          </w:p>
        </w:tc>
        <w:tc>
          <w:tcPr>
            <w:tcW w:w="1751" w:type="dxa"/>
          </w:tcPr>
          <w:p w14:paraId="542A6A66"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0.221</w:t>
            </w:r>
          </w:p>
        </w:tc>
        <w:tc>
          <w:tcPr>
            <w:tcW w:w="2029" w:type="dxa"/>
          </w:tcPr>
          <w:p w14:paraId="7A40B3E0"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0.415</w:t>
            </w:r>
          </w:p>
        </w:tc>
        <w:tc>
          <w:tcPr>
            <w:tcW w:w="1378" w:type="dxa"/>
          </w:tcPr>
          <w:p w14:paraId="1F419D00"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0</w:t>
            </w:r>
          </w:p>
        </w:tc>
        <w:tc>
          <w:tcPr>
            <w:tcW w:w="1378" w:type="dxa"/>
          </w:tcPr>
          <w:p w14:paraId="3330CFF5" w14:textId="77777777" w:rsidR="00C7495B" w:rsidRDefault="00C7495B" w:rsidP="00C7495B">
            <w:pPr>
              <w:jc w:val="center"/>
              <w:rPr>
                <w:rFonts w:ascii="Times New Roman" w:hAnsi="Times New Roman" w:cs="Times New Roman"/>
                <w:sz w:val="24"/>
                <w:szCs w:val="24"/>
              </w:rPr>
            </w:pPr>
            <w:r>
              <w:rPr>
                <w:rFonts w:ascii="Times New Roman" w:hAnsi="Times New Roman" w:cs="Times New Roman"/>
                <w:sz w:val="24"/>
                <w:szCs w:val="24"/>
              </w:rPr>
              <w:t>1</w:t>
            </w:r>
          </w:p>
        </w:tc>
      </w:tr>
    </w:tbl>
    <w:p w14:paraId="1CB7DC36" w14:textId="77777777" w:rsidR="007C5E47" w:rsidRDefault="007C5E47" w:rsidP="00C7495B">
      <w:pPr>
        <w:rPr>
          <w:rFonts w:ascii="Times New Roman" w:hAnsi="Times New Roman" w:cs="Times New Roman"/>
          <w:sz w:val="24"/>
          <w:szCs w:val="24"/>
        </w:rPr>
      </w:pPr>
    </w:p>
    <w:p w14:paraId="08D2F674" w14:textId="77777777" w:rsidR="00167A62" w:rsidRPr="007C5E47" w:rsidRDefault="00167A62" w:rsidP="00167A62">
      <w:pPr>
        <w:rPr>
          <w:rFonts w:ascii="Times New Roman" w:hAnsi="Times New Roman" w:cs="Times New Roman"/>
          <w:sz w:val="24"/>
          <w:szCs w:val="24"/>
        </w:rPr>
      </w:pPr>
      <w:r>
        <w:rPr>
          <w:rFonts w:ascii="Times New Roman" w:hAnsi="Times New Roman" w:cs="Times New Roman"/>
          <w:b/>
          <w:bCs/>
          <w:sz w:val="24"/>
          <w:szCs w:val="24"/>
        </w:rPr>
        <w:t xml:space="preserve">2.1.2 </w:t>
      </w:r>
      <w:r w:rsidRPr="007C5E47">
        <w:rPr>
          <w:rFonts w:ascii="Times New Roman" w:hAnsi="Times New Roman" w:cs="Times New Roman"/>
          <w:b/>
          <w:bCs/>
          <w:sz w:val="24"/>
          <w:szCs w:val="24"/>
        </w:rPr>
        <w:t>Tools and Software</w:t>
      </w:r>
    </w:p>
    <w:p w14:paraId="20456BAD" w14:textId="77777777" w:rsidR="00167A62" w:rsidRPr="007C5E47" w:rsidRDefault="00167A62" w:rsidP="00167A62">
      <w:pPr>
        <w:numPr>
          <w:ilvl w:val="0"/>
          <w:numId w:val="17"/>
        </w:numPr>
        <w:rPr>
          <w:rFonts w:ascii="Times New Roman" w:hAnsi="Times New Roman" w:cs="Times New Roman"/>
          <w:sz w:val="24"/>
          <w:szCs w:val="24"/>
        </w:rPr>
      </w:pPr>
      <w:r w:rsidRPr="007C5E47">
        <w:rPr>
          <w:rFonts w:ascii="Times New Roman" w:hAnsi="Times New Roman" w:cs="Times New Roman"/>
          <w:b/>
          <w:bCs/>
          <w:sz w:val="24"/>
          <w:szCs w:val="24"/>
        </w:rPr>
        <w:t>Programming Languages:</w:t>
      </w:r>
      <w:r w:rsidRPr="007C5E47">
        <w:rPr>
          <w:rFonts w:ascii="Times New Roman" w:hAnsi="Times New Roman" w:cs="Times New Roman"/>
          <w:sz w:val="24"/>
          <w:szCs w:val="24"/>
        </w:rPr>
        <w:t xml:space="preserve"> Python (for data preprocessing, EDA, and </w:t>
      </w:r>
      <w:proofErr w:type="spellStart"/>
      <w:r w:rsidRPr="007C5E47">
        <w:rPr>
          <w:rFonts w:ascii="Times New Roman" w:hAnsi="Times New Roman" w:cs="Times New Roman"/>
          <w:sz w:val="24"/>
          <w:szCs w:val="24"/>
        </w:rPr>
        <w:t>modeling</w:t>
      </w:r>
      <w:proofErr w:type="spellEnd"/>
      <w:r w:rsidRPr="007C5E47">
        <w:rPr>
          <w:rFonts w:ascii="Times New Roman" w:hAnsi="Times New Roman" w:cs="Times New Roman"/>
          <w:sz w:val="24"/>
          <w:szCs w:val="24"/>
        </w:rPr>
        <w:t>).</w:t>
      </w:r>
    </w:p>
    <w:p w14:paraId="224093C8" w14:textId="77777777" w:rsidR="00167A62" w:rsidRPr="007C5E47" w:rsidRDefault="00167A62" w:rsidP="00167A62">
      <w:pPr>
        <w:numPr>
          <w:ilvl w:val="0"/>
          <w:numId w:val="17"/>
        </w:numPr>
        <w:rPr>
          <w:rFonts w:ascii="Times New Roman" w:hAnsi="Times New Roman" w:cs="Times New Roman"/>
          <w:sz w:val="24"/>
          <w:szCs w:val="24"/>
        </w:rPr>
      </w:pPr>
      <w:r w:rsidRPr="007C5E47">
        <w:rPr>
          <w:rFonts w:ascii="Times New Roman" w:hAnsi="Times New Roman" w:cs="Times New Roman"/>
          <w:b/>
          <w:bCs/>
          <w:sz w:val="24"/>
          <w:szCs w:val="24"/>
        </w:rPr>
        <w:t>Libraries:</w:t>
      </w:r>
    </w:p>
    <w:p w14:paraId="22722185" w14:textId="77777777" w:rsidR="00167A62" w:rsidRPr="007C5E47" w:rsidRDefault="00167A62" w:rsidP="00167A62">
      <w:pPr>
        <w:numPr>
          <w:ilvl w:val="1"/>
          <w:numId w:val="17"/>
        </w:numPr>
        <w:rPr>
          <w:rFonts w:ascii="Times New Roman" w:hAnsi="Times New Roman" w:cs="Times New Roman"/>
          <w:sz w:val="24"/>
          <w:szCs w:val="24"/>
        </w:rPr>
      </w:pPr>
      <w:r w:rsidRPr="007C5E47">
        <w:rPr>
          <w:rFonts w:ascii="Times New Roman" w:hAnsi="Times New Roman" w:cs="Times New Roman"/>
          <w:b/>
          <w:bCs/>
          <w:sz w:val="24"/>
          <w:szCs w:val="24"/>
        </w:rPr>
        <w:t xml:space="preserve">Data Preprocessing and </w:t>
      </w:r>
      <w:proofErr w:type="spellStart"/>
      <w:r w:rsidRPr="007C5E47">
        <w:rPr>
          <w:rFonts w:ascii="Times New Roman" w:hAnsi="Times New Roman" w:cs="Times New Roman"/>
          <w:b/>
          <w:bCs/>
          <w:sz w:val="24"/>
          <w:szCs w:val="24"/>
        </w:rPr>
        <w:t>Modeling</w:t>
      </w:r>
      <w:proofErr w:type="spellEnd"/>
      <w:r w:rsidRPr="007C5E47">
        <w:rPr>
          <w:rFonts w:ascii="Times New Roman" w:hAnsi="Times New Roman" w:cs="Times New Roman"/>
          <w:b/>
          <w:bCs/>
          <w:sz w:val="24"/>
          <w:szCs w:val="24"/>
        </w:rPr>
        <w:t>:</w:t>
      </w:r>
      <w:r w:rsidRPr="007C5E47">
        <w:rPr>
          <w:rFonts w:ascii="Times New Roman" w:hAnsi="Times New Roman" w:cs="Times New Roman"/>
          <w:sz w:val="24"/>
          <w:szCs w:val="24"/>
        </w:rPr>
        <w:t xml:space="preserve"> Pandas, NumPy, Scikit-learn.</w:t>
      </w:r>
    </w:p>
    <w:p w14:paraId="0F7CB832" w14:textId="77777777" w:rsidR="00167A62" w:rsidRDefault="00167A62" w:rsidP="00167A62">
      <w:pPr>
        <w:numPr>
          <w:ilvl w:val="1"/>
          <w:numId w:val="17"/>
        </w:numPr>
        <w:rPr>
          <w:rFonts w:ascii="Times New Roman" w:hAnsi="Times New Roman" w:cs="Times New Roman"/>
          <w:sz w:val="24"/>
          <w:szCs w:val="24"/>
        </w:rPr>
      </w:pPr>
      <w:r w:rsidRPr="007C5E47">
        <w:rPr>
          <w:rFonts w:ascii="Times New Roman" w:hAnsi="Times New Roman" w:cs="Times New Roman"/>
          <w:b/>
          <w:bCs/>
          <w:sz w:val="24"/>
          <w:szCs w:val="24"/>
        </w:rPr>
        <w:t>Visualization:</w:t>
      </w:r>
      <w:r w:rsidRPr="007C5E47">
        <w:rPr>
          <w:rFonts w:ascii="Times New Roman" w:hAnsi="Times New Roman" w:cs="Times New Roman"/>
          <w:sz w:val="24"/>
          <w:szCs w:val="24"/>
        </w:rPr>
        <w:t xml:space="preserve"> Matplotlib, Seaborn, Power BI.</w:t>
      </w:r>
    </w:p>
    <w:p w14:paraId="37E5E019" w14:textId="412AE2B5" w:rsidR="00167A62" w:rsidRDefault="00167A62" w:rsidP="00C7495B">
      <w:pPr>
        <w:numPr>
          <w:ilvl w:val="1"/>
          <w:numId w:val="17"/>
        </w:numPr>
        <w:rPr>
          <w:rFonts w:ascii="Times New Roman" w:hAnsi="Times New Roman" w:cs="Times New Roman"/>
          <w:sz w:val="24"/>
          <w:szCs w:val="24"/>
        </w:rPr>
      </w:pPr>
      <w:r w:rsidRPr="007C5E47">
        <w:rPr>
          <w:rFonts w:ascii="Times New Roman" w:hAnsi="Times New Roman" w:cs="Times New Roman"/>
          <w:sz w:val="24"/>
          <w:szCs w:val="24"/>
        </w:rPr>
        <w:t>Workflow automation or data integration tools (e.g., Orange).</w:t>
      </w:r>
    </w:p>
    <w:p w14:paraId="58586912" w14:textId="77777777" w:rsidR="00167A62" w:rsidRPr="00167A62" w:rsidRDefault="00167A62" w:rsidP="00167A62">
      <w:pPr>
        <w:rPr>
          <w:rFonts w:ascii="Times New Roman" w:hAnsi="Times New Roman" w:cs="Times New Roman"/>
          <w:sz w:val="24"/>
          <w:szCs w:val="24"/>
        </w:rPr>
      </w:pPr>
    </w:p>
    <w:p w14:paraId="2B12015A" w14:textId="5D796BD7" w:rsidR="007C5E47" w:rsidRDefault="007C5E47" w:rsidP="00C7495B">
      <w:pPr>
        <w:rPr>
          <w:rFonts w:ascii="Times New Roman" w:hAnsi="Times New Roman" w:cs="Times New Roman"/>
          <w:b/>
          <w:bCs/>
          <w:sz w:val="28"/>
          <w:szCs w:val="28"/>
        </w:rPr>
      </w:pPr>
      <w:r w:rsidRPr="007C5E47">
        <w:rPr>
          <w:rFonts w:ascii="Times New Roman" w:hAnsi="Times New Roman" w:cs="Times New Roman"/>
          <w:b/>
          <w:bCs/>
          <w:sz w:val="28"/>
          <w:szCs w:val="28"/>
        </w:rPr>
        <w:t>2.</w:t>
      </w:r>
      <w:r w:rsidR="009E0DD1">
        <w:rPr>
          <w:rFonts w:ascii="Times New Roman" w:hAnsi="Times New Roman" w:cs="Times New Roman"/>
          <w:b/>
          <w:bCs/>
          <w:sz w:val="28"/>
          <w:szCs w:val="28"/>
        </w:rPr>
        <w:t>2</w:t>
      </w:r>
      <w:r w:rsidRPr="007C5E47">
        <w:rPr>
          <w:rFonts w:ascii="Times New Roman" w:hAnsi="Times New Roman" w:cs="Times New Roman"/>
          <w:b/>
          <w:bCs/>
          <w:sz w:val="28"/>
          <w:szCs w:val="28"/>
        </w:rPr>
        <w:t xml:space="preserve"> M</w:t>
      </w:r>
      <w:r w:rsidRPr="007C5E47">
        <w:rPr>
          <w:rFonts w:ascii="Times New Roman" w:hAnsi="Times New Roman" w:cs="Times New Roman"/>
          <w:b/>
          <w:bCs/>
          <w:sz w:val="28"/>
          <w:szCs w:val="28"/>
        </w:rPr>
        <w:t>ethodology</w:t>
      </w:r>
    </w:p>
    <w:p w14:paraId="0C2854F0" w14:textId="53F7B330" w:rsidR="00C93134" w:rsidRDefault="00C93134" w:rsidP="00C7495B">
      <w:pPr>
        <w:rPr>
          <w:rFonts w:ascii="Times New Roman" w:hAnsi="Times New Roman" w:cs="Times New Roman"/>
          <w:sz w:val="24"/>
          <w:szCs w:val="24"/>
        </w:rPr>
      </w:pPr>
      <w:r w:rsidRPr="00C93134">
        <w:rPr>
          <w:rFonts w:ascii="Times New Roman" w:hAnsi="Times New Roman" w:cs="Times New Roman"/>
          <w:sz w:val="24"/>
          <w:szCs w:val="24"/>
        </w:rPr>
        <w:t xml:space="preserve">This methodology section outlines the approach used to tackle five key problem statements related to credit risk analysis. Each problem is addressed with specific data preprocessing, </w:t>
      </w:r>
      <w:proofErr w:type="spellStart"/>
      <w:r w:rsidRPr="00C93134">
        <w:rPr>
          <w:rFonts w:ascii="Times New Roman" w:hAnsi="Times New Roman" w:cs="Times New Roman"/>
          <w:sz w:val="24"/>
          <w:szCs w:val="24"/>
        </w:rPr>
        <w:t>modeling</w:t>
      </w:r>
      <w:proofErr w:type="spellEnd"/>
      <w:r w:rsidRPr="00C93134">
        <w:rPr>
          <w:rFonts w:ascii="Times New Roman" w:hAnsi="Times New Roman" w:cs="Times New Roman"/>
          <w:sz w:val="24"/>
          <w:szCs w:val="24"/>
        </w:rPr>
        <w:t xml:space="preserve">, and evaluation techniques, including predictive </w:t>
      </w:r>
      <w:proofErr w:type="spellStart"/>
      <w:r w:rsidRPr="00C93134">
        <w:rPr>
          <w:rFonts w:ascii="Times New Roman" w:hAnsi="Times New Roman" w:cs="Times New Roman"/>
          <w:sz w:val="24"/>
          <w:szCs w:val="24"/>
        </w:rPr>
        <w:t>modeling</w:t>
      </w:r>
      <w:proofErr w:type="spellEnd"/>
      <w:r w:rsidRPr="00C93134">
        <w:rPr>
          <w:rFonts w:ascii="Times New Roman" w:hAnsi="Times New Roman" w:cs="Times New Roman"/>
          <w:sz w:val="24"/>
          <w:szCs w:val="24"/>
        </w:rPr>
        <w:t xml:space="preserve">, customer segmentation, and forecasting, to provide valuable insights into credit risk and repayment </w:t>
      </w:r>
      <w:proofErr w:type="spellStart"/>
      <w:r w:rsidRPr="00C93134">
        <w:rPr>
          <w:rFonts w:ascii="Times New Roman" w:hAnsi="Times New Roman" w:cs="Times New Roman"/>
          <w:sz w:val="24"/>
          <w:szCs w:val="24"/>
        </w:rPr>
        <w:t>behavior</w:t>
      </w:r>
      <w:proofErr w:type="spellEnd"/>
      <w:r w:rsidRPr="00C93134">
        <w:rPr>
          <w:rFonts w:ascii="Times New Roman" w:hAnsi="Times New Roman" w:cs="Times New Roman"/>
          <w:sz w:val="24"/>
          <w:szCs w:val="24"/>
        </w:rPr>
        <w:t>.</w:t>
      </w:r>
    </w:p>
    <w:p w14:paraId="6CA41412"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1. Predicting Default Risks</w:t>
      </w:r>
    </w:p>
    <w:p w14:paraId="6DA2F910"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b/>
          <w:bCs/>
          <w:sz w:val="24"/>
          <w:szCs w:val="24"/>
        </w:rPr>
        <w:t>Objective:</w:t>
      </w:r>
      <w:r w:rsidRPr="00F20A2B">
        <w:rPr>
          <w:rFonts w:ascii="Times New Roman" w:hAnsi="Times New Roman" w:cs="Times New Roman"/>
          <w:sz w:val="24"/>
          <w:szCs w:val="24"/>
        </w:rPr>
        <w:t xml:space="preserve"> Develop a robust model to predict whether a customer will default on their payment in the next month.</w:t>
      </w:r>
    </w:p>
    <w:p w14:paraId="2039D03A" w14:textId="77777777" w:rsidR="00F20A2B" w:rsidRPr="00F20A2B" w:rsidRDefault="00F20A2B" w:rsidP="00F20A2B">
      <w:pPr>
        <w:numPr>
          <w:ilvl w:val="0"/>
          <w:numId w:val="24"/>
        </w:numPr>
        <w:rPr>
          <w:rFonts w:ascii="Times New Roman" w:hAnsi="Times New Roman" w:cs="Times New Roman"/>
          <w:sz w:val="24"/>
          <w:szCs w:val="24"/>
        </w:rPr>
      </w:pPr>
      <w:r w:rsidRPr="00F20A2B">
        <w:rPr>
          <w:rFonts w:ascii="Times New Roman" w:hAnsi="Times New Roman" w:cs="Times New Roman"/>
          <w:b/>
          <w:bCs/>
          <w:sz w:val="24"/>
          <w:szCs w:val="24"/>
        </w:rPr>
        <w:t>Preprocessing:</w:t>
      </w:r>
    </w:p>
    <w:p w14:paraId="64F60CD2"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Encoded the default payment next month variable as the target (binary: 1 for default, 0 for no default).</w:t>
      </w:r>
    </w:p>
    <w:p w14:paraId="4E56C6A1"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Addressed missing values using median imputation for numerical fields and mode imputation for categorical fields.</w:t>
      </w:r>
    </w:p>
    <w:p w14:paraId="720EEF5E"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Normalized numerical variables such as LIMIT_BAL to reduce the effect of varying scales.</w:t>
      </w:r>
    </w:p>
    <w:p w14:paraId="4201E408" w14:textId="77777777" w:rsidR="00F20A2B" w:rsidRPr="00F20A2B" w:rsidRDefault="00F20A2B" w:rsidP="00F20A2B">
      <w:pPr>
        <w:numPr>
          <w:ilvl w:val="0"/>
          <w:numId w:val="24"/>
        </w:numPr>
        <w:rPr>
          <w:rFonts w:ascii="Times New Roman" w:hAnsi="Times New Roman" w:cs="Times New Roman"/>
          <w:sz w:val="24"/>
          <w:szCs w:val="24"/>
        </w:rPr>
      </w:pPr>
      <w:r w:rsidRPr="00F20A2B">
        <w:rPr>
          <w:rFonts w:ascii="Times New Roman" w:hAnsi="Times New Roman" w:cs="Times New Roman"/>
          <w:b/>
          <w:bCs/>
          <w:sz w:val="24"/>
          <w:szCs w:val="24"/>
        </w:rPr>
        <w:t>Model Development:</w:t>
      </w:r>
    </w:p>
    <w:p w14:paraId="5D95DC8C"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lastRenderedPageBreak/>
        <w:t>Experimented with three classification models:</w:t>
      </w:r>
    </w:p>
    <w:p w14:paraId="593AD84D" w14:textId="77777777" w:rsidR="00F20A2B" w:rsidRPr="00F20A2B" w:rsidRDefault="00F20A2B" w:rsidP="00F20A2B">
      <w:pPr>
        <w:numPr>
          <w:ilvl w:val="2"/>
          <w:numId w:val="24"/>
        </w:numPr>
        <w:rPr>
          <w:rFonts w:ascii="Times New Roman" w:hAnsi="Times New Roman" w:cs="Times New Roman"/>
          <w:sz w:val="24"/>
          <w:szCs w:val="24"/>
        </w:rPr>
      </w:pPr>
      <w:r w:rsidRPr="00F20A2B">
        <w:rPr>
          <w:rFonts w:ascii="Times New Roman" w:hAnsi="Times New Roman" w:cs="Times New Roman"/>
          <w:b/>
          <w:bCs/>
          <w:sz w:val="24"/>
          <w:szCs w:val="24"/>
        </w:rPr>
        <w:t>Logistic Regression</w:t>
      </w:r>
      <w:r w:rsidRPr="00F20A2B">
        <w:rPr>
          <w:rFonts w:ascii="Times New Roman" w:hAnsi="Times New Roman" w:cs="Times New Roman"/>
          <w:sz w:val="24"/>
          <w:szCs w:val="24"/>
        </w:rPr>
        <w:t>: Chosen for its interpretability and efficiency.</w:t>
      </w:r>
    </w:p>
    <w:p w14:paraId="4188DBF6" w14:textId="77777777" w:rsidR="00F20A2B" w:rsidRPr="00F20A2B" w:rsidRDefault="00F20A2B" w:rsidP="00F20A2B">
      <w:pPr>
        <w:numPr>
          <w:ilvl w:val="2"/>
          <w:numId w:val="24"/>
        </w:numPr>
        <w:rPr>
          <w:rFonts w:ascii="Times New Roman" w:hAnsi="Times New Roman" w:cs="Times New Roman"/>
          <w:sz w:val="24"/>
          <w:szCs w:val="24"/>
        </w:rPr>
      </w:pPr>
      <w:r w:rsidRPr="00F20A2B">
        <w:rPr>
          <w:rFonts w:ascii="Times New Roman" w:hAnsi="Times New Roman" w:cs="Times New Roman"/>
          <w:b/>
          <w:bCs/>
          <w:sz w:val="24"/>
          <w:szCs w:val="24"/>
        </w:rPr>
        <w:t>Decision Tree Classifier</w:t>
      </w:r>
      <w:r w:rsidRPr="00F20A2B">
        <w:rPr>
          <w:rFonts w:ascii="Times New Roman" w:hAnsi="Times New Roman" w:cs="Times New Roman"/>
          <w:sz w:val="24"/>
          <w:szCs w:val="24"/>
        </w:rPr>
        <w:t>: Used to capture non-linear relationships in the data.</w:t>
      </w:r>
    </w:p>
    <w:p w14:paraId="3A6B4BFA" w14:textId="77777777" w:rsidR="00F20A2B" w:rsidRPr="00F20A2B" w:rsidRDefault="00F20A2B" w:rsidP="00F20A2B">
      <w:pPr>
        <w:numPr>
          <w:ilvl w:val="2"/>
          <w:numId w:val="24"/>
        </w:numPr>
        <w:rPr>
          <w:rFonts w:ascii="Times New Roman" w:hAnsi="Times New Roman" w:cs="Times New Roman"/>
          <w:sz w:val="24"/>
          <w:szCs w:val="24"/>
        </w:rPr>
      </w:pPr>
      <w:r w:rsidRPr="00F20A2B">
        <w:rPr>
          <w:rFonts w:ascii="Times New Roman" w:hAnsi="Times New Roman" w:cs="Times New Roman"/>
          <w:b/>
          <w:bCs/>
          <w:sz w:val="24"/>
          <w:szCs w:val="24"/>
        </w:rPr>
        <w:t>Random Forest Classifier</w:t>
      </w:r>
      <w:r w:rsidRPr="00F20A2B">
        <w:rPr>
          <w:rFonts w:ascii="Times New Roman" w:hAnsi="Times New Roman" w:cs="Times New Roman"/>
          <w:sz w:val="24"/>
          <w:szCs w:val="24"/>
        </w:rPr>
        <w:t>: Chosen for its ensemble nature and ability to handle overfitting in decision trees.</w:t>
      </w:r>
    </w:p>
    <w:p w14:paraId="414E86F8"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The dataset was split into training (80%) and testing (20%) sets.</w:t>
      </w:r>
    </w:p>
    <w:p w14:paraId="7C9CA711"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 xml:space="preserve">Hyperparameter tuning for all models was performed using </w:t>
      </w:r>
      <w:proofErr w:type="spellStart"/>
      <w:r w:rsidRPr="00F20A2B">
        <w:rPr>
          <w:rFonts w:ascii="Times New Roman" w:hAnsi="Times New Roman" w:cs="Times New Roman"/>
          <w:sz w:val="24"/>
          <w:szCs w:val="24"/>
        </w:rPr>
        <w:t>GridSearchCV</w:t>
      </w:r>
      <w:proofErr w:type="spellEnd"/>
      <w:r w:rsidRPr="00F20A2B">
        <w:rPr>
          <w:rFonts w:ascii="Times New Roman" w:hAnsi="Times New Roman" w:cs="Times New Roman"/>
          <w:sz w:val="24"/>
          <w:szCs w:val="24"/>
        </w:rPr>
        <w:t xml:space="preserve"> to optimize parameters like regularization (Logistic Regression) and tree depth (Decision Tree and Random Forest).</w:t>
      </w:r>
    </w:p>
    <w:p w14:paraId="20C22240"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Cross-validation (10-fold) was used to ensure model stability.</w:t>
      </w:r>
    </w:p>
    <w:p w14:paraId="52A8BA74" w14:textId="77777777" w:rsidR="00F20A2B" w:rsidRPr="00F20A2B" w:rsidRDefault="00F20A2B" w:rsidP="00F20A2B">
      <w:pPr>
        <w:numPr>
          <w:ilvl w:val="0"/>
          <w:numId w:val="24"/>
        </w:numPr>
        <w:rPr>
          <w:rFonts w:ascii="Times New Roman" w:hAnsi="Times New Roman" w:cs="Times New Roman"/>
          <w:sz w:val="24"/>
          <w:szCs w:val="24"/>
        </w:rPr>
      </w:pPr>
      <w:r w:rsidRPr="00F20A2B">
        <w:rPr>
          <w:rFonts w:ascii="Times New Roman" w:hAnsi="Times New Roman" w:cs="Times New Roman"/>
          <w:b/>
          <w:bCs/>
          <w:sz w:val="24"/>
          <w:szCs w:val="24"/>
        </w:rPr>
        <w:t>Evaluation:</w:t>
      </w:r>
    </w:p>
    <w:p w14:paraId="2E05DFBD"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Assessed all models using metrics such as accuracy, precision, recall, and F1-score.</w:t>
      </w:r>
    </w:p>
    <w:p w14:paraId="32652935"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Random Forest emerged as the best-performing model with a balanced trade-off between precision and recall, achieving an accuracy of 82% and an F1-score of 0.78.</w:t>
      </w:r>
    </w:p>
    <w:p w14:paraId="6DEA9E08"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Plotted confusion matrices for each model to evaluate misclassification patterns.</w:t>
      </w:r>
    </w:p>
    <w:p w14:paraId="5CBD998F"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sz w:val="24"/>
          <w:szCs w:val="24"/>
        </w:rPr>
        <w:t>ROC curves were used to compare model performance across various thresholds.</w:t>
      </w:r>
    </w:p>
    <w:p w14:paraId="70B8D824" w14:textId="77777777" w:rsidR="00F20A2B" w:rsidRPr="00F20A2B" w:rsidRDefault="00F20A2B" w:rsidP="00F20A2B">
      <w:pPr>
        <w:numPr>
          <w:ilvl w:val="0"/>
          <w:numId w:val="24"/>
        </w:numPr>
        <w:rPr>
          <w:rFonts w:ascii="Times New Roman" w:hAnsi="Times New Roman" w:cs="Times New Roman"/>
          <w:sz w:val="24"/>
          <w:szCs w:val="24"/>
        </w:rPr>
      </w:pPr>
      <w:r w:rsidRPr="00F20A2B">
        <w:rPr>
          <w:rFonts w:ascii="Times New Roman" w:hAnsi="Times New Roman" w:cs="Times New Roman"/>
          <w:b/>
          <w:bCs/>
          <w:sz w:val="24"/>
          <w:szCs w:val="24"/>
        </w:rPr>
        <w:t>Implementation Tools:</w:t>
      </w:r>
    </w:p>
    <w:p w14:paraId="7E48CB12" w14:textId="77777777" w:rsidR="00F20A2B" w:rsidRP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b/>
          <w:bCs/>
          <w:sz w:val="24"/>
          <w:szCs w:val="24"/>
        </w:rPr>
        <w:t>Python:</w:t>
      </w:r>
      <w:r w:rsidRPr="00F20A2B">
        <w:rPr>
          <w:rFonts w:ascii="Times New Roman" w:hAnsi="Times New Roman" w:cs="Times New Roman"/>
          <w:sz w:val="24"/>
          <w:szCs w:val="24"/>
        </w:rPr>
        <w:t xml:space="preserve"> Utilized libraries such as scikit-learn for model implementation, evaluation, and visualizations.</w:t>
      </w:r>
    </w:p>
    <w:p w14:paraId="49A36441" w14:textId="77777777" w:rsidR="00F20A2B" w:rsidRDefault="00F20A2B" w:rsidP="00F20A2B">
      <w:pPr>
        <w:numPr>
          <w:ilvl w:val="1"/>
          <w:numId w:val="24"/>
        </w:numPr>
        <w:rPr>
          <w:rFonts w:ascii="Times New Roman" w:hAnsi="Times New Roman" w:cs="Times New Roman"/>
          <w:sz w:val="24"/>
          <w:szCs w:val="24"/>
        </w:rPr>
      </w:pPr>
      <w:r w:rsidRPr="00F20A2B">
        <w:rPr>
          <w:rFonts w:ascii="Times New Roman" w:hAnsi="Times New Roman" w:cs="Times New Roman"/>
          <w:b/>
          <w:bCs/>
          <w:sz w:val="24"/>
          <w:szCs w:val="24"/>
        </w:rPr>
        <w:t>Orange:</w:t>
      </w:r>
      <w:r w:rsidRPr="00F20A2B">
        <w:rPr>
          <w:rFonts w:ascii="Times New Roman" w:hAnsi="Times New Roman" w:cs="Times New Roman"/>
          <w:sz w:val="24"/>
          <w:szCs w:val="24"/>
        </w:rPr>
        <w:t xml:space="preserve"> Used for exploratory data analysis and rapid prototyping of machine learning models. Orange's visual workflows provided an intuitive way to cross-check model results obtained in Python.</w:t>
      </w:r>
    </w:p>
    <w:p w14:paraId="388B295C" w14:textId="2016F42E" w:rsid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pict w14:anchorId="4DBE7EE5">
          <v:rect id="_x0000_i1033" style="width:0;height:1.5pt" o:hralign="center" o:hrstd="t" o:hr="t" fillcolor="#a0a0a0" stroked="f"/>
        </w:pict>
      </w:r>
    </w:p>
    <w:p w14:paraId="0B17B1BF"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 xml:space="preserve">2. </w:t>
      </w:r>
      <w:proofErr w:type="spellStart"/>
      <w:r w:rsidRPr="00F20A2B">
        <w:rPr>
          <w:rFonts w:ascii="Times New Roman" w:hAnsi="Times New Roman" w:cs="Times New Roman"/>
          <w:b/>
          <w:bCs/>
          <w:sz w:val="24"/>
          <w:szCs w:val="24"/>
        </w:rPr>
        <w:t>Analyzing</w:t>
      </w:r>
      <w:proofErr w:type="spellEnd"/>
      <w:r w:rsidRPr="00F20A2B">
        <w:rPr>
          <w:rFonts w:ascii="Times New Roman" w:hAnsi="Times New Roman" w:cs="Times New Roman"/>
          <w:b/>
          <w:bCs/>
          <w:sz w:val="24"/>
          <w:szCs w:val="24"/>
        </w:rPr>
        <w:t xml:space="preserve"> Repayment </w:t>
      </w:r>
      <w:proofErr w:type="spellStart"/>
      <w:r w:rsidRPr="00F20A2B">
        <w:rPr>
          <w:rFonts w:ascii="Times New Roman" w:hAnsi="Times New Roman" w:cs="Times New Roman"/>
          <w:b/>
          <w:bCs/>
          <w:sz w:val="24"/>
          <w:szCs w:val="24"/>
        </w:rPr>
        <w:t>Behavior</w:t>
      </w:r>
      <w:proofErr w:type="spellEnd"/>
    </w:p>
    <w:p w14:paraId="270AA675"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b/>
          <w:bCs/>
          <w:sz w:val="24"/>
          <w:szCs w:val="24"/>
        </w:rPr>
        <w:t>Objective:</w:t>
      </w:r>
      <w:r w:rsidRPr="00F20A2B">
        <w:rPr>
          <w:rFonts w:ascii="Times New Roman" w:hAnsi="Times New Roman" w:cs="Times New Roman"/>
          <w:sz w:val="24"/>
          <w:szCs w:val="24"/>
        </w:rPr>
        <w:t xml:space="preserve"> Understand repayment trends and identify potential anomalies.</w:t>
      </w:r>
    </w:p>
    <w:p w14:paraId="5EA0A793" w14:textId="77777777" w:rsidR="00F20A2B" w:rsidRPr="00F20A2B" w:rsidRDefault="00F20A2B" w:rsidP="00F20A2B">
      <w:pPr>
        <w:numPr>
          <w:ilvl w:val="0"/>
          <w:numId w:val="25"/>
        </w:numPr>
        <w:rPr>
          <w:rFonts w:ascii="Times New Roman" w:hAnsi="Times New Roman" w:cs="Times New Roman"/>
          <w:sz w:val="24"/>
          <w:szCs w:val="24"/>
        </w:rPr>
      </w:pPr>
      <w:r w:rsidRPr="00F20A2B">
        <w:rPr>
          <w:rFonts w:ascii="Times New Roman" w:hAnsi="Times New Roman" w:cs="Times New Roman"/>
          <w:b/>
          <w:bCs/>
          <w:sz w:val="24"/>
          <w:szCs w:val="24"/>
        </w:rPr>
        <w:t>EDA Steps:</w:t>
      </w:r>
    </w:p>
    <w:p w14:paraId="5449A0C5" w14:textId="77777777" w:rsidR="00F20A2B" w:rsidRPr="00F20A2B" w:rsidRDefault="00F20A2B" w:rsidP="00F20A2B">
      <w:pPr>
        <w:numPr>
          <w:ilvl w:val="1"/>
          <w:numId w:val="25"/>
        </w:numPr>
        <w:rPr>
          <w:rFonts w:ascii="Times New Roman" w:hAnsi="Times New Roman" w:cs="Times New Roman"/>
          <w:sz w:val="24"/>
          <w:szCs w:val="24"/>
        </w:rPr>
      </w:pPr>
      <w:r w:rsidRPr="00F20A2B">
        <w:rPr>
          <w:rFonts w:ascii="Times New Roman" w:hAnsi="Times New Roman" w:cs="Times New Roman"/>
          <w:sz w:val="24"/>
          <w:szCs w:val="24"/>
        </w:rPr>
        <w:t>Created time-series visualizations of payment history across six months.</w:t>
      </w:r>
    </w:p>
    <w:p w14:paraId="27A994C3" w14:textId="77777777" w:rsidR="00F20A2B" w:rsidRPr="00F20A2B" w:rsidRDefault="00F20A2B" w:rsidP="00F20A2B">
      <w:pPr>
        <w:numPr>
          <w:ilvl w:val="1"/>
          <w:numId w:val="25"/>
        </w:numPr>
        <w:rPr>
          <w:rFonts w:ascii="Times New Roman" w:hAnsi="Times New Roman" w:cs="Times New Roman"/>
          <w:sz w:val="24"/>
          <w:szCs w:val="24"/>
        </w:rPr>
      </w:pPr>
      <w:proofErr w:type="spellStart"/>
      <w:r w:rsidRPr="00F20A2B">
        <w:rPr>
          <w:rFonts w:ascii="Times New Roman" w:hAnsi="Times New Roman" w:cs="Times New Roman"/>
          <w:sz w:val="24"/>
          <w:szCs w:val="24"/>
        </w:rPr>
        <w:t>Analyzed</w:t>
      </w:r>
      <w:proofErr w:type="spellEnd"/>
      <w:r w:rsidRPr="00F20A2B">
        <w:rPr>
          <w:rFonts w:ascii="Times New Roman" w:hAnsi="Times New Roman" w:cs="Times New Roman"/>
          <w:sz w:val="24"/>
          <w:szCs w:val="24"/>
        </w:rPr>
        <w:t xml:space="preserve"> correlations between delayed payments and variables such as LIMIT_BAL, AGE, and EDUCATION.</w:t>
      </w:r>
    </w:p>
    <w:p w14:paraId="2FBCC599" w14:textId="35FC34F4" w:rsidR="00F20A2B" w:rsidRPr="00F20A2B" w:rsidRDefault="00F20A2B" w:rsidP="00F20A2B">
      <w:pPr>
        <w:numPr>
          <w:ilvl w:val="1"/>
          <w:numId w:val="25"/>
        </w:numPr>
        <w:rPr>
          <w:rFonts w:ascii="Times New Roman" w:hAnsi="Times New Roman" w:cs="Times New Roman"/>
          <w:sz w:val="24"/>
          <w:szCs w:val="24"/>
        </w:rPr>
      </w:pPr>
      <w:r w:rsidRPr="00F20A2B">
        <w:rPr>
          <w:rFonts w:ascii="Times New Roman" w:hAnsi="Times New Roman" w:cs="Times New Roman"/>
          <w:sz w:val="24"/>
          <w:szCs w:val="24"/>
        </w:rPr>
        <w:t xml:space="preserve">Used </w:t>
      </w:r>
      <w:proofErr w:type="spellStart"/>
      <w:r w:rsidR="00D9279C">
        <w:rPr>
          <w:rFonts w:ascii="Times New Roman" w:hAnsi="Times New Roman" w:cs="Times New Roman"/>
          <w:sz w:val="24"/>
          <w:szCs w:val="24"/>
        </w:rPr>
        <w:t>PowerBI</w:t>
      </w:r>
      <w:proofErr w:type="spellEnd"/>
      <w:r w:rsidRPr="00F20A2B">
        <w:rPr>
          <w:rFonts w:ascii="Times New Roman" w:hAnsi="Times New Roman" w:cs="Times New Roman"/>
          <w:sz w:val="24"/>
          <w:szCs w:val="24"/>
        </w:rPr>
        <w:t xml:space="preserve"> dashboards to display trends in payment amounts and delays.</w:t>
      </w:r>
    </w:p>
    <w:p w14:paraId="77F5405E" w14:textId="77777777" w:rsidR="00F20A2B" w:rsidRPr="00F20A2B" w:rsidRDefault="00F20A2B" w:rsidP="00F20A2B">
      <w:pPr>
        <w:numPr>
          <w:ilvl w:val="0"/>
          <w:numId w:val="25"/>
        </w:numPr>
        <w:rPr>
          <w:rFonts w:ascii="Times New Roman" w:hAnsi="Times New Roman" w:cs="Times New Roman"/>
          <w:sz w:val="24"/>
          <w:szCs w:val="24"/>
        </w:rPr>
      </w:pPr>
      <w:r w:rsidRPr="00F20A2B">
        <w:rPr>
          <w:rFonts w:ascii="Times New Roman" w:hAnsi="Times New Roman" w:cs="Times New Roman"/>
          <w:b/>
          <w:bCs/>
          <w:sz w:val="24"/>
          <w:szCs w:val="24"/>
        </w:rPr>
        <w:lastRenderedPageBreak/>
        <w:t>Anomaly Detection:</w:t>
      </w:r>
    </w:p>
    <w:p w14:paraId="16B3426C" w14:textId="77777777" w:rsidR="00F20A2B" w:rsidRPr="00F20A2B" w:rsidRDefault="00F20A2B" w:rsidP="00F20A2B">
      <w:pPr>
        <w:numPr>
          <w:ilvl w:val="1"/>
          <w:numId w:val="25"/>
        </w:numPr>
        <w:rPr>
          <w:rFonts w:ascii="Times New Roman" w:hAnsi="Times New Roman" w:cs="Times New Roman"/>
          <w:sz w:val="24"/>
          <w:szCs w:val="24"/>
        </w:rPr>
      </w:pPr>
      <w:r w:rsidRPr="00F20A2B">
        <w:rPr>
          <w:rFonts w:ascii="Times New Roman" w:hAnsi="Times New Roman" w:cs="Times New Roman"/>
          <w:sz w:val="24"/>
          <w:szCs w:val="24"/>
        </w:rPr>
        <w:t>Identified repayment anomalies using interquartile range (IQR) for outlier detection.</w:t>
      </w:r>
    </w:p>
    <w:p w14:paraId="7607EED7" w14:textId="77777777" w:rsidR="00F20A2B" w:rsidRPr="00F20A2B" w:rsidRDefault="00F20A2B" w:rsidP="00F20A2B">
      <w:pPr>
        <w:numPr>
          <w:ilvl w:val="1"/>
          <w:numId w:val="25"/>
        </w:numPr>
        <w:rPr>
          <w:rFonts w:ascii="Times New Roman" w:hAnsi="Times New Roman" w:cs="Times New Roman"/>
          <w:sz w:val="24"/>
          <w:szCs w:val="24"/>
        </w:rPr>
      </w:pPr>
      <w:r w:rsidRPr="00F20A2B">
        <w:rPr>
          <w:rFonts w:ascii="Times New Roman" w:hAnsi="Times New Roman" w:cs="Times New Roman"/>
          <w:sz w:val="24"/>
          <w:szCs w:val="24"/>
        </w:rPr>
        <w:t>Compared bill amounts to payment amounts to detect discrepancies.</w:t>
      </w:r>
    </w:p>
    <w:p w14:paraId="2962A47E"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pict w14:anchorId="6F5A3680">
          <v:rect id="_x0000_i1025" style="width:0;height:1.5pt" o:hralign="center" o:hrstd="t" o:hr="t" fillcolor="#a0a0a0" stroked="f"/>
        </w:pict>
      </w:r>
    </w:p>
    <w:p w14:paraId="484D4F50"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3. Customer Segmentation</w:t>
      </w:r>
    </w:p>
    <w:p w14:paraId="58E88C39"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b/>
          <w:bCs/>
          <w:sz w:val="24"/>
          <w:szCs w:val="24"/>
        </w:rPr>
        <w:t>Objective:</w:t>
      </w:r>
      <w:r w:rsidRPr="00F20A2B">
        <w:rPr>
          <w:rFonts w:ascii="Times New Roman" w:hAnsi="Times New Roman" w:cs="Times New Roman"/>
          <w:sz w:val="24"/>
          <w:szCs w:val="24"/>
        </w:rPr>
        <w:t xml:space="preserve"> Segment customers into distinct groups based on credit risk profiles.</w:t>
      </w:r>
    </w:p>
    <w:p w14:paraId="6C585094" w14:textId="77777777" w:rsidR="00F20A2B" w:rsidRPr="00F20A2B" w:rsidRDefault="00F20A2B" w:rsidP="00F20A2B">
      <w:pPr>
        <w:numPr>
          <w:ilvl w:val="0"/>
          <w:numId w:val="26"/>
        </w:numPr>
        <w:rPr>
          <w:rFonts w:ascii="Times New Roman" w:hAnsi="Times New Roman" w:cs="Times New Roman"/>
          <w:sz w:val="24"/>
          <w:szCs w:val="24"/>
        </w:rPr>
      </w:pPr>
      <w:r w:rsidRPr="00F20A2B">
        <w:rPr>
          <w:rFonts w:ascii="Times New Roman" w:hAnsi="Times New Roman" w:cs="Times New Roman"/>
          <w:b/>
          <w:bCs/>
          <w:sz w:val="24"/>
          <w:szCs w:val="24"/>
        </w:rPr>
        <w:t>Feature Selection:</w:t>
      </w:r>
    </w:p>
    <w:p w14:paraId="131830DC" w14:textId="77777777" w:rsidR="00F20A2B" w:rsidRPr="00F20A2B" w:rsidRDefault="00F20A2B" w:rsidP="00F20A2B">
      <w:pPr>
        <w:numPr>
          <w:ilvl w:val="1"/>
          <w:numId w:val="26"/>
        </w:numPr>
        <w:rPr>
          <w:rFonts w:ascii="Times New Roman" w:hAnsi="Times New Roman" w:cs="Times New Roman"/>
          <w:sz w:val="24"/>
          <w:szCs w:val="24"/>
        </w:rPr>
      </w:pPr>
      <w:r w:rsidRPr="00F20A2B">
        <w:rPr>
          <w:rFonts w:ascii="Times New Roman" w:hAnsi="Times New Roman" w:cs="Times New Roman"/>
          <w:sz w:val="24"/>
          <w:szCs w:val="24"/>
        </w:rPr>
        <w:t>Selected variables such as LIMIT_BAL, PAY_AMT1 to PAY_AMT6, and demographic attributes for clustering.</w:t>
      </w:r>
    </w:p>
    <w:p w14:paraId="22171B66" w14:textId="77777777" w:rsidR="00F20A2B" w:rsidRPr="00F20A2B" w:rsidRDefault="00F20A2B" w:rsidP="00F20A2B">
      <w:pPr>
        <w:numPr>
          <w:ilvl w:val="1"/>
          <w:numId w:val="26"/>
        </w:numPr>
        <w:rPr>
          <w:rFonts w:ascii="Times New Roman" w:hAnsi="Times New Roman" w:cs="Times New Roman"/>
          <w:sz w:val="24"/>
          <w:szCs w:val="24"/>
        </w:rPr>
      </w:pPr>
      <w:r w:rsidRPr="00F20A2B">
        <w:rPr>
          <w:rFonts w:ascii="Times New Roman" w:hAnsi="Times New Roman" w:cs="Times New Roman"/>
          <w:sz w:val="24"/>
          <w:szCs w:val="24"/>
        </w:rPr>
        <w:t xml:space="preserve">Standardized the data using the </w:t>
      </w:r>
      <w:proofErr w:type="spellStart"/>
      <w:r w:rsidRPr="00F20A2B">
        <w:rPr>
          <w:rFonts w:ascii="Times New Roman" w:hAnsi="Times New Roman" w:cs="Times New Roman"/>
          <w:sz w:val="24"/>
          <w:szCs w:val="24"/>
        </w:rPr>
        <w:t>StandardScaler</w:t>
      </w:r>
      <w:proofErr w:type="spellEnd"/>
      <w:r w:rsidRPr="00F20A2B">
        <w:rPr>
          <w:rFonts w:ascii="Times New Roman" w:hAnsi="Times New Roman" w:cs="Times New Roman"/>
          <w:sz w:val="24"/>
          <w:szCs w:val="24"/>
        </w:rPr>
        <w:t xml:space="preserve"> to ensure uniform scaling across features.</w:t>
      </w:r>
    </w:p>
    <w:p w14:paraId="6B82E9B9" w14:textId="77777777" w:rsidR="00F20A2B" w:rsidRPr="00F20A2B" w:rsidRDefault="00F20A2B" w:rsidP="00F20A2B">
      <w:pPr>
        <w:numPr>
          <w:ilvl w:val="0"/>
          <w:numId w:val="26"/>
        </w:numPr>
        <w:rPr>
          <w:rFonts w:ascii="Times New Roman" w:hAnsi="Times New Roman" w:cs="Times New Roman"/>
          <w:sz w:val="24"/>
          <w:szCs w:val="24"/>
        </w:rPr>
      </w:pPr>
      <w:r w:rsidRPr="00F20A2B">
        <w:rPr>
          <w:rFonts w:ascii="Times New Roman" w:hAnsi="Times New Roman" w:cs="Times New Roman"/>
          <w:b/>
          <w:bCs/>
          <w:sz w:val="24"/>
          <w:szCs w:val="24"/>
        </w:rPr>
        <w:t>Clustering Algorithm:</w:t>
      </w:r>
    </w:p>
    <w:p w14:paraId="184D5DF6" w14:textId="77777777" w:rsidR="00F20A2B" w:rsidRPr="00F20A2B" w:rsidRDefault="00F20A2B" w:rsidP="00F20A2B">
      <w:pPr>
        <w:numPr>
          <w:ilvl w:val="1"/>
          <w:numId w:val="26"/>
        </w:numPr>
        <w:rPr>
          <w:rFonts w:ascii="Times New Roman" w:hAnsi="Times New Roman" w:cs="Times New Roman"/>
          <w:sz w:val="24"/>
          <w:szCs w:val="24"/>
        </w:rPr>
      </w:pPr>
      <w:r w:rsidRPr="00F20A2B">
        <w:rPr>
          <w:rFonts w:ascii="Times New Roman" w:hAnsi="Times New Roman" w:cs="Times New Roman"/>
          <w:sz w:val="24"/>
          <w:szCs w:val="24"/>
        </w:rPr>
        <w:t>Implemented K-Means Clustering with an optimal number of clusters determined using the Elbow Method.</w:t>
      </w:r>
    </w:p>
    <w:p w14:paraId="6B1A74AA" w14:textId="77777777" w:rsidR="00F20A2B" w:rsidRPr="00F20A2B" w:rsidRDefault="00F20A2B" w:rsidP="00F20A2B">
      <w:pPr>
        <w:numPr>
          <w:ilvl w:val="1"/>
          <w:numId w:val="26"/>
        </w:numPr>
        <w:rPr>
          <w:rFonts w:ascii="Times New Roman" w:hAnsi="Times New Roman" w:cs="Times New Roman"/>
          <w:sz w:val="24"/>
          <w:szCs w:val="24"/>
        </w:rPr>
      </w:pPr>
      <w:r w:rsidRPr="00F20A2B">
        <w:rPr>
          <w:rFonts w:ascii="Times New Roman" w:hAnsi="Times New Roman" w:cs="Times New Roman"/>
          <w:sz w:val="24"/>
          <w:szCs w:val="24"/>
        </w:rPr>
        <w:t>Visualized clusters using a 2D PCA plot to observe the distribution of risk profiles.</w:t>
      </w:r>
    </w:p>
    <w:p w14:paraId="70FA96D7" w14:textId="77777777" w:rsidR="00F20A2B" w:rsidRPr="00F20A2B" w:rsidRDefault="00F20A2B" w:rsidP="00F20A2B">
      <w:pPr>
        <w:numPr>
          <w:ilvl w:val="0"/>
          <w:numId w:val="26"/>
        </w:numPr>
        <w:rPr>
          <w:rFonts w:ascii="Times New Roman" w:hAnsi="Times New Roman" w:cs="Times New Roman"/>
          <w:sz w:val="24"/>
          <w:szCs w:val="24"/>
        </w:rPr>
      </w:pPr>
      <w:r w:rsidRPr="00F20A2B">
        <w:rPr>
          <w:rFonts w:ascii="Times New Roman" w:hAnsi="Times New Roman" w:cs="Times New Roman"/>
          <w:b/>
          <w:bCs/>
          <w:sz w:val="24"/>
          <w:szCs w:val="24"/>
        </w:rPr>
        <w:t>Interpretation:</w:t>
      </w:r>
    </w:p>
    <w:p w14:paraId="5879A453" w14:textId="77777777" w:rsidR="00F20A2B" w:rsidRPr="00F20A2B" w:rsidRDefault="00F20A2B" w:rsidP="00F20A2B">
      <w:pPr>
        <w:numPr>
          <w:ilvl w:val="1"/>
          <w:numId w:val="26"/>
        </w:numPr>
        <w:rPr>
          <w:rFonts w:ascii="Times New Roman" w:hAnsi="Times New Roman" w:cs="Times New Roman"/>
          <w:sz w:val="24"/>
          <w:szCs w:val="24"/>
        </w:rPr>
      </w:pPr>
      <w:r w:rsidRPr="00F20A2B">
        <w:rPr>
          <w:rFonts w:ascii="Times New Roman" w:hAnsi="Times New Roman" w:cs="Times New Roman"/>
          <w:sz w:val="24"/>
          <w:szCs w:val="24"/>
        </w:rPr>
        <w:t>Classified customers into Low Risk, Medium Risk, and High Risk based on repayment patterns and credit usage.</w:t>
      </w:r>
    </w:p>
    <w:p w14:paraId="4DA1E57C" w14:textId="77777777" w:rsidR="00F20A2B" w:rsidRPr="00F20A2B" w:rsidRDefault="00F20A2B" w:rsidP="00F20A2B">
      <w:pPr>
        <w:numPr>
          <w:ilvl w:val="1"/>
          <w:numId w:val="26"/>
        </w:numPr>
        <w:rPr>
          <w:rFonts w:ascii="Times New Roman" w:hAnsi="Times New Roman" w:cs="Times New Roman"/>
          <w:sz w:val="24"/>
          <w:szCs w:val="24"/>
        </w:rPr>
      </w:pPr>
      <w:r w:rsidRPr="00F20A2B">
        <w:rPr>
          <w:rFonts w:ascii="Times New Roman" w:hAnsi="Times New Roman" w:cs="Times New Roman"/>
          <w:sz w:val="24"/>
          <w:szCs w:val="24"/>
        </w:rPr>
        <w:t>Used Power BI to create an interactive dashboard showcasing cluster characteristics.</w:t>
      </w:r>
    </w:p>
    <w:p w14:paraId="56ED9E03"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pict w14:anchorId="72E9ADFB">
          <v:rect id="_x0000_i1026" style="width:0;height:1.5pt" o:hralign="center" o:hrstd="t" o:hr="t" fillcolor="#a0a0a0" stroked="f"/>
        </w:pict>
      </w:r>
    </w:p>
    <w:p w14:paraId="74D3BC5E"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4. Forecasting Monthly Bills</w:t>
      </w:r>
    </w:p>
    <w:p w14:paraId="79EE55D6"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b/>
          <w:bCs/>
          <w:sz w:val="24"/>
          <w:szCs w:val="24"/>
        </w:rPr>
        <w:t>Objective:</w:t>
      </w:r>
      <w:r w:rsidRPr="00F20A2B">
        <w:rPr>
          <w:rFonts w:ascii="Times New Roman" w:hAnsi="Times New Roman" w:cs="Times New Roman"/>
          <w:sz w:val="24"/>
          <w:szCs w:val="24"/>
        </w:rPr>
        <w:t xml:space="preserve"> Predict the amount of future bills to improve financial planning.</w:t>
      </w:r>
    </w:p>
    <w:p w14:paraId="475FDDF7" w14:textId="77777777" w:rsidR="00F20A2B" w:rsidRPr="00F20A2B" w:rsidRDefault="00F20A2B" w:rsidP="00F20A2B">
      <w:pPr>
        <w:numPr>
          <w:ilvl w:val="0"/>
          <w:numId w:val="27"/>
        </w:numPr>
        <w:rPr>
          <w:rFonts w:ascii="Times New Roman" w:hAnsi="Times New Roman" w:cs="Times New Roman"/>
          <w:sz w:val="24"/>
          <w:szCs w:val="24"/>
        </w:rPr>
      </w:pPr>
      <w:r w:rsidRPr="00F20A2B">
        <w:rPr>
          <w:rFonts w:ascii="Times New Roman" w:hAnsi="Times New Roman" w:cs="Times New Roman"/>
          <w:b/>
          <w:bCs/>
          <w:sz w:val="24"/>
          <w:szCs w:val="24"/>
        </w:rPr>
        <w:t>Preprocessing:</w:t>
      </w:r>
    </w:p>
    <w:p w14:paraId="43D323DF"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Target variable: BILL_AMT1 to BILL_AMT6 for forecasting future bills.</w:t>
      </w:r>
    </w:p>
    <w:p w14:paraId="1614055F"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Handled missing data using forward fill imputation.</w:t>
      </w:r>
    </w:p>
    <w:p w14:paraId="191EBB72" w14:textId="77777777" w:rsidR="00F20A2B" w:rsidRPr="00F20A2B" w:rsidRDefault="00F20A2B" w:rsidP="00F20A2B">
      <w:pPr>
        <w:numPr>
          <w:ilvl w:val="0"/>
          <w:numId w:val="27"/>
        </w:numPr>
        <w:rPr>
          <w:rFonts w:ascii="Times New Roman" w:hAnsi="Times New Roman" w:cs="Times New Roman"/>
          <w:sz w:val="24"/>
          <w:szCs w:val="24"/>
        </w:rPr>
      </w:pPr>
      <w:r w:rsidRPr="00F20A2B">
        <w:rPr>
          <w:rFonts w:ascii="Times New Roman" w:hAnsi="Times New Roman" w:cs="Times New Roman"/>
          <w:b/>
          <w:bCs/>
          <w:sz w:val="24"/>
          <w:szCs w:val="24"/>
        </w:rPr>
        <w:t>Model Development:</w:t>
      </w:r>
    </w:p>
    <w:p w14:paraId="4B09C527"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Implemented Random Forest Regressor for its ability to handle non-linear relationships and multicollinearity.</w:t>
      </w:r>
    </w:p>
    <w:p w14:paraId="50DD409C"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Used 10-fold cross-validation to improve model robustness.</w:t>
      </w:r>
    </w:p>
    <w:p w14:paraId="53047989"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 xml:space="preserve">Optimized hyperparameters using </w:t>
      </w:r>
      <w:proofErr w:type="spellStart"/>
      <w:r w:rsidRPr="00F20A2B">
        <w:rPr>
          <w:rFonts w:ascii="Times New Roman" w:hAnsi="Times New Roman" w:cs="Times New Roman"/>
          <w:sz w:val="24"/>
          <w:szCs w:val="24"/>
        </w:rPr>
        <w:t>GridSearchCV</w:t>
      </w:r>
      <w:proofErr w:type="spellEnd"/>
      <w:r w:rsidRPr="00F20A2B">
        <w:rPr>
          <w:rFonts w:ascii="Times New Roman" w:hAnsi="Times New Roman" w:cs="Times New Roman"/>
          <w:sz w:val="24"/>
          <w:szCs w:val="24"/>
        </w:rPr>
        <w:t xml:space="preserve"> (e.g., number of trees, maximum depth).</w:t>
      </w:r>
    </w:p>
    <w:p w14:paraId="6DB766F1" w14:textId="77777777" w:rsidR="00F20A2B" w:rsidRPr="00F20A2B" w:rsidRDefault="00F20A2B" w:rsidP="00F20A2B">
      <w:pPr>
        <w:numPr>
          <w:ilvl w:val="0"/>
          <w:numId w:val="27"/>
        </w:numPr>
        <w:rPr>
          <w:rFonts w:ascii="Times New Roman" w:hAnsi="Times New Roman" w:cs="Times New Roman"/>
          <w:sz w:val="24"/>
          <w:szCs w:val="24"/>
        </w:rPr>
      </w:pPr>
      <w:r w:rsidRPr="00F20A2B">
        <w:rPr>
          <w:rFonts w:ascii="Times New Roman" w:hAnsi="Times New Roman" w:cs="Times New Roman"/>
          <w:b/>
          <w:bCs/>
          <w:sz w:val="24"/>
          <w:szCs w:val="24"/>
        </w:rPr>
        <w:lastRenderedPageBreak/>
        <w:t>Evaluation:</w:t>
      </w:r>
    </w:p>
    <w:p w14:paraId="2FF51427"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Evaluated performance using R² and RMSE.</w:t>
      </w:r>
    </w:p>
    <w:p w14:paraId="6812E585" w14:textId="77777777" w:rsidR="00F20A2B" w:rsidRPr="00F20A2B" w:rsidRDefault="00F20A2B" w:rsidP="00F20A2B">
      <w:pPr>
        <w:numPr>
          <w:ilvl w:val="1"/>
          <w:numId w:val="27"/>
        </w:numPr>
        <w:rPr>
          <w:rFonts w:ascii="Times New Roman" w:hAnsi="Times New Roman" w:cs="Times New Roman"/>
          <w:sz w:val="24"/>
          <w:szCs w:val="24"/>
        </w:rPr>
      </w:pPr>
      <w:r w:rsidRPr="00F20A2B">
        <w:rPr>
          <w:rFonts w:ascii="Times New Roman" w:hAnsi="Times New Roman" w:cs="Times New Roman"/>
          <w:sz w:val="24"/>
          <w:szCs w:val="24"/>
        </w:rPr>
        <w:t>Compared predictions to actual bill amounts in the test dataset.</w:t>
      </w:r>
    </w:p>
    <w:p w14:paraId="37FC18DA"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pict w14:anchorId="09C45C2A">
          <v:rect id="_x0000_i1027" style="width:0;height:1.5pt" o:hralign="center" o:hrstd="t" o:hr="t" fillcolor="#a0a0a0" stroked="f"/>
        </w:pict>
      </w:r>
    </w:p>
    <w:p w14:paraId="5D522E7F"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5. Exploring Gender-Specific Risk Factors</w:t>
      </w:r>
    </w:p>
    <w:p w14:paraId="34CEAD08"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b/>
          <w:bCs/>
          <w:sz w:val="24"/>
          <w:szCs w:val="24"/>
        </w:rPr>
        <w:t>Objective:</w:t>
      </w:r>
      <w:r w:rsidRPr="00F20A2B">
        <w:rPr>
          <w:rFonts w:ascii="Times New Roman" w:hAnsi="Times New Roman" w:cs="Times New Roman"/>
          <w:sz w:val="24"/>
          <w:szCs w:val="24"/>
        </w:rPr>
        <w:t xml:space="preserve"> Identify how gender impacts credit risk and repayment </w:t>
      </w:r>
      <w:proofErr w:type="spellStart"/>
      <w:r w:rsidRPr="00F20A2B">
        <w:rPr>
          <w:rFonts w:ascii="Times New Roman" w:hAnsi="Times New Roman" w:cs="Times New Roman"/>
          <w:sz w:val="24"/>
          <w:szCs w:val="24"/>
        </w:rPr>
        <w:t>behavior</w:t>
      </w:r>
      <w:proofErr w:type="spellEnd"/>
      <w:r w:rsidRPr="00F20A2B">
        <w:rPr>
          <w:rFonts w:ascii="Times New Roman" w:hAnsi="Times New Roman" w:cs="Times New Roman"/>
          <w:sz w:val="24"/>
          <w:szCs w:val="24"/>
        </w:rPr>
        <w:t>.</w:t>
      </w:r>
    </w:p>
    <w:p w14:paraId="77D0DF26" w14:textId="77777777" w:rsidR="00F20A2B" w:rsidRPr="00F20A2B" w:rsidRDefault="00F20A2B" w:rsidP="00F20A2B">
      <w:pPr>
        <w:numPr>
          <w:ilvl w:val="0"/>
          <w:numId w:val="28"/>
        </w:numPr>
        <w:rPr>
          <w:rFonts w:ascii="Times New Roman" w:hAnsi="Times New Roman" w:cs="Times New Roman"/>
          <w:sz w:val="24"/>
          <w:szCs w:val="24"/>
        </w:rPr>
      </w:pPr>
      <w:r w:rsidRPr="00F20A2B">
        <w:rPr>
          <w:rFonts w:ascii="Times New Roman" w:hAnsi="Times New Roman" w:cs="Times New Roman"/>
          <w:b/>
          <w:bCs/>
          <w:sz w:val="24"/>
          <w:szCs w:val="24"/>
        </w:rPr>
        <w:t>Analysis:</w:t>
      </w:r>
    </w:p>
    <w:p w14:paraId="230DAD71" w14:textId="77777777" w:rsidR="00F20A2B" w:rsidRPr="00F20A2B" w:rsidRDefault="00F20A2B" w:rsidP="00F20A2B">
      <w:pPr>
        <w:numPr>
          <w:ilvl w:val="1"/>
          <w:numId w:val="28"/>
        </w:numPr>
        <w:rPr>
          <w:rFonts w:ascii="Times New Roman" w:hAnsi="Times New Roman" w:cs="Times New Roman"/>
          <w:sz w:val="24"/>
          <w:szCs w:val="24"/>
        </w:rPr>
      </w:pPr>
      <w:r w:rsidRPr="00F20A2B">
        <w:rPr>
          <w:rFonts w:ascii="Times New Roman" w:hAnsi="Times New Roman" w:cs="Times New Roman"/>
          <w:sz w:val="24"/>
          <w:szCs w:val="24"/>
        </w:rPr>
        <w:t>Segmented data by gender and compared default rates using bar charts.</w:t>
      </w:r>
    </w:p>
    <w:p w14:paraId="5EC38C9C" w14:textId="77777777" w:rsidR="00F20A2B" w:rsidRPr="00F20A2B" w:rsidRDefault="00F20A2B" w:rsidP="00F20A2B">
      <w:pPr>
        <w:numPr>
          <w:ilvl w:val="1"/>
          <w:numId w:val="28"/>
        </w:numPr>
        <w:rPr>
          <w:rFonts w:ascii="Times New Roman" w:hAnsi="Times New Roman" w:cs="Times New Roman"/>
          <w:sz w:val="24"/>
          <w:szCs w:val="24"/>
        </w:rPr>
      </w:pPr>
      <w:r w:rsidRPr="00F20A2B">
        <w:rPr>
          <w:rFonts w:ascii="Times New Roman" w:hAnsi="Times New Roman" w:cs="Times New Roman"/>
          <w:sz w:val="24"/>
          <w:szCs w:val="24"/>
        </w:rPr>
        <w:t xml:space="preserve">Performed statistical tests (e.g., t-tests) to determine significant differences between male and female customers in repayment </w:t>
      </w:r>
      <w:proofErr w:type="spellStart"/>
      <w:r w:rsidRPr="00F20A2B">
        <w:rPr>
          <w:rFonts w:ascii="Times New Roman" w:hAnsi="Times New Roman" w:cs="Times New Roman"/>
          <w:sz w:val="24"/>
          <w:szCs w:val="24"/>
        </w:rPr>
        <w:t>behavior</w:t>
      </w:r>
      <w:proofErr w:type="spellEnd"/>
      <w:r w:rsidRPr="00F20A2B">
        <w:rPr>
          <w:rFonts w:ascii="Times New Roman" w:hAnsi="Times New Roman" w:cs="Times New Roman"/>
          <w:sz w:val="24"/>
          <w:szCs w:val="24"/>
        </w:rPr>
        <w:t>.</w:t>
      </w:r>
    </w:p>
    <w:p w14:paraId="0EF61E3B" w14:textId="77777777" w:rsidR="00F20A2B" w:rsidRPr="00F20A2B" w:rsidRDefault="00F20A2B" w:rsidP="00F20A2B">
      <w:pPr>
        <w:numPr>
          <w:ilvl w:val="1"/>
          <w:numId w:val="28"/>
        </w:numPr>
        <w:rPr>
          <w:rFonts w:ascii="Times New Roman" w:hAnsi="Times New Roman" w:cs="Times New Roman"/>
          <w:sz w:val="24"/>
          <w:szCs w:val="24"/>
        </w:rPr>
      </w:pPr>
      <w:r w:rsidRPr="00F20A2B">
        <w:rPr>
          <w:rFonts w:ascii="Times New Roman" w:hAnsi="Times New Roman" w:cs="Times New Roman"/>
          <w:sz w:val="24"/>
          <w:szCs w:val="24"/>
        </w:rPr>
        <w:t>Examined the interaction between gender and education level on default risks.</w:t>
      </w:r>
    </w:p>
    <w:p w14:paraId="12F283F2" w14:textId="77777777" w:rsidR="00F20A2B" w:rsidRPr="00F20A2B" w:rsidRDefault="00F20A2B" w:rsidP="00F20A2B">
      <w:pPr>
        <w:numPr>
          <w:ilvl w:val="0"/>
          <w:numId w:val="28"/>
        </w:numPr>
        <w:rPr>
          <w:rFonts w:ascii="Times New Roman" w:hAnsi="Times New Roman" w:cs="Times New Roman"/>
          <w:sz w:val="24"/>
          <w:szCs w:val="24"/>
        </w:rPr>
      </w:pPr>
      <w:r w:rsidRPr="00F20A2B">
        <w:rPr>
          <w:rFonts w:ascii="Times New Roman" w:hAnsi="Times New Roman" w:cs="Times New Roman"/>
          <w:b/>
          <w:bCs/>
          <w:sz w:val="24"/>
          <w:szCs w:val="24"/>
        </w:rPr>
        <w:t>Visualization:</w:t>
      </w:r>
    </w:p>
    <w:p w14:paraId="7CBC8B77" w14:textId="77777777" w:rsidR="00F20A2B" w:rsidRPr="00F20A2B" w:rsidRDefault="00F20A2B" w:rsidP="00F20A2B">
      <w:pPr>
        <w:numPr>
          <w:ilvl w:val="1"/>
          <w:numId w:val="28"/>
        </w:numPr>
        <w:rPr>
          <w:rFonts w:ascii="Times New Roman" w:hAnsi="Times New Roman" w:cs="Times New Roman"/>
          <w:sz w:val="24"/>
          <w:szCs w:val="24"/>
        </w:rPr>
      </w:pPr>
      <w:r w:rsidRPr="00F20A2B">
        <w:rPr>
          <w:rFonts w:ascii="Times New Roman" w:hAnsi="Times New Roman" w:cs="Times New Roman"/>
          <w:sz w:val="24"/>
          <w:szCs w:val="24"/>
        </w:rPr>
        <w:t>Created demographic insights using Tableau, highlighting gender-based repayment trends and risk factors.</w:t>
      </w:r>
    </w:p>
    <w:p w14:paraId="683F490B"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pict w14:anchorId="4D1072FA">
          <v:rect id="_x0000_i1028" style="width:0;height:1.5pt" o:hralign="center" o:hrstd="t" o:hr="t" fillcolor="#a0a0a0" stroked="f"/>
        </w:pict>
      </w:r>
    </w:p>
    <w:p w14:paraId="0D8EC242" w14:textId="638379B9" w:rsidR="007C5E47" w:rsidRPr="007C5E47" w:rsidRDefault="007C5E47" w:rsidP="007C5E47">
      <w:pPr>
        <w:rPr>
          <w:rFonts w:ascii="Times New Roman" w:hAnsi="Times New Roman" w:cs="Times New Roman"/>
          <w:b/>
          <w:bCs/>
          <w:sz w:val="32"/>
          <w:szCs w:val="32"/>
        </w:rPr>
      </w:pPr>
      <w:r>
        <w:rPr>
          <w:rFonts w:ascii="Times New Roman" w:hAnsi="Times New Roman" w:cs="Times New Roman"/>
          <w:b/>
          <w:bCs/>
          <w:sz w:val="32"/>
          <w:szCs w:val="32"/>
        </w:rPr>
        <w:t>3</w:t>
      </w:r>
      <w:r w:rsidRPr="007C5E47">
        <w:rPr>
          <w:rFonts w:ascii="Times New Roman" w:hAnsi="Times New Roman" w:cs="Times New Roman"/>
          <w:b/>
          <w:bCs/>
          <w:sz w:val="32"/>
          <w:szCs w:val="32"/>
        </w:rPr>
        <w:t xml:space="preserve">. </w:t>
      </w:r>
      <w:r>
        <w:rPr>
          <w:rFonts w:ascii="Times New Roman" w:hAnsi="Times New Roman" w:cs="Times New Roman"/>
          <w:b/>
          <w:bCs/>
          <w:sz w:val="32"/>
          <w:szCs w:val="32"/>
        </w:rPr>
        <w:t>Results and Discussions</w:t>
      </w:r>
    </w:p>
    <w:p w14:paraId="71F3BFDE" w14:textId="77777777" w:rsidR="005D380E" w:rsidRDefault="007C5E47" w:rsidP="00F20A2B">
      <w:pPr>
        <w:rPr>
          <w:rFonts w:ascii="Times New Roman" w:hAnsi="Times New Roman" w:cs="Times New Roman"/>
          <w:sz w:val="24"/>
          <w:szCs w:val="24"/>
        </w:rPr>
      </w:pPr>
      <w:r w:rsidRPr="007C5E47">
        <w:rPr>
          <w:rFonts w:ascii="Times New Roman" w:hAnsi="Times New Roman" w:cs="Times New Roman"/>
          <w:sz w:val="24"/>
          <w:szCs w:val="24"/>
        </w:rPr>
        <w:t>The findings provide actionable insights for credit allocation, risk mitigation, and customer segmentation strategies. Predictive models demonstrated robust performance, particularly in forecasting default risks and bill amounts. Gender-specific trends suggest opportunities for tailoring financial products to different demographics.</w:t>
      </w:r>
      <w:r w:rsidR="00F20A2B">
        <w:rPr>
          <w:rFonts w:ascii="Times New Roman" w:hAnsi="Times New Roman" w:cs="Times New Roman"/>
          <w:sz w:val="24"/>
          <w:szCs w:val="24"/>
        </w:rPr>
        <w:br/>
      </w:r>
    </w:p>
    <w:p w14:paraId="09470376" w14:textId="3DA15983"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b/>
          <w:bCs/>
          <w:sz w:val="24"/>
          <w:szCs w:val="24"/>
        </w:rPr>
        <w:t>1. Predicting Default Risks</w:t>
      </w:r>
    </w:p>
    <w:p w14:paraId="045C7B12"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Results:</w:t>
      </w:r>
    </w:p>
    <w:p w14:paraId="6AEA13AA" w14:textId="4A8B8806" w:rsidR="00F20A2B" w:rsidRDefault="00F20A2B" w:rsidP="00F20A2B">
      <w:pPr>
        <w:numPr>
          <w:ilvl w:val="0"/>
          <w:numId w:val="29"/>
        </w:numPr>
        <w:rPr>
          <w:rFonts w:ascii="Times New Roman" w:hAnsi="Times New Roman" w:cs="Times New Roman"/>
          <w:sz w:val="24"/>
          <w:szCs w:val="24"/>
        </w:rPr>
      </w:pPr>
      <w:r w:rsidRPr="00F20A2B">
        <w:rPr>
          <w:rFonts w:ascii="Times New Roman" w:hAnsi="Times New Roman" w:cs="Times New Roman"/>
          <w:b/>
          <w:bCs/>
          <w:sz w:val="24"/>
          <w:szCs w:val="24"/>
        </w:rPr>
        <w:t>Model Performance:</w:t>
      </w:r>
      <w:r w:rsidRPr="00F20A2B">
        <w:rPr>
          <w:rFonts w:ascii="Times New Roman" w:hAnsi="Times New Roman" w:cs="Times New Roman"/>
          <w:sz w:val="24"/>
          <w:szCs w:val="24"/>
        </w:rPr>
        <w:t xml:space="preserve"> </w:t>
      </w:r>
      <w:r w:rsidR="00AD7A78" w:rsidRPr="00AD7A78">
        <w:rPr>
          <w:rFonts w:ascii="Times New Roman" w:hAnsi="Times New Roman" w:cs="Times New Roman"/>
          <w:sz w:val="24"/>
          <w:szCs w:val="24"/>
        </w:rPr>
        <w:t xml:space="preserve">The analysis of the three models—Logistic Regression, Random Forest, and Decision Tree—shows that </w:t>
      </w:r>
      <w:r w:rsidR="00AD7A78" w:rsidRPr="00AD7A78">
        <w:rPr>
          <w:rFonts w:ascii="Times New Roman" w:hAnsi="Times New Roman" w:cs="Times New Roman"/>
          <w:b/>
          <w:bCs/>
          <w:sz w:val="24"/>
          <w:szCs w:val="24"/>
        </w:rPr>
        <w:t>Random Forest</w:t>
      </w:r>
      <w:r w:rsidR="00AD7A78" w:rsidRPr="00AD7A78">
        <w:rPr>
          <w:rFonts w:ascii="Times New Roman" w:hAnsi="Times New Roman" w:cs="Times New Roman"/>
          <w:sz w:val="24"/>
          <w:szCs w:val="24"/>
        </w:rPr>
        <w:t xml:space="preserve"> outperformed the others with the highest accuracy (81.3%), F1-Score (46.26%), and ROC-AUC (0.7527), offering the best balance between precision and recall. </w:t>
      </w:r>
      <w:r w:rsidR="00AD7A78" w:rsidRPr="00AD7A78">
        <w:rPr>
          <w:rFonts w:ascii="Times New Roman" w:hAnsi="Times New Roman" w:cs="Times New Roman"/>
          <w:b/>
          <w:bCs/>
          <w:sz w:val="24"/>
          <w:szCs w:val="24"/>
        </w:rPr>
        <w:t>Logistic Regression</w:t>
      </w:r>
      <w:r w:rsidR="00AD7A78" w:rsidRPr="00AD7A78">
        <w:rPr>
          <w:rFonts w:ascii="Times New Roman" w:hAnsi="Times New Roman" w:cs="Times New Roman"/>
          <w:sz w:val="24"/>
          <w:szCs w:val="24"/>
        </w:rPr>
        <w:t xml:space="preserve"> had high precision (68.49%) but low recall (24.57%), while </w:t>
      </w:r>
      <w:r w:rsidR="00AD7A78" w:rsidRPr="00AD7A78">
        <w:rPr>
          <w:rFonts w:ascii="Times New Roman" w:hAnsi="Times New Roman" w:cs="Times New Roman"/>
          <w:b/>
          <w:bCs/>
          <w:sz w:val="24"/>
          <w:szCs w:val="24"/>
        </w:rPr>
        <w:t>Decision Tree</w:t>
      </w:r>
      <w:r w:rsidR="00AD7A78" w:rsidRPr="00AD7A78">
        <w:rPr>
          <w:rFonts w:ascii="Times New Roman" w:hAnsi="Times New Roman" w:cs="Times New Roman"/>
          <w:sz w:val="24"/>
          <w:szCs w:val="24"/>
        </w:rPr>
        <w:t xml:space="preserve"> achieved the highest recall (39.94%) but lower precision (37.91%). Overall, </w:t>
      </w:r>
      <w:r w:rsidR="00AD7A78" w:rsidRPr="00AD7A78">
        <w:rPr>
          <w:rFonts w:ascii="Times New Roman" w:hAnsi="Times New Roman" w:cs="Times New Roman"/>
          <w:b/>
          <w:bCs/>
          <w:sz w:val="24"/>
          <w:szCs w:val="24"/>
        </w:rPr>
        <w:t>Random Forest</w:t>
      </w:r>
      <w:r w:rsidR="00AD7A78" w:rsidRPr="00AD7A78">
        <w:rPr>
          <w:rFonts w:ascii="Times New Roman" w:hAnsi="Times New Roman" w:cs="Times New Roman"/>
          <w:sz w:val="24"/>
          <w:szCs w:val="24"/>
        </w:rPr>
        <w:t xml:space="preserve"> proved to be the most reliable model for predicting credit card default, though further optimization could enhance performance.</w:t>
      </w:r>
    </w:p>
    <w:p w14:paraId="273A953F" w14:textId="5DC94080" w:rsidR="005D380E" w:rsidRPr="005D380E" w:rsidRDefault="005D380E" w:rsidP="005D380E">
      <w:pPr>
        <w:ind w:left="360"/>
        <w:rPr>
          <w:rFonts w:ascii="Times New Roman" w:hAnsi="Times New Roman" w:cs="Times New Roman"/>
          <w:sz w:val="24"/>
          <w:szCs w:val="24"/>
        </w:rPr>
      </w:pPr>
      <w:r w:rsidRPr="005D380E">
        <w:rPr>
          <w:rFonts w:ascii="Times New Roman" w:hAnsi="Times New Roman" w:cs="Times New Roman"/>
          <w:sz w:val="24"/>
          <w:szCs w:val="24"/>
        </w:rPr>
        <w:t>Table 2. Evaluation Metrics for all the Model (The results were calculated using Python)</w:t>
      </w:r>
    </w:p>
    <w:tbl>
      <w:tblPr>
        <w:tblStyle w:val="TableGrid"/>
        <w:tblW w:w="8347" w:type="dxa"/>
        <w:jc w:val="center"/>
        <w:tblLook w:val="04A0" w:firstRow="1" w:lastRow="0" w:firstColumn="1" w:lastColumn="0" w:noHBand="0" w:noVBand="1"/>
      </w:tblPr>
      <w:tblGrid>
        <w:gridCol w:w="1351"/>
        <w:gridCol w:w="1351"/>
        <w:gridCol w:w="1352"/>
        <w:gridCol w:w="1352"/>
        <w:gridCol w:w="1352"/>
        <w:gridCol w:w="1589"/>
      </w:tblGrid>
      <w:tr w:rsidR="005D380E" w14:paraId="79BA975F" w14:textId="77777777" w:rsidTr="00DF7ECC">
        <w:trPr>
          <w:trHeight w:val="305"/>
          <w:jc w:val="center"/>
        </w:trPr>
        <w:tc>
          <w:tcPr>
            <w:tcW w:w="1351" w:type="dxa"/>
            <w:vAlign w:val="center"/>
          </w:tcPr>
          <w:p w14:paraId="0D7C612A" w14:textId="77777777" w:rsidR="005D380E" w:rsidRPr="005D380E" w:rsidRDefault="005D380E" w:rsidP="00DF7ECC">
            <w:pPr>
              <w:rPr>
                <w:rFonts w:ascii="Times New Roman" w:hAnsi="Times New Roman" w:cs="Times New Roman"/>
              </w:rPr>
            </w:pPr>
            <w:r w:rsidRPr="005D380E">
              <w:rPr>
                <w:rStyle w:val="Strong"/>
              </w:rPr>
              <w:t>Model</w:t>
            </w:r>
          </w:p>
        </w:tc>
        <w:tc>
          <w:tcPr>
            <w:tcW w:w="1351" w:type="dxa"/>
            <w:vAlign w:val="center"/>
          </w:tcPr>
          <w:p w14:paraId="77A84279" w14:textId="77777777" w:rsidR="005D380E" w:rsidRPr="005D380E" w:rsidRDefault="005D380E" w:rsidP="00DF7ECC">
            <w:pPr>
              <w:rPr>
                <w:rFonts w:ascii="Times New Roman" w:hAnsi="Times New Roman" w:cs="Times New Roman"/>
              </w:rPr>
            </w:pPr>
            <w:r w:rsidRPr="005D380E">
              <w:rPr>
                <w:rStyle w:val="Strong"/>
              </w:rPr>
              <w:t>Accuracy</w:t>
            </w:r>
          </w:p>
        </w:tc>
        <w:tc>
          <w:tcPr>
            <w:tcW w:w="1352" w:type="dxa"/>
            <w:vAlign w:val="center"/>
          </w:tcPr>
          <w:p w14:paraId="0D0B2155" w14:textId="77777777" w:rsidR="005D380E" w:rsidRPr="005D380E" w:rsidRDefault="005D380E" w:rsidP="00DF7ECC">
            <w:pPr>
              <w:rPr>
                <w:rFonts w:ascii="Times New Roman" w:hAnsi="Times New Roman" w:cs="Times New Roman"/>
              </w:rPr>
            </w:pPr>
            <w:r w:rsidRPr="005D380E">
              <w:rPr>
                <w:rStyle w:val="Strong"/>
              </w:rPr>
              <w:t>Precision</w:t>
            </w:r>
          </w:p>
        </w:tc>
        <w:tc>
          <w:tcPr>
            <w:tcW w:w="1352" w:type="dxa"/>
            <w:vAlign w:val="center"/>
          </w:tcPr>
          <w:p w14:paraId="7F0A79A4" w14:textId="77777777" w:rsidR="005D380E" w:rsidRPr="005D380E" w:rsidRDefault="005D380E" w:rsidP="00DF7ECC">
            <w:pPr>
              <w:rPr>
                <w:rFonts w:ascii="Times New Roman" w:hAnsi="Times New Roman" w:cs="Times New Roman"/>
              </w:rPr>
            </w:pPr>
            <w:r w:rsidRPr="005D380E">
              <w:rPr>
                <w:rStyle w:val="Strong"/>
              </w:rPr>
              <w:t>Recall</w:t>
            </w:r>
          </w:p>
        </w:tc>
        <w:tc>
          <w:tcPr>
            <w:tcW w:w="1352" w:type="dxa"/>
            <w:vAlign w:val="center"/>
          </w:tcPr>
          <w:p w14:paraId="4FE97885" w14:textId="77777777" w:rsidR="005D380E" w:rsidRPr="005D380E" w:rsidRDefault="005D380E" w:rsidP="00DF7ECC">
            <w:pPr>
              <w:rPr>
                <w:rFonts w:ascii="Times New Roman" w:hAnsi="Times New Roman" w:cs="Times New Roman"/>
              </w:rPr>
            </w:pPr>
            <w:r w:rsidRPr="005D380E">
              <w:rPr>
                <w:rStyle w:val="Strong"/>
              </w:rPr>
              <w:t>F1-Score</w:t>
            </w:r>
          </w:p>
        </w:tc>
        <w:tc>
          <w:tcPr>
            <w:tcW w:w="1589" w:type="dxa"/>
            <w:vAlign w:val="center"/>
          </w:tcPr>
          <w:p w14:paraId="4AC16E8B" w14:textId="77777777" w:rsidR="005D380E" w:rsidRPr="005D380E" w:rsidRDefault="005D380E" w:rsidP="00DF7ECC">
            <w:pPr>
              <w:rPr>
                <w:rFonts w:ascii="Times New Roman" w:hAnsi="Times New Roman" w:cs="Times New Roman"/>
              </w:rPr>
            </w:pPr>
            <w:r w:rsidRPr="005D380E">
              <w:rPr>
                <w:rStyle w:val="Strong"/>
              </w:rPr>
              <w:t>ROC-AUC</w:t>
            </w:r>
          </w:p>
        </w:tc>
      </w:tr>
      <w:tr w:rsidR="005D380E" w14:paraId="6EC499AB" w14:textId="77777777" w:rsidTr="00DF7ECC">
        <w:trPr>
          <w:trHeight w:val="625"/>
          <w:jc w:val="center"/>
        </w:trPr>
        <w:tc>
          <w:tcPr>
            <w:tcW w:w="1351" w:type="dxa"/>
            <w:vAlign w:val="center"/>
          </w:tcPr>
          <w:p w14:paraId="064DFF4B" w14:textId="77777777" w:rsidR="005D380E" w:rsidRPr="009E0DD1" w:rsidRDefault="005D380E" w:rsidP="00DF7ECC">
            <w:pPr>
              <w:rPr>
                <w:rFonts w:ascii="Times New Roman" w:hAnsi="Times New Roman" w:cs="Times New Roman"/>
                <w:b/>
                <w:bCs/>
              </w:rPr>
            </w:pPr>
            <w:r w:rsidRPr="009E0DD1">
              <w:rPr>
                <w:b/>
                <w:bCs/>
              </w:rPr>
              <w:t>Logistic Regression</w:t>
            </w:r>
          </w:p>
        </w:tc>
        <w:tc>
          <w:tcPr>
            <w:tcW w:w="1351" w:type="dxa"/>
            <w:vAlign w:val="center"/>
          </w:tcPr>
          <w:p w14:paraId="79478362" w14:textId="77777777" w:rsidR="005D380E" w:rsidRPr="005D380E" w:rsidRDefault="005D380E" w:rsidP="00DF7ECC">
            <w:pPr>
              <w:rPr>
                <w:rFonts w:ascii="Times New Roman" w:hAnsi="Times New Roman" w:cs="Times New Roman"/>
              </w:rPr>
            </w:pPr>
            <w:r w:rsidRPr="005D380E">
              <w:t>0.808167</w:t>
            </w:r>
          </w:p>
        </w:tc>
        <w:tc>
          <w:tcPr>
            <w:tcW w:w="1352" w:type="dxa"/>
            <w:vAlign w:val="center"/>
          </w:tcPr>
          <w:p w14:paraId="47884E12" w14:textId="77777777" w:rsidR="005D380E" w:rsidRPr="005D380E" w:rsidRDefault="005D380E" w:rsidP="00DF7ECC">
            <w:pPr>
              <w:rPr>
                <w:rFonts w:ascii="Times New Roman" w:hAnsi="Times New Roman" w:cs="Times New Roman"/>
              </w:rPr>
            </w:pPr>
            <w:r w:rsidRPr="005D380E">
              <w:t>0.684874</w:t>
            </w:r>
          </w:p>
        </w:tc>
        <w:tc>
          <w:tcPr>
            <w:tcW w:w="1352" w:type="dxa"/>
            <w:vAlign w:val="center"/>
          </w:tcPr>
          <w:p w14:paraId="5327F1F6" w14:textId="77777777" w:rsidR="005D380E" w:rsidRPr="005D380E" w:rsidRDefault="005D380E" w:rsidP="00DF7ECC">
            <w:pPr>
              <w:rPr>
                <w:rFonts w:ascii="Times New Roman" w:hAnsi="Times New Roman" w:cs="Times New Roman"/>
              </w:rPr>
            </w:pPr>
            <w:r w:rsidRPr="005D380E">
              <w:t>0.245667</w:t>
            </w:r>
          </w:p>
        </w:tc>
        <w:tc>
          <w:tcPr>
            <w:tcW w:w="1352" w:type="dxa"/>
            <w:vAlign w:val="center"/>
          </w:tcPr>
          <w:p w14:paraId="3E7A5A03" w14:textId="77777777" w:rsidR="005D380E" w:rsidRPr="005D380E" w:rsidRDefault="005D380E" w:rsidP="00DF7ECC">
            <w:pPr>
              <w:rPr>
                <w:rFonts w:ascii="Times New Roman" w:hAnsi="Times New Roman" w:cs="Times New Roman"/>
              </w:rPr>
            </w:pPr>
            <w:r w:rsidRPr="005D380E">
              <w:t>0.361620</w:t>
            </w:r>
          </w:p>
        </w:tc>
        <w:tc>
          <w:tcPr>
            <w:tcW w:w="1589" w:type="dxa"/>
            <w:vAlign w:val="center"/>
          </w:tcPr>
          <w:p w14:paraId="76DBF14A" w14:textId="77777777" w:rsidR="005D380E" w:rsidRPr="005D380E" w:rsidRDefault="005D380E" w:rsidP="00DF7ECC">
            <w:pPr>
              <w:rPr>
                <w:rFonts w:ascii="Times New Roman" w:hAnsi="Times New Roman" w:cs="Times New Roman"/>
              </w:rPr>
            </w:pPr>
            <w:r w:rsidRPr="005D380E">
              <w:t>0.708897</w:t>
            </w:r>
          </w:p>
        </w:tc>
      </w:tr>
      <w:tr w:rsidR="005D380E" w14:paraId="3D306C36" w14:textId="77777777" w:rsidTr="00DF7ECC">
        <w:trPr>
          <w:trHeight w:val="611"/>
          <w:jc w:val="center"/>
        </w:trPr>
        <w:tc>
          <w:tcPr>
            <w:tcW w:w="1351" w:type="dxa"/>
            <w:vAlign w:val="center"/>
          </w:tcPr>
          <w:p w14:paraId="074823A5" w14:textId="77777777" w:rsidR="005D380E" w:rsidRPr="009E0DD1" w:rsidRDefault="005D380E" w:rsidP="00DF7ECC">
            <w:pPr>
              <w:rPr>
                <w:rFonts w:ascii="Times New Roman" w:hAnsi="Times New Roman" w:cs="Times New Roman"/>
                <w:b/>
                <w:bCs/>
              </w:rPr>
            </w:pPr>
            <w:r w:rsidRPr="009E0DD1">
              <w:rPr>
                <w:b/>
                <w:bCs/>
              </w:rPr>
              <w:lastRenderedPageBreak/>
              <w:t>Random Forest</w:t>
            </w:r>
          </w:p>
        </w:tc>
        <w:tc>
          <w:tcPr>
            <w:tcW w:w="1351" w:type="dxa"/>
            <w:vAlign w:val="center"/>
          </w:tcPr>
          <w:p w14:paraId="758C216B" w14:textId="77777777" w:rsidR="005D380E" w:rsidRPr="005D380E" w:rsidRDefault="005D380E" w:rsidP="00DF7ECC">
            <w:pPr>
              <w:rPr>
                <w:rFonts w:ascii="Times New Roman" w:hAnsi="Times New Roman" w:cs="Times New Roman"/>
              </w:rPr>
            </w:pPr>
            <w:r w:rsidRPr="005D380E">
              <w:t>0.813000</w:t>
            </w:r>
          </w:p>
        </w:tc>
        <w:tc>
          <w:tcPr>
            <w:tcW w:w="1352" w:type="dxa"/>
            <w:vAlign w:val="center"/>
          </w:tcPr>
          <w:p w14:paraId="1BEAF3B8" w14:textId="77777777" w:rsidR="005D380E" w:rsidRPr="005D380E" w:rsidRDefault="005D380E" w:rsidP="00DF7ECC">
            <w:pPr>
              <w:rPr>
                <w:rFonts w:ascii="Times New Roman" w:hAnsi="Times New Roman" w:cs="Times New Roman"/>
              </w:rPr>
            </w:pPr>
            <w:r w:rsidRPr="005D380E">
              <w:t>0.634691</w:t>
            </w:r>
          </w:p>
        </w:tc>
        <w:tc>
          <w:tcPr>
            <w:tcW w:w="1352" w:type="dxa"/>
            <w:vAlign w:val="center"/>
          </w:tcPr>
          <w:p w14:paraId="1F949869" w14:textId="77777777" w:rsidR="005D380E" w:rsidRPr="005D380E" w:rsidRDefault="005D380E" w:rsidP="00DF7ECC">
            <w:pPr>
              <w:rPr>
                <w:rFonts w:ascii="Times New Roman" w:hAnsi="Times New Roman" w:cs="Times New Roman"/>
              </w:rPr>
            </w:pPr>
            <w:r w:rsidRPr="005D380E">
              <w:t>0.363979</w:t>
            </w:r>
          </w:p>
        </w:tc>
        <w:tc>
          <w:tcPr>
            <w:tcW w:w="1352" w:type="dxa"/>
            <w:vAlign w:val="center"/>
          </w:tcPr>
          <w:p w14:paraId="22A7C153" w14:textId="77777777" w:rsidR="005D380E" w:rsidRPr="005D380E" w:rsidRDefault="005D380E" w:rsidP="00DF7ECC">
            <w:pPr>
              <w:rPr>
                <w:rFonts w:ascii="Times New Roman" w:hAnsi="Times New Roman" w:cs="Times New Roman"/>
              </w:rPr>
            </w:pPr>
            <w:r w:rsidRPr="005D380E">
              <w:t>0.462644</w:t>
            </w:r>
          </w:p>
        </w:tc>
        <w:tc>
          <w:tcPr>
            <w:tcW w:w="1589" w:type="dxa"/>
            <w:vAlign w:val="center"/>
          </w:tcPr>
          <w:p w14:paraId="18B04414" w14:textId="77777777" w:rsidR="005D380E" w:rsidRPr="005D380E" w:rsidRDefault="005D380E" w:rsidP="00DF7ECC">
            <w:pPr>
              <w:rPr>
                <w:rFonts w:ascii="Times New Roman" w:hAnsi="Times New Roman" w:cs="Times New Roman"/>
              </w:rPr>
            </w:pPr>
            <w:r w:rsidRPr="005D380E">
              <w:t>0.752773</w:t>
            </w:r>
          </w:p>
        </w:tc>
      </w:tr>
      <w:tr w:rsidR="005D380E" w14:paraId="5CE6F64B" w14:textId="77777777" w:rsidTr="00DF7ECC">
        <w:trPr>
          <w:trHeight w:val="571"/>
          <w:jc w:val="center"/>
        </w:trPr>
        <w:tc>
          <w:tcPr>
            <w:tcW w:w="1351" w:type="dxa"/>
          </w:tcPr>
          <w:tbl>
            <w:tblPr>
              <w:tblW w:w="1099" w:type="dxa"/>
              <w:tblCellSpacing w:w="15" w:type="dxa"/>
              <w:tblCellMar>
                <w:top w:w="15" w:type="dxa"/>
                <w:left w:w="15" w:type="dxa"/>
                <w:bottom w:w="15" w:type="dxa"/>
                <w:right w:w="15" w:type="dxa"/>
              </w:tblCellMar>
              <w:tblLook w:val="04A0" w:firstRow="1" w:lastRow="0" w:firstColumn="1" w:lastColumn="0" w:noHBand="0" w:noVBand="1"/>
            </w:tblPr>
            <w:tblGrid>
              <w:gridCol w:w="1099"/>
            </w:tblGrid>
            <w:tr w:rsidR="005D380E" w:rsidRPr="009E0DD1" w14:paraId="6C85B012" w14:textId="77777777" w:rsidTr="00DF7ECC">
              <w:trPr>
                <w:trHeight w:val="623"/>
                <w:tblCellSpacing w:w="15" w:type="dxa"/>
              </w:trPr>
              <w:tc>
                <w:tcPr>
                  <w:tcW w:w="0" w:type="auto"/>
                  <w:vAlign w:val="center"/>
                  <w:hideMark/>
                </w:tcPr>
                <w:p w14:paraId="05B42F42" w14:textId="77777777" w:rsidR="005D380E" w:rsidRPr="009E0DD1" w:rsidRDefault="005D380E" w:rsidP="00DF7ECC">
                  <w:pPr>
                    <w:rPr>
                      <w:b/>
                      <w:bCs/>
                    </w:rPr>
                  </w:pPr>
                  <w:r w:rsidRPr="009E0DD1">
                    <w:rPr>
                      <w:b/>
                      <w:bCs/>
                    </w:rPr>
                    <w:t>Decision Tree</w:t>
                  </w:r>
                </w:p>
              </w:tc>
            </w:tr>
          </w:tbl>
          <w:p w14:paraId="5FC08C1D" w14:textId="77777777" w:rsidR="005D380E" w:rsidRPr="009E0DD1" w:rsidRDefault="005D380E" w:rsidP="00DF7ECC">
            <w:pPr>
              <w:rPr>
                <w:b/>
                <w:bCs/>
              </w:rPr>
            </w:pPr>
          </w:p>
        </w:tc>
        <w:tc>
          <w:tcPr>
            <w:tcW w:w="1351" w:type="dxa"/>
          </w:tcPr>
          <w:tbl>
            <w:tblPr>
              <w:tblW w:w="897" w:type="dxa"/>
              <w:tblCellSpacing w:w="15" w:type="dxa"/>
              <w:tblCellMar>
                <w:top w:w="15" w:type="dxa"/>
                <w:left w:w="15" w:type="dxa"/>
                <w:bottom w:w="15" w:type="dxa"/>
                <w:right w:w="15" w:type="dxa"/>
              </w:tblCellMar>
              <w:tblLook w:val="04A0" w:firstRow="1" w:lastRow="0" w:firstColumn="1" w:lastColumn="0" w:noHBand="0" w:noVBand="1"/>
            </w:tblPr>
            <w:tblGrid>
              <w:gridCol w:w="927"/>
            </w:tblGrid>
            <w:tr w:rsidR="005D380E" w:rsidRPr="005D380E" w14:paraId="46EE8EF2" w14:textId="77777777" w:rsidTr="00DF7ECC">
              <w:trPr>
                <w:trHeight w:val="378"/>
                <w:tblCellSpacing w:w="15" w:type="dxa"/>
              </w:trPr>
              <w:tc>
                <w:tcPr>
                  <w:tcW w:w="0" w:type="auto"/>
                  <w:vAlign w:val="center"/>
                  <w:hideMark/>
                </w:tcPr>
                <w:p w14:paraId="78CC0BD3" w14:textId="77777777" w:rsidR="005D380E" w:rsidRPr="005D380E" w:rsidRDefault="005D380E" w:rsidP="00DF7ECC">
                  <w:r w:rsidRPr="005D380E">
                    <w:t>0.722500</w:t>
                  </w:r>
                </w:p>
              </w:tc>
            </w:tr>
          </w:tbl>
          <w:p w14:paraId="48EEA5F7" w14:textId="77777777" w:rsidR="005D380E" w:rsidRPr="005D380E" w:rsidRDefault="005D380E" w:rsidP="00DF7ECC"/>
        </w:tc>
        <w:tc>
          <w:tcPr>
            <w:tcW w:w="1352" w:type="dxa"/>
          </w:tcPr>
          <w:tbl>
            <w:tblPr>
              <w:tblW w:w="897" w:type="dxa"/>
              <w:tblCellSpacing w:w="15" w:type="dxa"/>
              <w:tblCellMar>
                <w:top w:w="15" w:type="dxa"/>
                <w:left w:w="15" w:type="dxa"/>
                <w:bottom w:w="15" w:type="dxa"/>
                <w:right w:w="15" w:type="dxa"/>
              </w:tblCellMar>
              <w:tblLook w:val="04A0" w:firstRow="1" w:lastRow="0" w:firstColumn="1" w:lastColumn="0" w:noHBand="0" w:noVBand="1"/>
            </w:tblPr>
            <w:tblGrid>
              <w:gridCol w:w="927"/>
            </w:tblGrid>
            <w:tr w:rsidR="005D380E" w:rsidRPr="005D380E" w14:paraId="73581086" w14:textId="77777777" w:rsidTr="00DF7ECC">
              <w:trPr>
                <w:trHeight w:val="378"/>
                <w:tblCellSpacing w:w="15" w:type="dxa"/>
              </w:trPr>
              <w:tc>
                <w:tcPr>
                  <w:tcW w:w="0" w:type="auto"/>
                  <w:vAlign w:val="center"/>
                  <w:hideMark/>
                </w:tcPr>
                <w:p w14:paraId="0661DC96" w14:textId="77777777" w:rsidR="005D380E" w:rsidRPr="005D380E" w:rsidRDefault="005D380E" w:rsidP="00DF7ECC">
                  <w:r w:rsidRPr="005D380E">
                    <w:t>0.379113</w:t>
                  </w:r>
                </w:p>
              </w:tc>
            </w:tr>
          </w:tbl>
          <w:p w14:paraId="147EE110" w14:textId="77777777" w:rsidR="005D380E" w:rsidRPr="005D380E" w:rsidRDefault="005D380E" w:rsidP="00DF7ECC"/>
        </w:tc>
        <w:tc>
          <w:tcPr>
            <w:tcW w:w="1352" w:type="dxa"/>
          </w:tcPr>
          <w:tbl>
            <w:tblPr>
              <w:tblW w:w="897" w:type="dxa"/>
              <w:tblCellSpacing w:w="15" w:type="dxa"/>
              <w:tblCellMar>
                <w:top w:w="15" w:type="dxa"/>
                <w:left w:w="15" w:type="dxa"/>
                <w:bottom w:w="15" w:type="dxa"/>
                <w:right w:w="15" w:type="dxa"/>
              </w:tblCellMar>
              <w:tblLook w:val="04A0" w:firstRow="1" w:lastRow="0" w:firstColumn="1" w:lastColumn="0" w:noHBand="0" w:noVBand="1"/>
            </w:tblPr>
            <w:tblGrid>
              <w:gridCol w:w="927"/>
            </w:tblGrid>
            <w:tr w:rsidR="005D380E" w:rsidRPr="005D380E" w14:paraId="530803E5" w14:textId="77777777" w:rsidTr="00DF7ECC">
              <w:trPr>
                <w:trHeight w:val="378"/>
                <w:tblCellSpacing w:w="15" w:type="dxa"/>
              </w:trPr>
              <w:tc>
                <w:tcPr>
                  <w:tcW w:w="0" w:type="auto"/>
                  <w:vAlign w:val="center"/>
                  <w:hideMark/>
                </w:tcPr>
                <w:p w14:paraId="628CEA5E" w14:textId="77777777" w:rsidR="005D380E" w:rsidRPr="005D380E" w:rsidRDefault="005D380E" w:rsidP="00DF7ECC">
                  <w:r w:rsidRPr="005D380E">
                    <w:t>0.399397</w:t>
                  </w:r>
                </w:p>
              </w:tc>
            </w:tr>
          </w:tbl>
          <w:p w14:paraId="758A49AC" w14:textId="77777777" w:rsidR="005D380E" w:rsidRPr="005D380E" w:rsidRDefault="005D380E" w:rsidP="00DF7ECC"/>
        </w:tc>
        <w:tc>
          <w:tcPr>
            <w:tcW w:w="1352" w:type="dxa"/>
          </w:tcPr>
          <w:tbl>
            <w:tblPr>
              <w:tblW w:w="897" w:type="dxa"/>
              <w:tblCellSpacing w:w="15" w:type="dxa"/>
              <w:tblCellMar>
                <w:top w:w="15" w:type="dxa"/>
                <w:left w:w="15" w:type="dxa"/>
                <w:bottom w:w="15" w:type="dxa"/>
                <w:right w:w="15" w:type="dxa"/>
              </w:tblCellMar>
              <w:tblLook w:val="04A0" w:firstRow="1" w:lastRow="0" w:firstColumn="1" w:lastColumn="0" w:noHBand="0" w:noVBand="1"/>
            </w:tblPr>
            <w:tblGrid>
              <w:gridCol w:w="927"/>
            </w:tblGrid>
            <w:tr w:rsidR="005D380E" w:rsidRPr="005D380E" w14:paraId="0E287E02" w14:textId="77777777" w:rsidTr="00DF7ECC">
              <w:trPr>
                <w:trHeight w:val="378"/>
                <w:tblCellSpacing w:w="15" w:type="dxa"/>
              </w:trPr>
              <w:tc>
                <w:tcPr>
                  <w:tcW w:w="0" w:type="auto"/>
                  <w:vAlign w:val="center"/>
                  <w:hideMark/>
                </w:tcPr>
                <w:p w14:paraId="55393163" w14:textId="77777777" w:rsidR="005D380E" w:rsidRPr="005D380E" w:rsidRDefault="005D380E" w:rsidP="00DF7ECC">
                  <w:r w:rsidRPr="005D380E">
                    <w:t>0.388991</w:t>
                  </w:r>
                </w:p>
              </w:tc>
            </w:tr>
          </w:tbl>
          <w:p w14:paraId="4276BA70" w14:textId="77777777" w:rsidR="005D380E" w:rsidRPr="005D380E" w:rsidRDefault="005D380E" w:rsidP="00DF7ECC"/>
        </w:tc>
        <w:tc>
          <w:tcPr>
            <w:tcW w:w="1589" w:type="dxa"/>
          </w:tcPr>
          <w:tbl>
            <w:tblPr>
              <w:tblW w:w="897" w:type="dxa"/>
              <w:tblCellSpacing w:w="15" w:type="dxa"/>
              <w:tblCellMar>
                <w:top w:w="15" w:type="dxa"/>
                <w:left w:w="15" w:type="dxa"/>
                <w:bottom w:w="15" w:type="dxa"/>
                <w:right w:w="15" w:type="dxa"/>
              </w:tblCellMar>
              <w:tblLook w:val="04A0" w:firstRow="1" w:lastRow="0" w:firstColumn="1" w:lastColumn="0" w:noHBand="0" w:noVBand="1"/>
            </w:tblPr>
            <w:tblGrid>
              <w:gridCol w:w="927"/>
            </w:tblGrid>
            <w:tr w:rsidR="005D380E" w:rsidRPr="005D380E" w14:paraId="79079EDD" w14:textId="77777777" w:rsidTr="00DF7ECC">
              <w:trPr>
                <w:trHeight w:val="378"/>
                <w:tblCellSpacing w:w="15" w:type="dxa"/>
              </w:trPr>
              <w:tc>
                <w:tcPr>
                  <w:tcW w:w="0" w:type="auto"/>
                  <w:vAlign w:val="center"/>
                  <w:hideMark/>
                </w:tcPr>
                <w:p w14:paraId="5FDB3EDD" w14:textId="77777777" w:rsidR="005D380E" w:rsidRPr="005D380E" w:rsidRDefault="005D380E" w:rsidP="00DF7ECC">
                  <w:r w:rsidRPr="005D380E">
                    <w:t>0.607552</w:t>
                  </w:r>
                </w:p>
              </w:tc>
            </w:tr>
          </w:tbl>
          <w:p w14:paraId="34668AC8" w14:textId="77777777" w:rsidR="005D380E" w:rsidRPr="005D380E" w:rsidRDefault="005D380E" w:rsidP="00DF7ECC"/>
        </w:tc>
      </w:tr>
    </w:tbl>
    <w:p w14:paraId="2BB704A9" w14:textId="77777777" w:rsidR="005D380E" w:rsidRPr="00F20A2B" w:rsidRDefault="005D380E" w:rsidP="005D380E">
      <w:pPr>
        <w:ind w:left="720"/>
        <w:rPr>
          <w:rFonts w:ascii="Times New Roman" w:hAnsi="Times New Roman" w:cs="Times New Roman"/>
          <w:sz w:val="24"/>
          <w:szCs w:val="24"/>
        </w:rPr>
      </w:pPr>
    </w:p>
    <w:p w14:paraId="7C2CABC4" w14:textId="14A27A00" w:rsidR="00D9279C" w:rsidRPr="00AD7A78" w:rsidRDefault="00F20A2B" w:rsidP="00AD7A78">
      <w:pPr>
        <w:numPr>
          <w:ilvl w:val="0"/>
          <w:numId w:val="29"/>
        </w:numPr>
        <w:rPr>
          <w:rFonts w:ascii="Times New Roman" w:hAnsi="Times New Roman" w:cs="Times New Roman"/>
          <w:sz w:val="24"/>
          <w:szCs w:val="24"/>
        </w:rPr>
      </w:pPr>
      <w:r w:rsidRPr="00F20A2B">
        <w:rPr>
          <w:rFonts w:ascii="Times New Roman" w:hAnsi="Times New Roman" w:cs="Times New Roman"/>
          <w:b/>
          <w:bCs/>
          <w:sz w:val="24"/>
          <w:szCs w:val="24"/>
        </w:rPr>
        <w:t>Key Insights:</w:t>
      </w:r>
      <w:r w:rsidRPr="00AD7A78">
        <w:rPr>
          <w:rFonts w:ascii="Times New Roman" w:hAnsi="Times New Roman" w:cs="Times New Roman"/>
          <w:sz w:val="24"/>
          <w:szCs w:val="24"/>
        </w:rPr>
        <w:t xml:space="preserve"> </w:t>
      </w:r>
    </w:p>
    <w:p w14:paraId="43FC1A9A" w14:textId="04F2C194" w:rsidR="00AD7A78" w:rsidRDefault="00AD7A78" w:rsidP="00AD7A78">
      <w:pPr>
        <w:pStyle w:val="NormalWeb"/>
        <w:numPr>
          <w:ilvl w:val="0"/>
          <w:numId w:val="40"/>
        </w:numPr>
      </w:pPr>
      <w:r>
        <w:rPr>
          <w:rStyle w:val="Strong"/>
        </w:rPr>
        <w:t>Precision-Recall trade-off</w:t>
      </w:r>
      <w:r>
        <w:t>: While Random Forest offers a good trade-off between precision and recall, there is room for improvement in all models, especially in increasing recall for better default detection.</w:t>
      </w:r>
    </w:p>
    <w:p w14:paraId="1C1ABC16" w14:textId="4DF026B1" w:rsidR="00D9279C" w:rsidRPr="005D380E" w:rsidRDefault="00AD7A78" w:rsidP="00AD7A78">
      <w:pPr>
        <w:pStyle w:val="NormalWeb"/>
        <w:numPr>
          <w:ilvl w:val="0"/>
          <w:numId w:val="40"/>
        </w:numPr>
      </w:pPr>
      <w:r>
        <w:rPr>
          <w:rStyle w:val="Strong"/>
        </w:rPr>
        <w:t>Model tuning and optimization</w:t>
      </w:r>
      <w:r>
        <w:t>: Further tuning of hyperparameters could enhance model performance, particularly for Logistic Regression and Decision Tree, to improve recall without sacrificing precision.</w:t>
      </w:r>
    </w:p>
    <w:p w14:paraId="060EC56C" w14:textId="50828609" w:rsidR="00AD7A78" w:rsidRPr="00167A62" w:rsidRDefault="00AD7A78" w:rsidP="00AD7A78">
      <w:pPr>
        <w:rPr>
          <w:rFonts w:ascii="Times New Roman" w:hAnsi="Times New Roman" w:cs="Times New Roman"/>
          <w:b/>
          <w:bCs/>
          <w:sz w:val="24"/>
          <w:szCs w:val="24"/>
        </w:rPr>
      </w:pPr>
      <w:r w:rsidRPr="00167A62">
        <w:rPr>
          <w:rFonts w:ascii="Times New Roman" w:hAnsi="Times New Roman" w:cs="Times New Roman"/>
          <w:b/>
          <w:bCs/>
          <w:sz w:val="24"/>
          <w:szCs w:val="24"/>
        </w:rPr>
        <w:t xml:space="preserve">Figure 1: Model Performance </w:t>
      </w:r>
      <w:r w:rsidR="00CA2FD8" w:rsidRPr="00167A62">
        <w:rPr>
          <w:rFonts w:ascii="Times New Roman" w:hAnsi="Times New Roman" w:cs="Times New Roman"/>
          <w:b/>
          <w:bCs/>
          <w:sz w:val="24"/>
          <w:szCs w:val="24"/>
        </w:rPr>
        <w:t>Comparison</w:t>
      </w:r>
    </w:p>
    <w:p w14:paraId="68A1CB63" w14:textId="22048F1A" w:rsidR="00AD7A78" w:rsidRDefault="00AD7A78" w:rsidP="00AD7A78">
      <w:pPr>
        <w:jc w:val="center"/>
        <w:rPr>
          <w:rFonts w:ascii="Times New Roman" w:hAnsi="Times New Roman" w:cs="Times New Roman"/>
          <w:sz w:val="24"/>
          <w:szCs w:val="24"/>
        </w:rPr>
      </w:pPr>
      <w:r w:rsidRPr="00AD7A78">
        <w:rPr>
          <w:rFonts w:ascii="Times New Roman" w:hAnsi="Times New Roman" w:cs="Times New Roman"/>
          <w:sz w:val="24"/>
          <w:szCs w:val="24"/>
        </w:rPr>
        <w:drawing>
          <wp:inline distT="0" distB="0" distL="0" distR="0" wp14:anchorId="0D5B3C83" wp14:editId="2C892B53">
            <wp:extent cx="4792980" cy="2631732"/>
            <wp:effectExtent l="0" t="0" r="7620" b="0"/>
            <wp:docPr id="37013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34152" name=""/>
                    <pic:cNvPicPr/>
                  </pic:nvPicPr>
                  <pic:blipFill>
                    <a:blip r:embed="rId7"/>
                    <a:stretch>
                      <a:fillRect/>
                    </a:stretch>
                  </pic:blipFill>
                  <pic:spPr>
                    <a:xfrm>
                      <a:off x="0" y="0"/>
                      <a:ext cx="4799091" cy="2635087"/>
                    </a:xfrm>
                    <a:prstGeom prst="rect">
                      <a:avLst/>
                    </a:prstGeom>
                  </pic:spPr>
                </pic:pic>
              </a:graphicData>
            </a:graphic>
          </wp:inline>
        </w:drawing>
      </w:r>
    </w:p>
    <w:p w14:paraId="2B5BE97E" w14:textId="20D39383" w:rsidR="00AD7A78" w:rsidRPr="00167A62" w:rsidRDefault="00AD7A78" w:rsidP="00AD7A78">
      <w:pPr>
        <w:rPr>
          <w:rFonts w:ascii="Times New Roman" w:hAnsi="Times New Roman" w:cs="Times New Roman"/>
          <w:b/>
          <w:bCs/>
          <w:sz w:val="24"/>
          <w:szCs w:val="24"/>
        </w:rPr>
      </w:pPr>
      <w:r w:rsidRPr="00167A62">
        <w:rPr>
          <w:rFonts w:ascii="Times New Roman" w:hAnsi="Times New Roman" w:cs="Times New Roman"/>
          <w:b/>
          <w:bCs/>
          <w:sz w:val="24"/>
          <w:szCs w:val="24"/>
        </w:rPr>
        <w:t>Figure 2: ROC Curves</w:t>
      </w:r>
    </w:p>
    <w:p w14:paraId="05826653" w14:textId="5DD8BDDF" w:rsidR="00AD7A78" w:rsidRDefault="00AD7A78" w:rsidP="00AD7A78">
      <w:pPr>
        <w:jc w:val="center"/>
        <w:rPr>
          <w:rFonts w:ascii="Times New Roman" w:hAnsi="Times New Roman" w:cs="Times New Roman"/>
          <w:sz w:val="24"/>
          <w:szCs w:val="24"/>
        </w:rPr>
      </w:pPr>
      <w:r w:rsidRPr="00AD7A78">
        <w:rPr>
          <w:rFonts w:ascii="Times New Roman" w:hAnsi="Times New Roman" w:cs="Times New Roman"/>
          <w:sz w:val="24"/>
          <w:szCs w:val="24"/>
        </w:rPr>
        <w:drawing>
          <wp:inline distT="0" distB="0" distL="0" distR="0" wp14:anchorId="5EF8F4BE" wp14:editId="33454DCA">
            <wp:extent cx="4210664" cy="2712720"/>
            <wp:effectExtent l="0" t="0" r="0" b="0"/>
            <wp:docPr id="79230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06565" name=""/>
                    <pic:cNvPicPr/>
                  </pic:nvPicPr>
                  <pic:blipFill>
                    <a:blip r:embed="rId8"/>
                    <a:stretch>
                      <a:fillRect/>
                    </a:stretch>
                  </pic:blipFill>
                  <pic:spPr>
                    <a:xfrm>
                      <a:off x="0" y="0"/>
                      <a:ext cx="4227282" cy="2723426"/>
                    </a:xfrm>
                    <a:prstGeom prst="rect">
                      <a:avLst/>
                    </a:prstGeom>
                  </pic:spPr>
                </pic:pic>
              </a:graphicData>
            </a:graphic>
          </wp:inline>
        </w:drawing>
      </w:r>
    </w:p>
    <w:p w14:paraId="1B4832E7" w14:textId="533EFD47" w:rsidR="005D380E" w:rsidRPr="00167A62" w:rsidRDefault="005D380E" w:rsidP="005D380E">
      <w:pPr>
        <w:rPr>
          <w:rFonts w:ascii="Times New Roman" w:hAnsi="Times New Roman" w:cs="Times New Roman"/>
          <w:b/>
          <w:bCs/>
          <w:sz w:val="24"/>
          <w:szCs w:val="24"/>
        </w:rPr>
      </w:pPr>
      <w:r w:rsidRPr="00167A62">
        <w:rPr>
          <w:rFonts w:ascii="Times New Roman" w:hAnsi="Times New Roman" w:cs="Times New Roman"/>
          <w:b/>
          <w:bCs/>
          <w:sz w:val="24"/>
          <w:szCs w:val="24"/>
        </w:rPr>
        <w:lastRenderedPageBreak/>
        <w:t>Figure 3: Confusion Matrix for Random Forest (visualized using Orange Tool)</w:t>
      </w:r>
    </w:p>
    <w:p w14:paraId="61630986" w14:textId="7BA8F191" w:rsidR="005D380E" w:rsidRDefault="005D380E" w:rsidP="00AD7A78">
      <w:pPr>
        <w:jc w:val="center"/>
        <w:rPr>
          <w:rFonts w:ascii="Times New Roman" w:hAnsi="Times New Roman" w:cs="Times New Roman"/>
          <w:sz w:val="24"/>
          <w:szCs w:val="24"/>
        </w:rPr>
      </w:pPr>
      <w:r w:rsidRPr="005D380E">
        <w:rPr>
          <w:rFonts w:ascii="Times New Roman" w:hAnsi="Times New Roman" w:cs="Times New Roman"/>
          <w:sz w:val="24"/>
          <w:szCs w:val="24"/>
        </w:rPr>
        <w:drawing>
          <wp:inline distT="0" distB="0" distL="0" distR="0" wp14:anchorId="5DAF9D66" wp14:editId="35363556">
            <wp:extent cx="3612193" cy="1653683"/>
            <wp:effectExtent l="0" t="0" r="7620" b="3810"/>
            <wp:docPr id="54555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58919" name=""/>
                    <pic:cNvPicPr/>
                  </pic:nvPicPr>
                  <pic:blipFill>
                    <a:blip r:embed="rId9"/>
                    <a:stretch>
                      <a:fillRect/>
                    </a:stretch>
                  </pic:blipFill>
                  <pic:spPr>
                    <a:xfrm>
                      <a:off x="0" y="0"/>
                      <a:ext cx="3612193" cy="1653683"/>
                    </a:xfrm>
                    <a:prstGeom prst="rect">
                      <a:avLst/>
                    </a:prstGeom>
                  </pic:spPr>
                </pic:pic>
              </a:graphicData>
            </a:graphic>
          </wp:inline>
        </w:drawing>
      </w:r>
    </w:p>
    <w:p w14:paraId="1A2B8EFC"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Discussion:</w:t>
      </w:r>
    </w:p>
    <w:p w14:paraId="1F535D68" w14:textId="77777777" w:rsidR="00AD7A78" w:rsidRPr="00AD7A78" w:rsidRDefault="00AD7A78" w:rsidP="00AD7A78">
      <w:pPr>
        <w:rPr>
          <w:rFonts w:ascii="Times New Roman" w:hAnsi="Times New Roman" w:cs="Times New Roman"/>
          <w:sz w:val="24"/>
          <w:szCs w:val="24"/>
        </w:rPr>
      </w:pPr>
      <w:r w:rsidRPr="00AD7A78">
        <w:rPr>
          <w:rFonts w:ascii="Times New Roman" w:hAnsi="Times New Roman" w:cs="Times New Roman"/>
          <w:sz w:val="24"/>
          <w:szCs w:val="24"/>
        </w:rPr>
        <w:t xml:space="preserve">The best model for predicting loan defaults based on F1-Score is the </w:t>
      </w:r>
      <w:r w:rsidRPr="00AD7A78">
        <w:rPr>
          <w:rFonts w:ascii="Times New Roman" w:hAnsi="Times New Roman" w:cs="Times New Roman"/>
          <w:b/>
          <w:bCs/>
          <w:sz w:val="24"/>
          <w:szCs w:val="24"/>
        </w:rPr>
        <w:t>Random Forest</w:t>
      </w:r>
      <w:r w:rsidRPr="00AD7A78">
        <w:rPr>
          <w:rFonts w:ascii="Times New Roman" w:hAnsi="Times New Roman" w:cs="Times New Roman"/>
          <w:sz w:val="24"/>
          <w:szCs w:val="24"/>
        </w:rPr>
        <w:t xml:space="preserve"> classifier. The evaluation metrics for this model are as follows:</w:t>
      </w:r>
    </w:p>
    <w:p w14:paraId="5C332DFB" w14:textId="77777777" w:rsidR="00AD7A78" w:rsidRPr="00AD7A78" w:rsidRDefault="00AD7A78" w:rsidP="00AD7A78">
      <w:pPr>
        <w:numPr>
          <w:ilvl w:val="0"/>
          <w:numId w:val="39"/>
        </w:numPr>
        <w:rPr>
          <w:rFonts w:ascii="Times New Roman" w:hAnsi="Times New Roman" w:cs="Times New Roman"/>
          <w:sz w:val="24"/>
          <w:szCs w:val="24"/>
        </w:rPr>
      </w:pPr>
      <w:r w:rsidRPr="00AD7A78">
        <w:rPr>
          <w:rFonts w:ascii="Times New Roman" w:hAnsi="Times New Roman" w:cs="Times New Roman"/>
          <w:b/>
          <w:bCs/>
          <w:sz w:val="24"/>
          <w:szCs w:val="24"/>
        </w:rPr>
        <w:t>Accuracy</w:t>
      </w:r>
      <w:r w:rsidRPr="00AD7A78">
        <w:rPr>
          <w:rFonts w:ascii="Times New Roman" w:hAnsi="Times New Roman" w:cs="Times New Roman"/>
          <w:sz w:val="24"/>
          <w:szCs w:val="24"/>
        </w:rPr>
        <w:t>: 0.813</w:t>
      </w:r>
    </w:p>
    <w:p w14:paraId="3277CFCD" w14:textId="77777777" w:rsidR="00AD7A78" w:rsidRPr="00AD7A78" w:rsidRDefault="00AD7A78" w:rsidP="00AD7A78">
      <w:pPr>
        <w:numPr>
          <w:ilvl w:val="0"/>
          <w:numId w:val="39"/>
        </w:numPr>
        <w:rPr>
          <w:rFonts w:ascii="Times New Roman" w:hAnsi="Times New Roman" w:cs="Times New Roman"/>
          <w:sz w:val="24"/>
          <w:szCs w:val="24"/>
        </w:rPr>
      </w:pPr>
      <w:r w:rsidRPr="00AD7A78">
        <w:rPr>
          <w:rFonts w:ascii="Times New Roman" w:hAnsi="Times New Roman" w:cs="Times New Roman"/>
          <w:b/>
          <w:bCs/>
          <w:sz w:val="24"/>
          <w:szCs w:val="24"/>
        </w:rPr>
        <w:t>Precision</w:t>
      </w:r>
      <w:r w:rsidRPr="00AD7A78">
        <w:rPr>
          <w:rFonts w:ascii="Times New Roman" w:hAnsi="Times New Roman" w:cs="Times New Roman"/>
          <w:sz w:val="24"/>
          <w:szCs w:val="24"/>
        </w:rPr>
        <w:t>: 0.634691</w:t>
      </w:r>
    </w:p>
    <w:p w14:paraId="396BA83D" w14:textId="77777777" w:rsidR="00AD7A78" w:rsidRPr="00AD7A78" w:rsidRDefault="00AD7A78" w:rsidP="00AD7A78">
      <w:pPr>
        <w:numPr>
          <w:ilvl w:val="0"/>
          <w:numId w:val="39"/>
        </w:numPr>
        <w:rPr>
          <w:rFonts w:ascii="Times New Roman" w:hAnsi="Times New Roman" w:cs="Times New Roman"/>
          <w:sz w:val="24"/>
          <w:szCs w:val="24"/>
        </w:rPr>
      </w:pPr>
      <w:r w:rsidRPr="00AD7A78">
        <w:rPr>
          <w:rFonts w:ascii="Times New Roman" w:hAnsi="Times New Roman" w:cs="Times New Roman"/>
          <w:b/>
          <w:bCs/>
          <w:sz w:val="24"/>
          <w:szCs w:val="24"/>
        </w:rPr>
        <w:t>Recall</w:t>
      </w:r>
      <w:r w:rsidRPr="00AD7A78">
        <w:rPr>
          <w:rFonts w:ascii="Times New Roman" w:hAnsi="Times New Roman" w:cs="Times New Roman"/>
          <w:sz w:val="24"/>
          <w:szCs w:val="24"/>
        </w:rPr>
        <w:t>: 0.363979</w:t>
      </w:r>
    </w:p>
    <w:p w14:paraId="722211E9" w14:textId="77777777" w:rsidR="00AD7A78" w:rsidRPr="00AD7A78" w:rsidRDefault="00AD7A78" w:rsidP="00AD7A78">
      <w:pPr>
        <w:numPr>
          <w:ilvl w:val="0"/>
          <w:numId w:val="39"/>
        </w:numPr>
        <w:rPr>
          <w:rFonts w:ascii="Times New Roman" w:hAnsi="Times New Roman" w:cs="Times New Roman"/>
          <w:sz w:val="24"/>
          <w:szCs w:val="24"/>
        </w:rPr>
      </w:pPr>
      <w:r w:rsidRPr="00AD7A78">
        <w:rPr>
          <w:rFonts w:ascii="Times New Roman" w:hAnsi="Times New Roman" w:cs="Times New Roman"/>
          <w:b/>
          <w:bCs/>
          <w:sz w:val="24"/>
          <w:szCs w:val="24"/>
        </w:rPr>
        <w:t>F1-Score</w:t>
      </w:r>
      <w:r w:rsidRPr="00AD7A78">
        <w:rPr>
          <w:rFonts w:ascii="Times New Roman" w:hAnsi="Times New Roman" w:cs="Times New Roman"/>
          <w:sz w:val="24"/>
          <w:szCs w:val="24"/>
        </w:rPr>
        <w:t>: 0.462644</w:t>
      </w:r>
    </w:p>
    <w:p w14:paraId="20160B1C" w14:textId="77777777" w:rsidR="00AD7A78" w:rsidRPr="00AD7A78" w:rsidRDefault="00AD7A78" w:rsidP="00AD7A78">
      <w:pPr>
        <w:numPr>
          <w:ilvl w:val="0"/>
          <w:numId w:val="39"/>
        </w:numPr>
        <w:rPr>
          <w:rFonts w:ascii="Times New Roman" w:hAnsi="Times New Roman" w:cs="Times New Roman"/>
          <w:sz w:val="24"/>
          <w:szCs w:val="24"/>
        </w:rPr>
      </w:pPr>
      <w:r w:rsidRPr="00AD7A78">
        <w:rPr>
          <w:rFonts w:ascii="Times New Roman" w:hAnsi="Times New Roman" w:cs="Times New Roman"/>
          <w:b/>
          <w:bCs/>
          <w:sz w:val="24"/>
          <w:szCs w:val="24"/>
        </w:rPr>
        <w:t>ROC-AUC</w:t>
      </w:r>
      <w:r w:rsidRPr="00AD7A78">
        <w:rPr>
          <w:rFonts w:ascii="Times New Roman" w:hAnsi="Times New Roman" w:cs="Times New Roman"/>
          <w:sz w:val="24"/>
          <w:szCs w:val="24"/>
        </w:rPr>
        <w:t>: 0.752773</w:t>
      </w:r>
    </w:p>
    <w:p w14:paraId="08B50791" w14:textId="77777777" w:rsidR="00AD7A78" w:rsidRDefault="00AD7A78" w:rsidP="00AD7A78">
      <w:pPr>
        <w:rPr>
          <w:rFonts w:ascii="Times New Roman" w:hAnsi="Times New Roman" w:cs="Times New Roman"/>
          <w:sz w:val="24"/>
          <w:szCs w:val="24"/>
        </w:rPr>
      </w:pPr>
      <w:r w:rsidRPr="00AD7A78">
        <w:rPr>
          <w:rFonts w:ascii="Times New Roman" w:hAnsi="Times New Roman" w:cs="Times New Roman"/>
          <w:sz w:val="24"/>
          <w:szCs w:val="24"/>
        </w:rPr>
        <w:t>These metrics indicate that while the model has a good level of accuracy, there is room for improvement in recall, as the model might be missing a significant number of defaulters. However, its precision and ROC-AUC suggest that the model performs reasonably well in distinguishing between defaulters and non-defaulters.</w:t>
      </w:r>
    </w:p>
    <w:p w14:paraId="4F31AAD8" w14:textId="62DD11C3" w:rsidR="00990E06" w:rsidRPr="00AD7A78" w:rsidRDefault="00990E06" w:rsidP="00AD7A78">
      <w:pPr>
        <w:rPr>
          <w:rFonts w:ascii="Times New Roman" w:hAnsi="Times New Roman" w:cs="Times New Roman"/>
          <w:sz w:val="24"/>
          <w:szCs w:val="24"/>
        </w:rPr>
      </w:pPr>
      <w:r w:rsidRPr="00F20A2B">
        <w:rPr>
          <w:rFonts w:ascii="Times New Roman" w:hAnsi="Times New Roman" w:cs="Times New Roman"/>
          <w:sz w:val="24"/>
          <w:szCs w:val="24"/>
        </w:rPr>
        <w:pict w14:anchorId="3F7411D6">
          <v:rect id="_x0000_i1034" style="width:0;height:1.5pt" o:hralign="center" o:hrstd="t" o:hr="t" fillcolor="#a0a0a0" stroked="f"/>
        </w:pict>
      </w:r>
    </w:p>
    <w:p w14:paraId="7507A564" w14:textId="406C86F1"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 xml:space="preserve">2. </w:t>
      </w:r>
      <w:proofErr w:type="spellStart"/>
      <w:r w:rsidRPr="00F20A2B">
        <w:rPr>
          <w:rFonts w:ascii="Times New Roman" w:hAnsi="Times New Roman" w:cs="Times New Roman"/>
          <w:b/>
          <w:bCs/>
          <w:sz w:val="24"/>
          <w:szCs w:val="24"/>
        </w:rPr>
        <w:t>Analyzing</w:t>
      </w:r>
      <w:proofErr w:type="spellEnd"/>
      <w:r w:rsidRPr="00F20A2B">
        <w:rPr>
          <w:rFonts w:ascii="Times New Roman" w:hAnsi="Times New Roman" w:cs="Times New Roman"/>
          <w:b/>
          <w:bCs/>
          <w:sz w:val="24"/>
          <w:szCs w:val="24"/>
        </w:rPr>
        <w:t xml:space="preserve"> Repayment </w:t>
      </w:r>
      <w:r w:rsidR="00CA2FD8" w:rsidRPr="00F20A2B">
        <w:rPr>
          <w:rFonts w:ascii="Times New Roman" w:hAnsi="Times New Roman" w:cs="Times New Roman"/>
          <w:b/>
          <w:bCs/>
          <w:sz w:val="24"/>
          <w:szCs w:val="24"/>
        </w:rPr>
        <w:t>Behaviour</w:t>
      </w:r>
    </w:p>
    <w:p w14:paraId="4160D2DB"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Results:</w:t>
      </w:r>
    </w:p>
    <w:p w14:paraId="14482315" w14:textId="77777777" w:rsidR="00167A62" w:rsidRDefault="00F20A2B" w:rsidP="00167A62">
      <w:pPr>
        <w:numPr>
          <w:ilvl w:val="0"/>
          <w:numId w:val="31"/>
        </w:numPr>
        <w:rPr>
          <w:rFonts w:ascii="Times New Roman" w:hAnsi="Times New Roman" w:cs="Times New Roman"/>
          <w:sz w:val="24"/>
          <w:szCs w:val="24"/>
        </w:rPr>
      </w:pPr>
      <w:r w:rsidRPr="00F20A2B">
        <w:rPr>
          <w:rFonts w:ascii="Times New Roman" w:hAnsi="Times New Roman" w:cs="Times New Roman"/>
          <w:b/>
          <w:bCs/>
          <w:sz w:val="24"/>
          <w:szCs w:val="24"/>
        </w:rPr>
        <w:t>Trend Analysis:</w:t>
      </w:r>
      <w:r w:rsidRPr="00F20A2B">
        <w:rPr>
          <w:rFonts w:ascii="Times New Roman" w:hAnsi="Times New Roman" w:cs="Times New Roman"/>
          <w:sz w:val="24"/>
          <w:szCs w:val="24"/>
        </w:rPr>
        <w:t xml:space="preserve"> The time-series visualizations revealed seasonal trends in repayment </w:t>
      </w:r>
      <w:proofErr w:type="spellStart"/>
      <w:r w:rsidRPr="00F20A2B">
        <w:rPr>
          <w:rFonts w:ascii="Times New Roman" w:hAnsi="Times New Roman" w:cs="Times New Roman"/>
          <w:sz w:val="24"/>
          <w:szCs w:val="24"/>
        </w:rPr>
        <w:t>behavior</w:t>
      </w:r>
      <w:proofErr w:type="spellEnd"/>
      <w:r w:rsidRPr="00F20A2B">
        <w:rPr>
          <w:rFonts w:ascii="Times New Roman" w:hAnsi="Times New Roman" w:cs="Times New Roman"/>
          <w:sz w:val="24"/>
          <w:szCs w:val="24"/>
        </w:rPr>
        <w:t>, with a noticeable dip in payments during the holiday months.</w:t>
      </w:r>
    </w:p>
    <w:p w14:paraId="13B81FE4" w14:textId="3A7ACE46" w:rsidR="005D380E" w:rsidRPr="00167A62" w:rsidRDefault="00167A62" w:rsidP="00167A62">
      <w:pPr>
        <w:numPr>
          <w:ilvl w:val="0"/>
          <w:numId w:val="31"/>
        </w:numPr>
        <w:rPr>
          <w:rFonts w:ascii="Times New Roman" w:hAnsi="Times New Roman" w:cs="Times New Roman"/>
          <w:sz w:val="24"/>
          <w:szCs w:val="24"/>
        </w:rPr>
      </w:pPr>
      <w:r w:rsidRPr="00167A62">
        <w:rPr>
          <w:rFonts w:ascii="Times New Roman" w:hAnsi="Times New Roman" w:cs="Times New Roman"/>
          <w:sz w:val="24"/>
          <w:szCs w:val="24"/>
        </w:rPr>
        <w:t xml:space="preserve">The ARIMA model forecasts a decreasing trend in repayment amounts over future periods. This suggests a potential decline in customers' ability or willingness to repay their dues consistently. Such </w:t>
      </w:r>
      <w:proofErr w:type="spellStart"/>
      <w:r w:rsidRPr="00167A62">
        <w:rPr>
          <w:rFonts w:ascii="Times New Roman" w:hAnsi="Times New Roman" w:cs="Times New Roman"/>
          <w:sz w:val="24"/>
          <w:szCs w:val="24"/>
        </w:rPr>
        <w:t>behavior</w:t>
      </w:r>
      <w:proofErr w:type="spellEnd"/>
      <w:r w:rsidRPr="00167A62">
        <w:rPr>
          <w:rFonts w:ascii="Times New Roman" w:hAnsi="Times New Roman" w:cs="Times New Roman"/>
          <w:sz w:val="24"/>
          <w:szCs w:val="24"/>
        </w:rPr>
        <w:t xml:space="preserve"> might indicate emerging financial stress among customers, seasonal patterns affecting repayment, or a broader economic impact influencing repayment </w:t>
      </w:r>
      <w:proofErr w:type="spellStart"/>
      <w:r w:rsidRPr="00167A62">
        <w:rPr>
          <w:rFonts w:ascii="Times New Roman" w:hAnsi="Times New Roman" w:cs="Times New Roman"/>
          <w:sz w:val="24"/>
          <w:szCs w:val="24"/>
        </w:rPr>
        <w:t>behavior</w:t>
      </w:r>
      <w:proofErr w:type="spellEnd"/>
      <w:r w:rsidRPr="00167A62">
        <w:rPr>
          <w:rFonts w:ascii="Times New Roman" w:hAnsi="Times New Roman" w:cs="Times New Roman"/>
          <w:sz w:val="24"/>
          <w:szCs w:val="24"/>
        </w:rPr>
        <w:t>.</w:t>
      </w:r>
    </w:p>
    <w:p w14:paraId="7EE7B814" w14:textId="77777777" w:rsidR="005D380E" w:rsidRDefault="005D380E" w:rsidP="005D380E">
      <w:pPr>
        <w:ind w:left="720"/>
        <w:rPr>
          <w:rFonts w:ascii="Times New Roman" w:hAnsi="Times New Roman" w:cs="Times New Roman"/>
          <w:sz w:val="24"/>
          <w:szCs w:val="24"/>
        </w:rPr>
      </w:pPr>
    </w:p>
    <w:p w14:paraId="4C931F4E" w14:textId="77777777" w:rsidR="005D380E" w:rsidRDefault="005D380E" w:rsidP="005D380E">
      <w:pPr>
        <w:ind w:left="720"/>
        <w:rPr>
          <w:rFonts w:ascii="Times New Roman" w:hAnsi="Times New Roman" w:cs="Times New Roman"/>
          <w:sz w:val="24"/>
          <w:szCs w:val="24"/>
        </w:rPr>
      </w:pPr>
    </w:p>
    <w:p w14:paraId="77F990D5" w14:textId="77777777" w:rsidR="005D380E" w:rsidRDefault="005D380E" w:rsidP="005D380E">
      <w:pPr>
        <w:ind w:left="720"/>
        <w:rPr>
          <w:rFonts w:ascii="Times New Roman" w:hAnsi="Times New Roman" w:cs="Times New Roman"/>
          <w:sz w:val="24"/>
          <w:szCs w:val="24"/>
        </w:rPr>
      </w:pPr>
    </w:p>
    <w:p w14:paraId="0705FB66" w14:textId="77777777" w:rsidR="005D380E" w:rsidRDefault="005D380E" w:rsidP="005D380E">
      <w:pPr>
        <w:ind w:left="720"/>
        <w:rPr>
          <w:rFonts w:ascii="Times New Roman" w:hAnsi="Times New Roman" w:cs="Times New Roman"/>
          <w:sz w:val="24"/>
          <w:szCs w:val="24"/>
        </w:rPr>
      </w:pPr>
    </w:p>
    <w:p w14:paraId="3A29786C" w14:textId="2E769354" w:rsidR="005D380E" w:rsidRPr="00167A62" w:rsidRDefault="005D380E" w:rsidP="005D380E">
      <w:pPr>
        <w:rPr>
          <w:rFonts w:ascii="Times New Roman" w:hAnsi="Times New Roman" w:cs="Times New Roman"/>
          <w:b/>
          <w:bCs/>
          <w:sz w:val="24"/>
          <w:szCs w:val="24"/>
        </w:rPr>
      </w:pPr>
      <w:r w:rsidRPr="00167A62">
        <w:rPr>
          <w:rFonts w:ascii="Times New Roman" w:hAnsi="Times New Roman" w:cs="Times New Roman"/>
          <w:b/>
          <w:bCs/>
          <w:sz w:val="24"/>
          <w:szCs w:val="24"/>
        </w:rPr>
        <w:lastRenderedPageBreak/>
        <w:t>Figure 4: SARIMA Results for Repayment Behaviour Analysis</w:t>
      </w:r>
    </w:p>
    <w:p w14:paraId="0A5732D4" w14:textId="4324DB30" w:rsidR="005D380E" w:rsidRDefault="005D380E" w:rsidP="00167A62">
      <w:pPr>
        <w:ind w:left="720"/>
        <w:rPr>
          <w:rFonts w:ascii="Times New Roman" w:hAnsi="Times New Roman" w:cs="Times New Roman"/>
          <w:sz w:val="24"/>
          <w:szCs w:val="24"/>
        </w:rPr>
      </w:pPr>
      <w:r w:rsidRPr="005D380E">
        <w:rPr>
          <w:rFonts w:ascii="Times New Roman" w:hAnsi="Times New Roman" w:cs="Times New Roman"/>
          <w:sz w:val="24"/>
          <w:szCs w:val="24"/>
        </w:rPr>
        <w:drawing>
          <wp:inline distT="0" distB="0" distL="0" distR="0" wp14:anchorId="0BB675D8" wp14:editId="40B93B07">
            <wp:extent cx="5731510" cy="3854450"/>
            <wp:effectExtent l="0" t="0" r="2540" b="0"/>
            <wp:docPr id="43533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33934" name=""/>
                    <pic:cNvPicPr/>
                  </pic:nvPicPr>
                  <pic:blipFill>
                    <a:blip r:embed="rId10"/>
                    <a:stretch>
                      <a:fillRect/>
                    </a:stretch>
                  </pic:blipFill>
                  <pic:spPr>
                    <a:xfrm>
                      <a:off x="0" y="0"/>
                      <a:ext cx="5731510" cy="3854450"/>
                    </a:xfrm>
                    <a:prstGeom prst="rect">
                      <a:avLst/>
                    </a:prstGeom>
                  </pic:spPr>
                </pic:pic>
              </a:graphicData>
            </a:graphic>
          </wp:inline>
        </w:drawing>
      </w:r>
    </w:p>
    <w:p w14:paraId="684BDD43" w14:textId="77777777" w:rsidR="005D380E" w:rsidRDefault="005D380E" w:rsidP="005D380E">
      <w:pPr>
        <w:rPr>
          <w:rFonts w:ascii="Times New Roman" w:hAnsi="Times New Roman" w:cs="Times New Roman"/>
          <w:sz w:val="24"/>
          <w:szCs w:val="24"/>
        </w:rPr>
      </w:pPr>
    </w:p>
    <w:p w14:paraId="617D6A24" w14:textId="44ED8D20" w:rsidR="005D380E" w:rsidRDefault="005D380E" w:rsidP="005D380E">
      <w:pPr>
        <w:rPr>
          <w:rFonts w:ascii="Times New Roman" w:hAnsi="Times New Roman" w:cs="Times New Roman"/>
          <w:b/>
          <w:bCs/>
          <w:sz w:val="24"/>
          <w:szCs w:val="24"/>
        </w:rPr>
      </w:pPr>
      <w:r w:rsidRPr="00167A62">
        <w:rPr>
          <w:rFonts w:ascii="Times New Roman" w:hAnsi="Times New Roman" w:cs="Times New Roman"/>
          <w:b/>
          <w:bCs/>
          <w:sz w:val="24"/>
          <w:szCs w:val="24"/>
        </w:rPr>
        <w:t>Figure 5: Forecasting for the next 3 months</w:t>
      </w:r>
    </w:p>
    <w:p w14:paraId="0CBAF901" w14:textId="2E27C3C6" w:rsidR="00167A62" w:rsidRPr="00167A62" w:rsidRDefault="00167A62" w:rsidP="00167A62">
      <w:pPr>
        <w:rPr>
          <w:rFonts w:ascii="Times New Roman" w:hAnsi="Times New Roman" w:cs="Times New Roman"/>
          <w:b/>
          <w:bCs/>
          <w:sz w:val="24"/>
          <w:szCs w:val="24"/>
        </w:rPr>
      </w:pPr>
      <w:r w:rsidRPr="005D380E">
        <w:rPr>
          <w:rFonts w:ascii="Times New Roman" w:hAnsi="Times New Roman" w:cs="Times New Roman"/>
          <w:sz w:val="24"/>
          <w:szCs w:val="24"/>
        </w:rPr>
        <w:drawing>
          <wp:inline distT="0" distB="0" distL="0" distR="0" wp14:anchorId="468E4A56" wp14:editId="3BEFF837">
            <wp:extent cx="5731510" cy="3635375"/>
            <wp:effectExtent l="0" t="0" r="2540" b="3175"/>
            <wp:docPr id="19897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6870" name=""/>
                    <pic:cNvPicPr/>
                  </pic:nvPicPr>
                  <pic:blipFill>
                    <a:blip r:embed="rId11"/>
                    <a:stretch>
                      <a:fillRect/>
                    </a:stretch>
                  </pic:blipFill>
                  <pic:spPr>
                    <a:xfrm>
                      <a:off x="0" y="0"/>
                      <a:ext cx="5731510" cy="3635375"/>
                    </a:xfrm>
                    <a:prstGeom prst="rect">
                      <a:avLst/>
                    </a:prstGeom>
                  </pic:spPr>
                </pic:pic>
              </a:graphicData>
            </a:graphic>
          </wp:inline>
        </w:drawing>
      </w:r>
    </w:p>
    <w:p w14:paraId="4AB25BEF" w14:textId="60807D0E" w:rsidR="005D380E" w:rsidRPr="00F20A2B" w:rsidRDefault="005D380E" w:rsidP="00167A62">
      <w:pPr>
        <w:rPr>
          <w:rFonts w:ascii="Times New Roman" w:hAnsi="Times New Roman" w:cs="Times New Roman"/>
          <w:sz w:val="24"/>
          <w:szCs w:val="24"/>
        </w:rPr>
      </w:pPr>
    </w:p>
    <w:p w14:paraId="55E300F6" w14:textId="41744EF9"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lastRenderedPageBreak/>
        <w:t>Discussion:</w:t>
      </w:r>
    </w:p>
    <w:p w14:paraId="00A8C393" w14:textId="77777777" w:rsidR="00F20A2B" w:rsidRPr="00F20A2B" w:rsidRDefault="00F20A2B" w:rsidP="00F20A2B">
      <w:pPr>
        <w:numPr>
          <w:ilvl w:val="0"/>
          <w:numId w:val="32"/>
        </w:numPr>
        <w:rPr>
          <w:rFonts w:ascii="Times New Roman" w:hAnsi="Times New Roman" w:cs="Times New Roman"/>
          <w:sz w:val="24"/>
          <w:szCs w:val="24"/>
        </w:rPr>
      </w:pPr>
      <w:r w:rsidRPr="00F20A2B">
        <w:rPr>
          <w:rFonts w:ascii="Times New Roman" w:hAnsi="Times New Roman" w:cs="Times New Roman"/>
          <w:sz w:val="24"/>
          <w:szCs w:val="24"/>
        </w:rPr>
        <w:t xml:space="preserve">The time-series analysis suggests that seasonal factors impact repayment </w:t>
      </w:r>
      <w:proofErr w:type="spellStart"/>
      <w:r w:rsidRPr="00F20A2B">
        <w:rPr>
          <w:rFonts w:ascii="Times New Roman" w:hAnsi="Times New Roman" w:cs="Times New Roman"/>
          <w:sz w:val="24"/>
          <w:szCs w:val="24"/>
        </w:rPr>
        <w:t>behavior</w:t>
      </w:r>
      <w:proofErr w:type="spellEnd"/>
      <w:r w:rsidRPr="00F20A2B">
        <w:rPr>
          <w:rFonts w:ascii="Times New Roman" w:hAnsi="Times New Roman" w:cs="Times New Roman"/>
          <w:sz w:val="24"/>
          <w:szCs w:val="24"/>
        </w:rPr>
        <w:t>, highlighting the need for financial institutions to adapt their strategies during these periods.</w:t>
      </w:r>
    </w:p>
    <w:p w14:paraId="22B7CCD1" w14:textId="5545C624" w:rsidR="005D380E" w:rsidRDefault="00F20A2B" w:rsidP="00F20A2B">
      <w:pPr>
        <w:numPr>
          <w:ilvl w:val="0"/>
          <w:numId w:val="32"/>
        </w:numPr>
        <w:rPr>
          <w:rFonts w:ascii="Times New Roman" w:hAnsi="Times New Roman" w:cs="Times New Roman"/>
          <w:sz w:val="24"/>
          <w:szCs w:val="24"/>
        </w:rPr>
      </w:pPr>
      <w:r w:rsidRPr="00F20A2B">
        <w:rPr>
          <w:rFonts w:ascii="Times New Roman" w:hAnsi="Times New Roman" w:cs="Times New Roman"/>
          <w:sz w:val="24"/>
          <w:szCs w:val="24"/>
        </w:rPr>
        <w:t>The identified anomalies offer insights into potentially risky customers and warrant further investigation for targeted interventions.</w:t>
      </w:r>
    </w:p>
    <w:p w14:paraId="0C15D9C0" w14:textId="0B0E94BA" w:rsidR="009E0DD1" w:rsidRDefault="009E0DD1" w:rsidP="00F20A2B">
      <w:pPr>
        <w:numPr>
          <w:ilvl w:val="0"/>
          <w:numId w:val="32"/>
        </w:numPr>
        <w:rPr>
          <w:rFonts w:ascii="Times New Roman" w:hAnsi="Times New Roman" w:cs="Times New Roman"/>
          <w:sz w:val="24"/>
          <w:szCs w:val="24"/>
        </w:rPr>
      </w:pPr>
      <w:r w:rsidRPr="009E0DD1">
        <w:rPr>
          <w:rFonts w:ascii="Times New Roman" w:hAnsi="Times New Roman" w:cs="Times New Roman"/>
          <w:sz w:val="24"/>
          <w:szCs w:val="24"/>
        </w:rPr>
        <w:t>The declining repayment forecasts underline the need for proactive measures by financial institutions, such as early interventions, revised credit terms, or customer engagement programs, to mitigate risks and support customers in maintaining their financial obligations.</w:t>
      </w:r>
    </w:p>
    <w:p w14:paraId="6E110D71" w14:textId="6C51BACD" w:rsidR="00BC68C9" w:rsidRPr="00167A62" w:rsidRDefault="00BC68C9" w:rsidP="00BC68C9">
      <w:pPr>
        <w:rPr>
          <w:rFonts w:ascii="Times New Roman" w:hAnsi="Times New Roman" w:cs="Times New Roman"/>
          <w:b/>
          <w:bCs/>
          <w:sz w:val="24"/>
          <w:szCs w:val="24"/>
        </w:rPr>
      </w:pPr>
      <w:r w:rsidRPr="00167A62">
        <w:rPr>
          <w:rFonts w:ascii="Times New Roman" w:hAnsi="Times New Roman" w:cs="Times New Roman"/>
          <w:b/>
          <w:bCs/>
          <w:sz w:val="24"/>
          <w:szCs w:val="24"/>
        </w:rPr>
        <w:t>Figure 6: Correlation Heatmap of Repayment</w:t>
      </w:r>
      <w:r w:rsidR="00167A62">
        <w:rPr>
          <w:rFonts w:ascii="Times New Roman" w:hAnsi="Times New Roman" w:cs="Times New Roman"/>
          <w:b/>
          <w:bCs/>
          <w:sz w:val="24"/>
          <w:szCs w:val="24"/>
        </w:rPr>
        <w:t xml:space="preserve"> </w:t>
      </w:r>
      <w:r w:rsidRPr="00167A62">
        <w:rPr>
          <w:rFonts w:ascii="Times New Roman" w:hAnsi="Times New Roman" w:cs="Times New Roman"/>
          <w:b/>
          <w:bCs/>
          <w:sz w:val="24"/>
          <w:szCs w:val="24"/>
        </w:rPr>
        <w:t>Status</w:t>
      </w:r>
    </w:p>
    <w:p w14:paraId="31CC8666" w14:textId="09BBEEB3" w:rsidR="00BC68C9" w:rsidRDefault="00BC68C9" w:rsidP="00BC68C9">
      <w:pPr>
        <w:jc w:val="center"/>
        <w:rPr>
          <w:rFonts w:ascii="Times New Roman" w:hAnsi="Times New Roman" w:cs="Times New Roman"/>
          <w:sz w:val="24"/>
          <w:szCs w:val="24"/>
        </w:rPr>
      </w:pPr>
      <w:r w:rsidRPr="00BC68C9">
        <w:rPr>
          <w:rFonts w:ascii="Times New Roman" w:hAnsi="Times New Roman" w:cs="Times New Roman"/>
          <w:sz w:val="24"/>
          <w:szCs w:val="24"/>
        </w:rPr>
        <w:drawing>
          <wp:inline distT="0" distB="0" distL="0" distR="0" wp14:anchorId="09C0F158" wp14:editId="77D46F96">
            <wp:extent cx="4983480" cy="3455750"/>
            <wp:effectExtent l="0" t="0" r="7620" b="0"/>
            <wp:docPr id="205264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3884" name=""/>
                    <pic:cNvPicPr/>
                  </pic:nvPicPr>
                  <pic:blipFill>
                    <a:blip r:embed="rId12"/>
                    <a:stretch>
                      <a:fillRect/>
                    </a:stretch>
                  </pic:blipFill>
                  <pic:spPr>
                    <a:xfrm>
                      <a:off x="0" y="0"/>
                      <a:ext cx="4987404" cy="3458471"/>
                    </a:xfrm>
                    <a:prstGeom prst="rect">
                      <a:avLst/>
                    </a:prstGeom>
                  </pic:spPr>
                </pic:pic>
              </a:graphicData>
            </a:graphic>
          </wp:inline>
        </w:drawing>
      </w:r>
    </w:p>
    <w:p w14:paraId="5A1A2117" w14:textId="3DB636D0" w:rsidR="00CA2FD8" w:rsidRPr="00CA2FD8" w:rsidRDefault="00990E06" w:rsidP="00990E06">
      <w:pPr>
        <w:rPr>
          <w:rFonts w:ascii="Times New Roman" w:hAnsi="Times New Roman" w:cs="Times New Roman"/>
          <w:sz w:val="24"/>
          <w:szCs w:val="24"/>
        </w:rPr>
      </w:pPr>
      <w:r w:rsidRPr="00F20A2B">
        <w:rPr>
          <w:rFonts w:ascii="Times New Roman" w:hAnsi="Times New Roman" w:cs="Times New Roman"/>
          <w:sz w:val="24"/>
          <w:szCs w:val="24"/>
        </w:rPr>
        <w:pict w14:anchorId="55FF4992">
          <v:rect id="_x0000_i1035" style="width:0;height:1.5pt" o:hralign="center" o:hrstd="t" o:hr="t" fillcolor="#a0a0a0" stroked="f"/>
        </w:pict>
      </w:r>
    </w:p>
    <w:p w14:paraId="367BC673" w14:textId="04A4009A"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3. Customer Segmentation</w:t>
      </w:r>
    </w:p>
    <w:p w14:paraId="4578F48E"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Results:</w:t>
      </w:r>
    </w:p>
    <w:p w14:paraId="4C4AD010" w14:textId="77777777" w:rsidR="00F20A2B" w:rsidRPr="00F20A2B" w:rsidRDefault="00F20A2B" w:rsidP="00F20A2B">
      <w:pPr>
        <w:numPr>
          <w:ilvl w:val="0"/>
          <w:numId w:val="33"/>
        </w:numPr>
        <w:rPr>
          <w:rFonts w:ascii="Times New Roman" w:hAnsi="Times New Roman" w:cs="Times New Roman"/>
          <w:sz w:val="24"/>
          <w:szCs w:val="24"/>
        </w:rPr>
      </w:pPr>
      <w:r w:rsidRPr="00F20A2B">
        <w:rPr>
          <w:rFonts w:ascii="Times New Roman" w:hAnsi="Times New Roman" w:cs="Times New Roman"/>
          <w:b/>
          <w:bCs/>
          <w:sz w:val="24"/>
          <w:szCs w:val="24"/>
        </w:rPr>
        <w:t>Clustering:</w:t>
      </w:r>
      <w:r w:rsidRPr="00F20A2B">
        <w:rPr>
          <w:rFonts w:ascii="Times New Roman" w:hAnsi="Times New Roman" w:cs="Times New Roman"/>
          <w:sz w:val="24"/>
          <w:szCs w:val="24"/>
        </w:rPr>
        <w:t xml:space="preserve"> K-Means clustering resulted in three distinct customer segments: Low Risk, Medium Risk, and High Risk. Customers in the </w:t>
      </w:r>
      <w:proofErr w:type="gramStart"/>
      <w:r w:rsidRPr="00F20A2B">
        <w:rPr>
          <w:rFonts w:ascii="Times New Roman" w:hAnsi="Times New Roman" w:cs="Times New Roman"/>
          <w:sz w:val="24"/>
          <w:szCs w:val="24"/>
        </w:rPr>
        <w:t>High Risk</w:t>
      </w:r>
      <w:proofErr w:type="gramEnd"/>
      <w:r w:rsidRPr="00F20A2B">
        <w:rPr>
          <w:rFonts w:ascii="Times New Roman" w:hAnsi="Times New Roman" w:cs="Times New Roman"/>
          <w:sz w:val="24"/>
          <w:szCs w:val="24"/>
        </w:rPr>
        <w:t xml:space="preserve"> cluster were characterized by high LIMIT_BAL and frequent late payments.</w:t>
      </w:r>
    </w:p>
    <w:p w14:paraId="6D1CE5E7" w14:textId="77777777" w:rsidR="00F20A2B" w:rsidRDefault="00F20A2B" w:rsidP="00F20A2B">
      <w:pPr>
        <w:numPr>
          <w:ilvl w:val="0"/>
          <w:numId w:val="33"/>
        </w:numPr>
        <w:rPr>
          <w:rFonts w:ascii="Times New Roman" w:hAnsi="Times New Roman" w:cs="Times New Roman"/>
          <w:sz w:val="24"/>
          <w:szCs w:val="24"/>
        </w:rPr>
      </w:pPr>
      <w:r w:rsidRPr="00F20A2B">
        <w:rPr>
          <w:rFonts w:ascii="Times New Roman" w:hAnsi="Times New Roman" w:cs="Times New Roman"/>
          <w:b/>
          <w:bCs/>
          <w:sz w:val="24"/>
          <w:szCs w:val="24"/>
        </w:rPr>
        <w:t>Visualization:</w:t>
      </w:r>
      <w:r w:rsidRPr="00F20A2B">
        <w:rPr>
          <w:rFonts w:ascii="Times New Roman" w:hAnsi="Times New Roman" w:cs="Times New Roman"/>
          <w:sz w:val="24"/>
          <w:szCs w:val="24"/>
        </w:rPr>
        <w:t xml:space="preserve"> The PCA plot showed clear separation between clusters, and Power BI dashboards visualized the cluster characteristics effectively.</w:t>
      </w:r>
    </w:p>
    <w:p w14:paraId="384911A8" w14:textId="77777777" w:rsidR="00BC68C9" w:rsidRDefault="00BC68C9" w:rsidP="00CA2FD8">
      <w:pPr>
        <w:rPr>
          <w:rFonts w:ascii="Times New Roman" w:hAnsi="Times New Roman" w:cs="Times New Roman"/>
          <w:b/>
          <w:bCs/>
          <w:sz w:val="24"/>
          <w:szCs w:val="24"/>
        </w:rPr>
      </w:pPr>
    </w:p>
    <w:p w14:paraId="02EA62DC" w14:textId="0AFF2720" w:rsidR="00373992" w:rsidRDefault="00CA2FD8" w:rsidP="00CA2FD8">
      <w:pPr>
        <w:rPr>
          <w:rFonts w:ascii="Times New Roman" w:hAnsi="Times New Roman" w:cs="Times New Roman"/>
          <w:b/>
          <w:bCs/>
          <w:sz w:val="24"/>
          <w:szCs w:val="24"/>
        </w:rPr>
      </w:pPr>
      <w:r>
        <w:rPr>
          <w:rFonts w:ascii="Times New Roman" w:hAnsi="Times New Roman" w:cs="Times New Roman"/>
          <w:b/>
          <w:bCs/>
          <w:sz w:val="24"/>
          <w:szCs w:val="24"/>
        </w:rPr>
        <w:t xml:space="preserve">Figure </w:t>
      </w:r>
      <w:r w:rsidR="00167A62">
        <w:rPr>
          <w:rFonts w:ascii="Times New Roman" w:hAnsi="Times New Roman" w:cs="Times New Roman"/>
          <w:b/>
          <w:bCs/>
          <w:sz w:val="24"/>
          <w:szCs w:val="24"/>
        </w:rPr>
        <w:t>7</w:t>
      </w:r>
      <w:r>
        <w:rPr>
          <w:rFonts w:ascii="Times New Roman" w:hAnsi="Times New Roman" w:cs="Times New Roman"/>
          <w:b/>
          <w:bCs/>
          <w:sz w:val="24"/>
          <w:szCs w:val="24"/>
        </w:rPr>
        <w:t>: Customer Segmentation using K-means Clustering</w:t>
      </w:r>
    </w:p>
    <w:p w14:paraId="36A99262" w14:textId="58778F8E" w:rsidR="00373992" w:rsidRPr="00F20A2B" w:rsidRDefault="00373992" w:rsidP="00BC68C9">
      <w:pPr>
        <w:jc w:val="center"/>
        <w:rPr>
          <w:rFonts w:ascii="Times New Roman" w:hAnsi="Times New Roman" w:cs="Times New Roman"/>
          <w:sz w:val="24"/>
          <w:szCs w:val="24"/>
        </w:rPr>
      </w:pPr>
      <w:r w:rsidRPr="00373992">
        <w:rPr>
          <w:rFonts w:ascii="Times New Roman" w:hAnsi="Times New Roman" w:cs="Times New Roman"/>
          <w:sz w:val="24"/>
          <w:szCs w:val="24"/>
        </w:rPr>
        <w:lastRenderedPageBreak/>
        <w:drawing>
          <wp:inline distT="0" distB="0" distL="0" distR="0" wp14:anchorId="7DCB176B" wp14:editId="5B3B8653">
            <wp:extent cx="4907930" cy="3901440"/>
            <wp:effectExtent l="0" t="0" r="6985" b="3810"/>
            <wp:docPr id="63730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9756" name=""/>
                    <pic:cNvPicPr/>
                  </pic:nvPicPr>
                  <pic:blipFill>
                    <a:blip r:embed="rId13"/>
                    <a:stretch>
                      <a:fillRect/>
                    </a:stretch>
                  </pic:blipFill>
                  <pic:spPr>
                    <a:xfrm>
                      <a:off x="0" y="0"/>
                      <a:ext cx="4910884" cy="3903788"/>
                    </a:xfrm>
                    <a:prstGeom prst="rect">
                      <a:avLst/>
                    </a:prstGeom>
                  </pic:spPr>
                </pic:pic>
              </a:graphicData>
            </a:graphic>
          </wp:inline>
        </w:drawing>
      </w:r>
    </w:p>
    <w:p w14:paraId="03E0CC90" w14:textId="77777777" w:rsidR="00CA2FD8" w:rsidRDefault="00CA2FD8" w:rsidP="00F20A2B">
      <w:pPr>
        <w:rPr>
          <w:rFonts w:ascii="Times New Roman" w:hAnsi="Times New Roman" w:cs="Times New Roman"/>
          <w:b/>
          <w:bCs/>
          <w:sz w:val="24"/>
          <w:szCs w:val="24"/>
        </w:rPr>
      </w:pPr>
    </w:p>
    <w:p w14:paraId="08ACC4EF" w14:textId="37744DFE"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Discussion:</w:t>
      </w:r>
    </w:p>
    <w:p w14:paraId="670BBB98" w14:textId="77777777" w:rsidR="00F20A2B" w:rsidRPr="00F20A2B" w:rsidRDefault="00F20A2B" w:rsidP="00F20A2B">
      <w:pPr>
        <w:numPr>
          <w:ilvl w:val="0"/>
          <w:numId w:val="34"/>
        </w:numPr>
        <w:rPr>
          <w:rFonts w:ascii="Times New Roman" w:hAnsi="Times New Roman" w:cs="Times New Roman"/>
          <w:sz w:val="24"/>
          <w:szCs w:val="24"/>
        </w:rPr>
      </w:pPr>
      <w:r w:rsidRPr="00F20A2B">
        <w:rPr>
          <w:rFonts w:ascii="Times New Roman" w:hAnsi="Times New Roman" w:cs="Times New Roman"/>
          <w:sz w:val="24"/>
          <w:szCs w:val="24"/>
        </w:rPr>
        <w:t xml:space="preserve">Segmenting customers based on credit risk allows for targeted financial products and risk mitigation strategies. The segmentation reveals a clear relationship between credit usage and repayment </w:t>
      </w:r>
      <w:proofErr w:type="spellStart"/>
      <w:r w:rsidRPr="00F20A2B">
        <w:rPr>
          <w:rFonts w:ascii="Times New Roman" w:hAnsi="Times New Roman" w:cs="Times New Roman"/>
          <w:sz w:val="24"/>
          <w:szCs w:val="24"/>
        </w:rPr>
        <w:t>behavior</w:t>
      </w:r>
      <w:proofErr w:type="spellEnd"/>
      <w:r w:rsidRPr="00F20A2B">
        <w:rPr>
          <w:rFonts w:ascii="Times New Roman" w:hAnsi="Times New Roman" w:cs="Times New Roman"/>
          <w:sz w:val="24"/>
          <w:szCs w:val="24"/>
        </w:rPr>
        <w:t>.</w:t>
      </w:r>
    </w:p>
    <w:p w14:paraId="4828ADF4" w14:textId="77777777" w:rsidR="00F20A2B" w:rsidRDefault="00F20A2B" w:rsidP="00F20A2B">
      <w:pPr>
        <w:numPr>
          <w:ilvl w:val="0"/>
          <w:numId w:val="34"/>
        </w:numPr>
        <w:rPr>
          <w:rFonts w:ascii="Times New Roman" w:hAnsi="Times New Roman" w:cs="Times New Roman"/>
          <w:sz w:val="24"/>
          <w:szCs w:val="24"/>
        </w:rPr>
      </w:pPr>
      <w:r w:rsidRPr="00F20A2B">
        <w:rPr>
          <w:rFonts w:ascii="Times New Roman" w:hAnsi="Times New Roman" w:cs="Times New Roman"/>
          <w:sz w:val="24"/>
          <w:szCs w:val="24"/>
        </w:rPr>
        <w:t>This analysis can be leveraged for personalized marketing or offering different credit terms based on the risk profile.</w:t>
      </w:r>
    </w:p>
    <w:p w14:paraId="185F832D" w14:textId="1F90A3B3" w:rsidR="00CA2FD8" w:rsidRPr="00167A62" w:rsidRDefault="00CA2FD8" w:rsidP="00CA2FD8">
      <w:pPr>
        <w:rPr>
          <w:rFonts w:ascii="Times New Roman" w:hAnsi="Times New Roman" w:cs="Times New Roman"/>
          <w:b/>
          <w:bCs/>
          <w:sz w:val="24"/>
          <w:szCs w:val="24"/>
        </w:rPr>
      </w:pPr>
      <w:r w:rsidRPr="00167A62">
        <w:rPr>
          <w:rFonts w:ascii="Times New Roman" w:hAnsi="Times New Roman" w:cs="Times New Roman"/>
          <w:b/>
          <w:bCs/>
          <w:sz w:val="24"/>
          <w:szCs w:val="24"/>
        </w:rPr>
        <w:t xml:space="preserve">Figure </w:t>
      </w:r>
      <w:r w:rsidR="00167A62">
        <w:rPr>
          <w:rFonts w:ascii="Times New Roman" w:hAnsi="Times New Roman" w:cs="Times New Roman"/>
          <w:b/>
          <w:bCs/>
          <w:sz w:val="24"/>
          <w:szCs w:val="24"/>
        </w:rPr>
        <w:t>8</w:t>
      </w:r>
      <w:r w:rsidRPr="00167A62">
        <w:rPr>
          <w:rFonts w:ascii="Times New Roman" w:hAnsi="Times New Roman" w:cs="Times New Roman"/>
          <w:b/>
          <w:bCs/>
          <w:sz w:val="24"/>
          <w:szCs w:val="24"/>
        </w:rPr>
        <w:t xml:space="preserve">: </w:t>
      </w:r>
      <w:r w:rsidR="00167A62" w:rsidRPr="00167A62">
        <w:rPr>
          <w:rFonts w:ascii="Times New Roman" w:hAnsi="Times New Roman" w:cs="Times New Roman"/>
          <w:b/>
          <w:bCs/>
          <w:sz w:val="24"/>
          <w:szCs w:val="24"/>
        </w:rPr>
        <w:t>Cluster Analysis</w:t>
      </w:r>
    </w:p>
    <w:p w14:paraId="5446DF74" w14:textId="29A80924" w:rsidR="00373992" w:rsidRDefault="00373992" w:rsidP="00BC68C9">
      <w:pPr>
        <w:ind w:left="360"/>
        <w:jc w:val="center"/>
        <w:rPr>
          <w:rFonts w:ascii="Times New Roman" w:hAnsi="Times New Roman" w:cs="Times New Roman"/>
          <w:sz w:val="24"/>
          <w:szCs w:val="24"/>
        </w:rPr>
      </w:pPr>
      <w:r w:rsidRPr="00373992">
        <w:rPr>
          <w:rFonts w:ascii="Times New Roman" w:hAnsi="Times New Roman" w:cs="Times New Roman"/>
          <w:sz w:val="24"/>
          <w:szCs w:val="24"/>
        </w:rPr>
        <w:drawing>
          <wp:inline distT="0" distB="0" distL="0" distR="0" wp14:anchorId="2E736892" wp14:editId="4E1A44B6">
            <wp:extent cx="5731510" cy="2163445"/>
            <wp:effectExtent l="0" t="0" r="2540" b="8255"/>
            <wp:docPr id="105849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90230" name=""/>
                    <pic:cNvPicPr/>
                  </pic:nvPicPr>
                  <pic:blipFill>
                    <a:blip r:embed="rId14"/>
                    <a:stretch>
                      <a:fillRect/>
                    </a:stretch>
                  </pic:blipFill>
                  <pic:spPr>
                    <a:xfrm>
                      <a:off x="0" y="0"/>
                      <a:ext cx="5731510" cy="2163445"/>
                    </a:xfrm>
                    <a:prstGeom prst="rect">
                      <a:avLst/>
                    </a:prstGeom>
                  </pic:spPr>
                </pic:pic>
              </a:graphicData>
            </a:graphic>
          </wp:inline>
        </w:drawing>
      </w:r>
    </w:p>
    <w:p w14:paraId="45ACC4C4" w14:textId="386C30BE" w:rsidR="00990E06" w:rsidRPr="00F20A2B" w:rsidRDefault="00990E06" w:rsidP="00990E06">
      <w:pPr>
        <w:rPr>
          <w:rFonts w:ascii="Times New Roman" w:hAnsi="Times New Roman" w:cs="Times New Roman"/>
          <w:sz w:val="24"/>
          <w:szCs w:val="24"/>
        </w:rPr>
      </w:pPr>
      <w:r w:rsidRPr="00F20A2B">
        <w:rPr>
          <w:rFonts w:ascii="Times New Roman" w:hAnsi="Times New Roman" w:cs="Times New Roman"/>
          <w:sz w:val="24"/>
          <w:szCs w:val="24"/>
        </w:rPr>
        <w:pict w14:anchorId="10055A77">
          <v:rect id="_x0000_i1036" style="width:0;height:1.5pt" o:hralign="center" o:hrstd="t" o:hr="t" fillcolor="#a0a0a0" stroked="f"/>
        </w:pict>
      </w:r>
    </w:p>
    <w:p w14:paraId="26FB9B60" w14:textId="77777777" w:rsidR="00167A62" w:rsidRDefault="00167A62" w:rsidP="00F20A2B">
      <w:pPr>
        <w:rPr>
          <w:rFonts w:ascii="Times New Roman" w:hAnsi="Times New Roman" w:cs="Times New Roman"/>
          <w:b/>
          <w:bCs/>
          <w:sz w:val="24"/>
          <w:szCs w:val="24"/>
        </w:rPr>
      </w:pPr>
    </w:p>
    <w:p w14:paraId="5BA64D85" w14:textId="798CBB55"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lastRenderedPageBreak/>
        <w:t>4. Forecasting Monthly Bills</w:t>
      </w:r>
    </w:p>
    <w:p w14:paraId="15F8C607" w14:textId="77777777"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Results:</w:t>
      </w:r>
    </w:p>
    <w:p w14:paraId="03D1C4CD" w14:textId="1736BCEF" w:rsidR="00F20A2B" w:rsidRPr="00F20A2B" w:rsidRDefault="00F20A2B" w:rsidP="00F20A2B">
      <w:pPr>
        <w:numPr>
          <w:ilvl w:val="0"/>
          <w:numId w:val="35"/>
        </w:numPr>
        <w:rPr>
          <w:rFonts w:ascii="Times New Roman" w:hAnsi="Times New Roman" w:cs="Times New Roman"/>
          <w:sz w:val="24"/>
          <w:szCs w:val="24"/>
        </w:rPr>
      </w:pPr>
      <w:r w:rsidRPr="00F20A2B">
        <w:rPr>
          <w:rFonts w:ascii="Times New Roman" w:hAnsi="Times New Roman" w:cs="Times New Roman"/>
          <w:b/>
          <w:bCs/>
          <w:sz w:val="24"/>
          <w:szCs w:val="24"/>
        </w:rPr>
        <w:t>Model Performance:</w:t>
      </w:r>
      <w:r w:rsidRPr="00F20A2B">
        <w:rPr>
          <w:rFonts w:ascii="Times New Roman" w:hAnsi="Times New Roman" w:cs="Times New Roman"/>
          <w:sz w:val="24"/>
          <w:szCs w:val="24"/>
        </w:rPr>
        <w:t xml:space="preserve"> The </w:t>
      </w:r>
      <w:r w:rsidR="00CA2FD8">
        <w:rPr>
          <w:rFonts w:ascii="Times New Roman" w:hAnsi="Times New Roman" w:cs="Times New Roman"/>
          <w:sz w:val="24"/>
          <w:szCs w:val="24"/>
        </w:rPr>
        <w:t>Linear</w:t>
      </w:r>
      <w:r w:rsidRPr="00F20A2B">
        <w:rPr>
          <w:rFonts w:ascii="Times New Roman" w:hAnsi="Times New Roman" w:cs="Times New Roman"/>
          <w:sz w:val="24"/>
          <w:szCs w:val="24"/>
        </w:rPr>
        <w:t xml:space="preserve"> Regressor yielded an R² value of 0.85 and an RMSE of 200, showing strong predictive power for future bill amounts.</w:t>
      </w:r>
    </w:p>
    <w:p w14:paraId="042F5182" w14:textId="17871CDB" w:rsidR="00CA2FD8" w:rsidRDefault="00F20A2B" w:rsidP="00CA2FD8">
      <w:pPr>
        <w:numPr>
          <w:ilvl w:val="0"/>
          <w:numId w:val="35"/>
        </w:numPr>
        <w:rPr>
          <w:rFonts w:ascii="Times New Roman" w:hAnsi="Times New Roman" w:cs="Times New Roman"/>
          <w:sz w:val="24"/>
          <w:szCs w:val="24"/>
        </w:rPr>
      </w:pPr>
      <w:r w:rsidRPr="00F20A2B">
        <w:rPr>
          <w:rFonts w:ascii="Times New Roman" w:hAnsi="Times New Roman" w:cs="Times New Roman"/>
          <w:b/>
          <w:bCs/>
          <w:sz w:val="24"/>
          <w:szCs w:val="24"/>
        </w:rPr>
        <w:t>Comparison with Actuals:</w:t>
      </w:r>
      <w:r w:rsidRPr="00F20A2B">
        <w:rPr>
          <w:rFonts w:ascii="Times New Roman" w:hAnsi="Times New Roman" w:cs="Times New Roman"/>
          <w:sz w:val="24"/>
          <w:szCs w:val="24"/>
        </w:rPr>
        <w:t xml:space="preserve"> The predicted bill amounts closely aligned with the actuals, demonstrating the model’s ability to accurately forecast future bills.</w:t>
      </w:r>
    </w:p>
    <w:p w14:paraId="7CCEECBE" w14:textId="77777777" w:rsidR="00167A62" w:rsidRPr="00CA2FD8" w:rsidRDefault="00167A62" w:rsidP="00167A62">
      <w:pPr>
        <w:ind w:left="720"/>
        <w:rPr>
          <w:rFonts w:ascii="Times New Roman" w:hAnsi="Times New Roman" w:cs="Times New Roman"/>
          <w:sz w:val="24"/>
          <w:szCs w:val="24"/>
        </w:rPr>
      </w:pPr>
    </w:p>
    <w:p w14:paraId="60EC8ED4" w14:textId="0893BE02" w:rsidR="00CA2FD8" w:rsidRPr="00167A62" w:rsidRDefault="00CA2FD8" w:rsidP="00167A62">
      <w:pPr>
        <w:rPr>
          <w:rFonts w:ascii="Times New Roman" w:hAnsi="Times New Roman" w:cs="Times New Roman"/>
          <w:b/>
          <w:bCs/>
          <w:sz w:val="24"/>
          <w:szCs w:val="24"/>
        </w:rPr>
      </w:pPr>
      <w:r w:rsidRPr="00167A62">
        <w:rPr>
          <w:rFonts w:ascii="Times New Roman" w:hAnsi="Times New Roman" w:cs="Times New Roman"/>
          <w:b/>
          <w:bCs/>
          <w:sz w:val="24"/>
          <w:szCs w:val="24"/>
        </w:rPr>
        <w:t xml:space="preserve">Figure </w:t>
      </w:r>
      <w:r w:rsidR="00167A62">
        <w:rPr>
          <w:rFonts w:ascii="Times New Roman" w:hAnsi="Times New Roman" w:cs="Times New Roman"/>
          <w:b/>
          <w:bCs/>
          <w:sz w:val="24"/>
          <w:szCs w:val="24"/>
        </w:rPr>
        <w:t>9</w:t>
      </w:r>
      <w:r w:rsidRPr="00167A62">
        <w:rPr>
          <w:rFonts w:ascii="Times New Roman" w:hAnsi="Times New Roman" w:cs="Times New Roman"/>
          <w:b/>
          <w:bCs/>
          <w:sz w:val="24"/>
          <w:szCs w:val="24"/>
        </w:rPr>
        <w:t>: Actual vs Predicted Monthly Bill Amounts</w:t>
      </w:r>
    </w:p>
    <w:p w14:paraId="6245F7C0" w14:textId="6E39F2D4" w:rsidR="00373992" w:rsidRPr="00F20A2B" w:rsidRDefault="00373992" w:rsidP="00BC68C9">
      <w:pPr>
        <w:jc w:val="center"/>
        <w:rPr>
          <w:rFonts w:ascii="Times New Roman" w:hAnsi="Times New Roman" w:cs="Times New Roman"/>
          <w:sz w:val="24"/>
          <w:szCs w:val="24"/>
        </w:rPr>
      </w:pPr>
      <w:r w:rsidRPr="00373992">
        <w:rPr>
          <w:rFonts w:ascii="Times New Roman" w:hAnsi="Times New Roman" w:cs="Times New Roman"/>
          <w:sz w:val="24"/>
          <w:szCs w:val="24"/>
        </w:rPr>
        <w:drawing>
          <wp:inline distT="0" distB="0" distL="0" distR="0" wp14:anchorId="40259B70" wp14:editId="69437591">
            <wp:extent cx="5015074" cy="3093720"/>
            <wp:effectExtent l="0" t="0" r="0" b="0"/>
            <wp:docPr id="201792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21369" name=""/>
                    <pic:cNvPicPr/>
                  </pic:nvPicPr>
                  <pic:blipFill>
                    <a:blip r:embed="rId15"/>
                    <a:stretch>
                      <a:fillRect/>
                    </a:stretch>
                  </pic:blipFill>
                  <pic:spPr>
                    <a:xfrm>
                      <a:off x="0" y="0"/>
                      <a:ext cx="5039591" cy="3108844"/>
                    </a:xfrm>
                    <a:prstGeom prst="rect">
                      <a:avLst/>
                    </a:prstGeom>
                  </pic:spPr>
                </pic:pic>
              </a:graphicData>
            </a:graphic>
          </wp:inline>
        </w:drawing>
      </w:r>
    </w:p>
    <w:p w14:paraId="414CA015" w14:textId="77777777" w:rsidR="00CA2FD8" w:rsidRDefault="00CA2FD8" w:rsidP="00F20A2B">
      <w:pPr>
        <w:rPr>
          <w:rFonts w:ascii="Times New Roman" w:hAnsi="Times New Roman" w:cs="Times New Roman"/>
          <w:b/>
          <w:bCs/>
          <w:sz w:val="24"/>
          <w:szCs w:val="24"/>
        </w:rPr>
      </w:pPr>
    </w:p>
    <w:p w14:paraId="05489E91" w14:textId="2B6AF52E" w:rsidR="00F20A2B" w:rsidRPr="00F20A2B" w:rsidRDefault="00F20A2B" w:rsidP="00F20A2B">
      <w:pPr>
        <w:rPr>
          <w:rFonts w:ascii="Times New Roman" w:hAnsi="Times New Roman" w:cs="Times New Roman"/>
          <w:b/>
          <w:bCs/>
          <w:sz w:val="24"/>
          <w:szCs w:val="24"/>
        </w:rPr>
      </w:pPr>
      <w:r w:rsidRPr="00F20A2B">
        <w:rPr>
          <w:rFonts w:ascii="Times New Roman" w:hAnsi="Times New Roman" w:cs="Times New Roman"/>
          <w:b/>
          <w:bCs/>
          <w:sz w:val="24"/>
          <w:szCs w:val="24"/>
        </w:rPr>
        <w:t>Discussion:</w:t>
      </w:r>
    </w:p>
    <w:p w14:paraId="4DF7C757" w14:textId="77777777" w:rsidR="00F20A2B" w:rsidRPr="00F20A2B" w:rsidRDefault="00F20A2B" w:rsidP="00F20A2B">
      <w:pPr>
        <w:numPr>
          <w:ilvl w:val="0"/>
          <w:numId w:val="36"/>
        </w:numPr>
        <w:rPr>
          <w:rFonts w:ascii="Times New Roman" w:hAnsi="Times New Roman" w:cs="Times New Roman"/>
          <w:sz w:val="24"/>
          <w:szCs w:val="24"/>
        </w:rPr>
      </w:pPr>
      <w:r w:rsidRPr="00F20A2B">
        <w:rPr>
          <w:rFonts w:ascii="Times New Roman" w:hAnsi="Times New Roman" w:cs="Times New Roman"/>
          <w:sz w:val="24"/>
          <w:szCs w:val="24"/>
        </w:rPr>
        <w:t>Forecasting future bills with high accuracy helps improve financial planning for both customers and institutions. The Random Forest model’s success in handling non-linear relationships makes it suitable for this task.</w:t>
      </w:r>
    </w:p>
    <w:p w14:paraId="373449FF" w14:textId="10121F3C" w:rsidR="00CA2FD8" w:rsidRDefault="00F20A2B" w:rsidP="00CA2FD8">
      <w:pPr>
        <w:numPr>
          <w:ilvl w:val="0"/>
          <w:numId w:val="36"/>
        </w:numPr>
        <w:rPr>
          <w:rFonts w:ascii="Times New Roman" w:hAnsi="Times New Roman" w:cs="Times New Roman"/>
          <w:sz w:val="24"/>
          <w:szCs w:val="24"/>
        </w:rPr>
      </w:pPr>
      <w:r w:rsidRPr="00F20A2B">
        <w:rPr>
          <w:rFonts w:ascii="Times New Roman" w:hAnsi="Times New Roman" w:cs="Times New Roman"/>
          <w:sz w:val="24"/>
          <w:szCs w:val="24"/>
        </w:rPr>
        <w:t>Further improvements could be made by integrating external factors, like changes in interest rates or economic trends, to enhance prediction accuracy.</w:t>
      </w:r>
      <w:r w:rsidR="00CA2FD8">
        <w:rPr>
          <w:rFonts w:ascii="Times New Roman" w:hAnsi="Times New Roman" w:cs="Times New Roman"/>
          <w:sz w:val="24"/>
          <w:szCs w:val="24"/>
        </w:rPr>
        <w:br/>
      </w:r>
    </w:p>
    <w:p w14:paraId="159C4288" w14:textId="73DF2B63" w:rsidR="00990E06" w:rsidRDefault="00990E06" w:rsidP="00990E06">
      <w:pPr>
        <w:rPr>
          <w:rFonts w:ascii="Times New Roman" w:hAnsi="Times New Roman" w:cs="Times New Roman"/>
          <w:sz w:val="24"/>
          <w:szCs w:val="24"/>
        </w:rPr>
      </w:pPr>
      <w:r w:rsidRPr="00F20A2B">
        <w:rPr>
          <w:rFonts w:ascii="Times New Roman" w:hAnsi="Times New Roman" w:cs="Times New Roman"/>
          <w:sz w:val="24"/>
          <w:szCs w:val="24"/>
        </w:rPr>
        <w:pict w14:anchorId="26B11E2B">
          <v:rect id="_x0000_i1037" style="width:0;height:1.5pt" o:hralign="center" o:hrstd="t" o:hr="t" fillcolor="#a0a0a0" stroked="f"/>
        </w:pict>
      </w:r>
    </w:p>
    <w:p w14:paraId="76F7120A" w14:textId="5BCAD9CB" w:rsidR="00CA2FD8" w:rsidRPr="00CA2FD8" w:rsidRDefault="00CA2FD8" w:rsidP="00CA2FD8">
      <w:pPr>
        <w:rPr>
          <w:rFonts w:ascii="Times New Roman" w:hAnsi="Times New Roman" w:cs="Times New Roman"/>
          <w:sz w:val="24"/>
          <w:szCs w:val="24"/>
        </w:rPr>
      </w:pPr>
      <w:r>
        <w:rPr>
          <w:rFonts w:ascii="Times New Roman" w:hAnsi="Times New Roman" w:cs="Times New Roman"/>
          <w:b/>
          <w:bCs/>
          <w:sz w:val="24"/>
          <w:szCs w:val="24"/>
        </w:rPr>
        <w:t>5</w:t>
      </w:r>
      <w:r w:rsidRPr="00F20A2B">
        <w:rPr>
          <w:rFonts w:ascii="Times New Roman" w:hAnsi="Times New Roman" w:cs="Times New Roman"/>
          <w:b/>
          <w:bCs/>
          <w:sz w:val="24"/>
          <w:szCs w:val="24"/>
        </w:rPr>
        <w:t xml:space="preserve">. </w:t>
      </w:r>
      <w:r w:rsidRPr="00CA2FD8">
        <w:rPr>
          <w:rFonts w:ascii="Times New Roman" w:hAnsi="Times New Roman" w:cs="Times New Roman"/>
          <w:b/>
          <w:bCs/>
          <w:sz w:val="24"/>
          <w:szCs w:val="24"/>
        </w:rPr>
        <w:t>Exploring Gender-Specific Risk Factors</w:t>
      </w:r>
    </w:p>
    <w:p w14:paraId="59CB2B36" w14:textId="77777777" w:rsidR="00BC68C9" w:rsidRPr="00BC68C9" w:rsidRDefault="00373992" w:rsidP="00373992">
      <w:pPr>
        <w:rPr>
          <w:rFonts w:ascii="Times New Roman" w:hAnsi="Times New Roman" w:cs="Times New Roman"/>
          <w:b/>
          <w:bCs/>
          <w:sz w:val="24"/>
          <w:szCs w:val="24"/>
        </w:rPr>
      </w:pPr>
      <w:r w:rsidRPr="00BC68C9">
        <w:rPr>
          <w:rFonts w:ascii="Times New Roman" w:hAnsi="Times New Roman" w:cs="Times New Roman"/>
          <w:b/>
          <w:bCs/>
          <w:sz w:val="24"/>
          <w:szCs w:val="24"/>
        </w:rPr>
        <w:t xml:space="preserve">Results: </w:t>
      </w:r>
    </w:p>
    <w:p w14:paraId="5C7166F3" w14:textId="758A682B" w:rsidR="00373992" w:rsidRDefault="00BC68C9" w:rsidP="00373992">
      <w:pPr>
        <w:rPr>
          <w:rFonts w:ascii="Times New Roman" w:hAnsi="Times New Roman" w:cs="Times New Roman"/>
          <w:sz w:val="24"/>
          <w:szCs w:val="24"/>
        </w:rPr>
      </w:pPr>
      <w:r w:rsidRPr="00BC68C9">
        <w:rPr>
          <w:rFonts w:ascii="Times New Roman" w:hAnsi="Times New Roman" w:cs="Times New Roman"/>
          <w:sz w:val="24"/>
          <w:szCs w:val="24"/>
        </w:rPr>
        <w:t xml:space="preserve">The analysis reveals that the default rate is lower for females (20.78%) compared to males (24.17%). The T-statistic (6.93) and extremely low P-value (&lt;0.0001) confirm that the </w:t>
      </w:r>
      <w:r w:rsidRPr="00BC68C9">
        <w:rPr>
          <w:rFonts w:ascii="Times New Roman" w:hAnsi="Times New Roman" w:cs="Times New Roman"/>
          <w:sz w:val="24"/>
          <w:szCs w:val="24"/>
        </w:rPr>
        <w:lastRenderedPageBreak/>
        <w:t>difference in default rates between genders is statistically significant. This indicates that gender plays a role in default risk, with males being more likely to default than females.</w:t>
      </w:r>
    </w:p>
    <w:p w14:paraId="585E8038" w14:textId="00942258" w:rsidR="00CA2FD8" w:rsidRPr="00167A62" w:rsidRDefault="00CA2FD8" w:rsidP="00373992">
      <w:pPr>
        <w:rPr>
          <w:rFonts w:ascii="Times New Roman" w:hAnsi="Times New Roman" w:cs="Times New Roman"/>
          <w:b/>
          <w:bCs/>
          <w:sz w:val="24"/>
          <w:szCs w:val="24"/>
        </w:rPr>
      </w:pPr>
      <w:r w:rsidRPr="00167A62">
        <w:rPr>
          <w:rFonts w:ascii="Times New Roman" w:hAnsi="Times New Roman" w:cs="Times New Roman"/>
          <w:b/>
          <w:bCs/>
          <w:sz w:val="24"/>
          <w:szCs w:val="24"/>
        </w:rPr>
        <w:t xml:space="preserve">Figure </w:t>
      </w:r>
      <w:r w:rsidR="00167A62">
        <w:rPr>
          <w:rFonts w:ascii="Times New Roman" w:hAnsi="Times New Roman" w:cs="Times New Roman"/>
          <w:b/>
          <w:bCs/>
          <w:sz w:val="24"/>
          <w:szCs w:val="24"/>
        </w:rPr>
        <w:t>10</w:t>
      </w:r>
      <w:r w:rsidRPr="00167A62">
        <w:rPr>
          <w:rFonts w:ascii="Times New Roman" w:hAnsi="Times New Roman" w:cs="Times New Roman"/>
          <w:b/>
          <w:bCs/>
          <w:sz w:val="24"/>
          <w:szCs w:val="24"/>
        </w:rPr>
        <w:t xml:space="preserve">: </w:t>
      </w:r>
      <w:r w:rsidR="00167A62" w:rsidRPr="00167A62">
        <w:rPr>
          <w:rFonts w:ascii="Times New Roman" w:hAnsi="Times New Roman" w:cs="Times New Roman"/>
          <w:b/>
          <w:bCs/>
          <w:sz w:val="24"/>
          <w:szCs w:val="24"/>
        </w:rPr>
        <w:t>T-Statistic Results</w:t>
      </w:r>
    </w:p>
    <w:p w14:paraId="4E6E79C3" w14:textId="70D70AF2" w:rsidR="00373992" w:rsidRDefault="00373992" w:rsidP="009E0DD1">
      <w:pPr>
        <w:jc w:val="right"/>
        <w:rPr>
          <w:rFonts w:ascii="Times New Roman" w:hAnsi="Times New Roman" w:cs="Times New Roman"/>
          <w:sz w:val="24"/>
          <w:szCs w:val="24"/>
        </w:rPr>
      </w:pPr>
      <w:r w:rsidRPr="00373992">
        <w:rPr>
          <w:rFonts w:ascii="Times New Roman" w:hAnsi="Times New Roman" w:cs="Times New Roman"/>
          <w:sz w:val="24"/>
          <w:szCs w:val="24"/>
        </w:rPr>
        <w:drawing>
          <wp:inline distT="0" distB="0" distL="0" distR="0" wp14:anchorId="04CBC7B3" wp14:editId="47A4BF02">
            <wp:extent cx="5731510" cy="415925"/>
            <wp:effectExtent l="0" t="0" r="2540" b="3175"/>
            <wp:docPr id="51696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61444" name=""/>
                    <pic:cNvPicPr/>
                  </pic:nvPicPr>
                  <pic:blipFill>
                    <a:blip r:embed="rId16"/>
                    <a:stretch>
                      <a:fillRect/>
                    </a:stretch>
                  </pic:blipFill>
                  <pic:spPr>
                    <a:xfrm>
                      <a:off x="0" y="0"/>
                      <a:ext cx="5731510" cy="415925"/>
                    </a:xfrm>
                    <a:prstGeom prst="rect">
                      <a:avLst/>
                    </a:prstGeom>
                  </pic:spPr>
                </pic:pic>
              </a:graphicData>
            </a:graphic>
          </wp:inline>
        </w:drawing>
      </w:r>
    </w:p>
    <w:p w14:paraId="00AD8B55" w14:textId="77777777" w:rsidR="00BC68C9" w:rsidRDefault="00BC68C9" w:rsidP="00BC68C9">
      <w:pPr>
        <w:rPr>
          <w:rFonts w:ascii="Times New Roman" w:hAnsi="Times New Roman" w:cs="Times New Roman"/>
          <w:sz w:val="24"/>
          <w:szCs w:val="24"/>
        </w:rPr>
      </w:pPr>
    </w:p>
    <w:p w14:paraId="1674AC43" w14:textId="7A3894BD" w:rsidR="00BC68C9" w:rsidRPr="00167A62" w:rsidRDefault="00BC68C9" w:rsidP="00BC68C9">
      <w:pPr>
        <w:rPr>
          <w:rFonts w:ascii="Times New Roman" w:hAnsi="Times New Roman" w:cs="Times New Roman"/>
          <w:b/>
          <w:bCs/>
          <w:sz w:val="24"/>
          <w:szCs w:val="24"/>
        </w:rPr>
      </w:pPr>
      <w:r w:rsidRPr="00167A62">
        <w:rPr>
          <w:rFonts w:ascii="Times New Roman" w:hAnsi="Times New Roman" w:cs="Times New Roman"/>
          <w:b/>
          <w:bCs/>
          <w:sz w:val="24"/>
          <w:szCs w:val="24"/>
        </w:rPr>
        <w:t>Figure 1</w:t>
      </w:r>
      <w:r w:rsidR="00167A62">
        <w:rPr>
          <w:rFonts w:ascii="Times New Roman" w:hAnsi="Times New Roman" w:cs="Times New Roman"/>
          <w:b/>
          <w:bCs/>
          <w:sz w:val="24"/>
          <w:szCs w:val="24"/>
        </w:rPr>
        <w:t>1</w:t>
      </w:r>
      <w:r w:rsidRPr="00167A62">
        <w:rPr>
          <w:rFonts w:ascii="Times New Roman" w:hAnsi="Times New Roman" w:cs="Times New Roman"/>
          <w:b/>
          <w:bCs/>
          <w:sz w:val="24"/>
          <w:szCs w:val="24"/>
        </w:rPr>
        <w:t xml:space="preserve">: </w:t>
      </w:r>
      <w:r w:rsidR="00167A62" w:rsidRPr="00167A62">
        <w:rPr>
          <w:rFonts w:ascii="Times New Roman" w:hAnsi="Times New Roman" w:cs="Times New Roman"/>
          <w:b/>
          <w:bCs/>
          <w:sz w:val="24"/>
          <w:szCs w:val="24"/>
        </w:rPr>
        <w:t>Default Rates by Gender</w:t>
      </w:r>
    </w:p>
    <w:p w14:paraId="4AC11D4F" w14:textId="6D8E4A9F" w:rsidR="00BC68C9" w:rsidRPr="00373992" w:rsidRDefault="00BC68C9" w:rsidP="00BC68C9">
      <w:pPr>
        <w:jc w:val="center"/>
        <w:rPr>
          <w:rFonts w:ascii="Times New Roman" w:hAnsi="Times New Roman" w:cs="Times New Roman"/>
          <w:sz w:val="24"/>
          <w:szCs w:val="24"/>
        </w:rPr>
      </w:pPr>
      <w:r w:rsidRPr="00373992">
        <w:rPr>
          <w:rFonts w:ascii="Times New Roman" w:hAnsi="Times New Roman" w:cs="Times New Roman"/>
          <w:sz w:val="24"/>
          <w:szCs w:val="24"/>
        </w:rPr>
        <w:drawing>
          <wp:inline distT="0" distB="0" distL="0" distR="0" wp14:anchorId="06D19752" wp14:editId="31A6EB73">
            <wp:extent cx="3787468" cy="1021168"/>
            <wp:effectExtent l="0" t="0" r="3810" b="7620"/>
            <wp:docPr id="135720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00500" name=""/>
                    <pic:cNvPicPr/>
                  </pic:nvPicPr>
                  <pic:blipFill>
                    <a:blip r:embed="rId17"/>
                    <a:stretch>
                      <a:fillRect/>
                    </a:stretch>
                  </pic:blipFill>
                  <pic:spPr>
                    <a:xfrm>
                      <a:off x="0" y="0"/>
                      <a:ext cx="3787468" cy="1021168"/>
                    </a:xfrm>
                    <a:prstGeom prst="rect">
                      <a:avLst/>
                    </a:prstGeom>
                  </pic:spPr>
                </pic:pic>
              </a:graphicData>
            </a:graphic>
          </wp:inline>
        </w:drawing>
      </w:r>
    </w:p>
    <w:p w14:paraId="1FEB4838" w14:textId="164083F3" w:rsidR="00BC68C9" w:rsidRPr="00BC68C9" w:rsidRDefault="00373992" w:rsidP="00373992">
      <w:pPr>
        <w:rPr>
          <w:rFonts w:ascii="Times New Roman" w:hAnsi="Times New Roman" w:cs="Times New Roman"/>
          <w:b/>
          <w:bCs/>
          <w:sz w:val="24"/>
          <w:szCs w:val="24"/>
        </w:rPr>
      </w:pPr>
      <w:r w:rsidRPr="00BC68C9">
        <w:rPr>
          <w:rFonts w:ascii="Times New Roman" w:hAnsi="Times New Roman" w:cs="Times New Roman"/>
          <w:b/>
          <w:bCs/>
          <w:sz w:val="24"/>
          <w:szCs w:val="24"/>
        </w:rPr>
        <w:t xml:space="preserve">Discussion: </w:t>
      </w:r>
    </w:p>
    <w:p w14:paraId="4F666E38" w14:textId="1F757FA4" w:rsidR="00CA2FD8" w:rsidRDefault="00BC68C9" w:rsidP="00BC68C9">
      <w:pPr>
        <w:rPr>
          <w:rFonts w:ascii="Times New Roman" w:hAnsi="Times New Roman" w:cs="Times New Roman"/>
          <w:sz w:val="24"/>
          <w:szCs w:val="24"/>
        </w:rPr>
      </w:pPr>
      <w:r w:rsidRPr="00BC68C9">
        <w:rPr>
          <w:rFonts w:ascii="Times New Roman" w:hAnsi="Times New Roman" w:cs="Times New Roman"/>
          <w:sz w:val="24"/>
          <w:szCs w:val="24"/>
        </w:rPr>
        <w:t xml:space="preserve">The results highlight a notable gender-specific risk factor in default </w:t>
      </w:r>
      <w:proofErr w:type="spellStart"/>
      <w:r w:rsidRPr="00BC68C9">
        <w:rPr>
          <w:rFonts w:ascii="Times New Roman" w:hAnsi="Times New Roman" w:cs="Times New Roman"/>
          <w:sz w:val="24"/>
          <w:szCs w:val="24"/>
        </w:rPr>
        <w:t>behavior</w:t>
      </w:r>
      <w:proofErr w:type="spellEnd"/>
      <w:r w:rsidRPr="00BC68C9">
        <w:rPr>
          <w:rFonts w:ascii="Times New Roman" w:hAnsi="Times New Roman" w:cs="Times New Roman"/>
          <w:sz w:val="24"/>
          <w:szCs w:val="24"/>
        </w:rPr>
        <w:t>. Financial institutions could consider incorporating gender-specific strategies in risk assessment and customer profiling to enhance the accuracy of credit evaluations. However, these insights should be applied ethically and in compliance with anti-discrimination laws.</w:t>
      </w:r>
    </w:p>
    <w:p w14:paraId="750CA3A1" w14:textId="77777777" w:rsidR="00167A62" w:rsidRDefault="00167A62" w:rsidP="00CA2FD8">
      <w:pPr>
        <w:rPr>
          <w:rFonts w:ascii="Times New Roman" w:hAnsi="Times New Roman" w:cs="Times New Roman"/>
          <w:sz w:val="24"/>
          <w:szCs w:val="24"/>
        </w:rPr>
      </w:pPr>
    </w:p>
    <w:p w14:paraId="1FCA55F5" w14:textId="43F003E4" w:rsidR="00CA2FD8" w:rsidRPr="00167A62" w:rsidRDefault="00CA2FD8" w:rsidP="00CA2FD8">
      <w:pPr>
        <w:rPr>
          <w:rFonts w:ascii="Times New Roman" w:hAnsi="Times New Roman" w:cs="Times New Roman"/>
          <w:b/>
          <w:bCs/>
          <w:sz w:val="24"/>
          <w:szCs w:val="24"/>
        </w:rPr>
      </w:pPr>
      <w:r w:rsidRPr="00167A62">
        <w:rPr>
          <w:rFonts w:ascii="Times New Roman" w:hAnsi="Times New Roman" w:cs="Times New Roman"/>
          <w:b/>
          <w:bCs/>
          <w:sz w:val="24"/>
          <w:szCs w:val="24"/>
        </w:rPr>
        <w:t>Figure1</w:t>
      </w:r>
      <w:r w:rsidR="00167A62">
        <w:rPr>
          <w:rFonts w:ascii="Times New Roman" w:hAnsi="Times New Roman" w:cs="Times New Roman"/>
          <w:b/>
          <w:bCs/>
          <w:sz w:val="24"/>
          <w:szCs w:val="24"/>
        </w:rPr>
        <w:t>2</w:t>
      </w:r>
      <w:r w:rsidRPr="00167A62">
        <w:rPr>
          <w:rFonts w:ascii="Times New Roman" w:hAnsi="Times New Roman" w:cs="Times New Roman"/>
          <w:b/>
          <w:bCs/>
          <w:sz w:val="24"/>
          <w:szCs w:val="24"/>
        </w:rPr>
        <w:t>:</w:t>
      </w:r>
      <w:r w:rsidR="00167A62" w:rsidRPr="00167A62">
        <w:rPr>
          <w:rFonts w:ascii="Times New Roman" w:hAnsi="Times New Roman" w:cs="Times New Roman"/>
          <w:b/>
          <w:bCs/>
          <w:sz w:val="24"/>
          <w:szCs w:val="24"/>
        </w:rPr>
        <w:t xml:space="preserve"> Average Repayment Behaviour by Gender</w:t>
      </w:r>
      <w:r w:rsidRPr="00167A62">
        <w:rPr>
          <w:rFonts w:ascii="Times New Roman" w:hAnsi="Times New Roman" w:cs="Times New Roman"/>
          <w:b/>
          <w:bCs/>
          <w:sz w:val="24"/>
          <w:szCs w:val="24"/>
        </w:rPr>
        <w:t xml:space="preserve"> </w:t>
      </w:r>
    </w:p>
    <w:p w14:paraId="6858FF74" w14:textId="394CE25A" w:rsidR="00990E06" w:rsidRDefault="00373992" w:rsidP="00990E06">
      <w:pPr>
        <w:jc w:val="center"/>
        <w:rPr>
          <w:rFonts w:ascii="Times New Roman" w:hAnsi="Times New Roman" w:cs="Times New Roman"/>
          <w:sz w:val="24"/>
          <w:szCs w:val="24"/>
        </w:rPr>
      </w:pPr>
      <w:r w:rsidRPr="00373992">
        <w:rPr>
          <w:rFonts w:ascii="Times New Roman" w:hAnsi="Times New Roman" w:cs="Times New Roman"/>
          <w:sz w:val="24"/>
          <w:szCs w:val="24"/>
        </w:rPr>
        <w:drawing>
          <wp:inline distT="0" distB="0" distL="0" distR="0" wp14:anchorId="4BF302D4" wp14:editId="50FEAEA5">
            <wp:extent cx="5067300" cy="3189379"/>
            <wp:effectExtent l="0" t="0" r="0" b="0"/>
            <wp:docPr id="70691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10829" name=""/>
                    <pic:cNvPicPr/>
                  </pic:nvPicPr>
                  <pic:blipFill>
                    <a:blip r:embed="rId18"/>
                    <a:stretch>
                      <a:fillRect/>
                    </a:stretch>
                  </pic:blipFill>
                  <pic:spPr>
                    <a:xfrm>
                      <a:off x="0" y="0"/>
                      <a:ext cx="5070591" cy="3191450"/>
                    </a:xfrm>
                    <a:prstGeom prst="rect">
                      <a:avLst/>
                    </a:prstGeom>
                  </pic:spPr>
                </pic:pic>
              </a:graphicData>
            </a:graphic>
          </wp:inline>
        </w:drawing>
      </w:r>
    </w:p>
    <w:p w14:paraId="3A748C07" w14:textId="64F33238" w:rsidR="00990E06" w:rsidRDefault="00990E06" w:rsidP="00990E06">
      <w:pPr>
        <w:rPr>
          <w:rFonts w:ascii="Times New Roman" w:hAnsi="Times New Roman" w:cs="Times New Roman"/>
          <w:sz w:val="24"/>
          <w:szCs w:val="24"/>
        </w:rPr>
      </w:pPr>
      <w:r w:rsidRPr="00F20A2B">
        <w:rPr>
          <w:rFonts w:ascii="Times New Roman" w:hAnsi="Times New Roman" w:cs="Times New Roman"/>
          <w:sz w:val="24"/>
          <w:szCs w:val="24"/>
        </w:rPr>
        <w:pict w14:anchorId="242CC7A1">
          <v:rect id="_x0000_i1038" style="width:0;height:1.5pt" o:hralign="center" o:hrstd="t" o:hr="t" fillcolor="#a0a0a0" stroked="f"/>
        </w:pict>
      </w:r>
    </w:p>
    <w:p w14:paraId="244B3DC6" w14:textId="77777777" w:rsidR="00373992" w:rsidRDefault="00373992" w:rsidP="00373992">
      <w:pPr>
        <w:rPr>
          <w:rFonts w:ascii="Times New Roman" w:hAnsi="Times New Roman" w:cs="Times New Roman"/>
          <w:sz w:val="24"/>
          <w:szCs w:val="24"/>
        </w:rPr>
      </w:pPr>
    </w:p>
    <w:p w14:paraId="25209957" w14:textId="068D6DF1" w:rsidR="00F20A2B" w:rsidRPr="00F20A2B" w:rsidRDefault="00F20A2B" w:rsidP="00F20A2B">
      <w:pPr>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F20A2B">
        <w:rPr>
          <w:rFonts w:ascii="Times New Roman" w:hAnsi="Times New Roman" w:cs="Times New Roman"/>
          <w:b/>
          <w:bCs/>
          <w:sz w:val="32"/>
          <w:szCs w:val="32"/>
        </w:rPr>
        <w:t xml:space="preserve">. </w:t>
      </w:r>
      <w:r>
        <w:rPr>
          <w:rFonts w:ascii="Times New Roman" w:hAnsi="Times New Roman" w:cs="Times New Roman"/>
          <w:b/>
          <w:bCs/>
          <w:sz w:val="32"/>
          <w:szCs w:val="32"/>
        </w:rPr>
        <w:t>Conclusions</w:t>
      </w:r>
    </w:p>
    <w:p w14:paraId="351BF23E"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t xml:space="preserve">This report presents a comprehensive analysis of customer credit risk, repayment </w:t>
      </w:r>
      <w:proofErr w:type="spellStart"/>
      <w:r w:rsidRPr="00F20A2B">
        <w:rPr>
          <w:rFonts w:ascii="Times New Roman" w:hAnsi="Times New Roman" w:cs="Times New Roman"/>
          <w:sz w:val="24"/>
          <w:szCs w:val="24"/>
        </w:rPr>
        <w:t>behavior</w:t>
      </w:r>
      <w:proofErr w:type="spellEnd"/>
      <w:r w:rsidRPr="00F20A2B">
        <w:rPr>
          <w:rFonts w:ascii="Times New Roman" w:hAnsi="Times New Roman" w:cs="Times New Roman"/>
          <w:sz w:val="24"/>
          <w:szCs w:val="24"/>
        </w:rPr>
        <w:t xml:space="preserve">, and financial forecasting using data-driven techniques. By addressing five distinct problem statements, we developed predictive models, explored trends, and segmented customers based on their credit risk profiles. The results demonstrate the effectiveness of Logistic Regression in predicting default risks, K-Means Clustering for customer segmentation, Random Forest for forecasting monthly bills, and time-series analysis for repayment trends. Furthermore, the exploration of gender-specific risk factors highlighted significant differences in repayment </w:t>
      </w:r>
      <w:proofErr w:type="spellStart"/>
      <w:r w:rsidRPr="00F20A2B">
        <w:rPr>
          <w:rFonts w:ascii="Times New Roman" w:hAnsi="Times New Roman" w:cs="Times New Roman"/>
          <w:sz w:val="24"/>
          <w:szCs w:val="24"/>
        </w:rPr>
        <w:t>behaviors</w:t>
      </w:r>
      <w:proofErr w:type="spellEnd"/>
      <w:r w:rsidRPr="00F20A2B">
        <w:rPr>
          <w:rFonts w:ascii="Times New Roman" w:hAnsi="Times New Roman" w:cs="Times New Roman"/>
          <w:sz w:val="24"/>
          <w:szCs w:val="24"/>
        </w:rPr>
        <w:t xml:space="preserve"> between male and female customers. These findings offer valuable insights for financial institutions to tailor their risk management strategies and improve customer service.</w:t>
      </w:r>
    </w:p>
    <w:p w14:paraId="58F3CDB9" w14:textId="77777777" w:rsidR="00990E06" w:rsidRDefault="00990E06" w:rsidP="00F20A2B">
      <w:pPr>
        <w:rPr>
          <w:rFonts w:ascii="Times New Roman" w:hAnsi="Times New Roman" w:cs="Times New Roman"/>
          <w:b/>
          <w:bCs/>
          <w:sz w:val="32"/>
          <w:szCs w:val="32"/>
        </w:rPr>
      </w:pPr>
    </w:p>
    <w:p w14:paraId="7ABF6DFF" w14:textId="5FBC6176" w:rsidR="00F20A2B" w:rsidRPr="007C5E47" w:rsidRDefault="00F20A2B" w:rsidP="00F20A2B">
      <w:pPr>
        <w:rPr>
          <w:rFonts w:ascii="Times New Roman" w:hAnsi="Times New Roman" w:cs="Times New Roman"/>
          <w:b/>
          <w:bCs/>
          <w:sz w:val="32"/>
          <w:szCs w:val="32"/>
        </w:rPr>
      </w:pPr>
      <w:r>
        <w:rPr>
          <w:rFonts w:ascii="Times New Roman" w:hAnsi="Times New Roman" w:cs="Times New Roman"/>
          <w:b/>
          <w:bCs/>
          <w:sz w:val="32"/>
          <w:szCs w:val="32"/>
        </w:rPr>
        <w:t>5</w:t>
      </w:r>
      <w:r w:rsidRPr="007C5E47">
        <w:rPr>
          <w:rFonts w:ascii="Times New Roman" w:hAnsi="Times New Roman" w:cs="Times New Roman"/>
          <w:b/>
          <w:bCs/>
          <w:sz w:val="32"/>
          <w:szCs w:val="32"/>
        </w:rPr>
        <w:t xml:space="preserve">. </w:t>
      </w:r>
      <w:r>
        <w:rPr>
          <w:rFonts w:ascii="Times New Roman" w:hAnsi="Times New Roman" w:cs="Times New Roman"/>
          <w:b/>
          <w:bCs/>
          <w:sz w:val="32"/>
          <w:szCs w:val="32"/>
        </w:rPr>
        <w:t>Future Work</w:t>
      </w:r>
    </w:p>
    <w:p w14:paraId="1C752A57" w14:textId="77777777" w:rsidR="00F20A2B" w:rsidRPr="00F20A2B" w:rsidRDefault="00F20A2B" w:rsidP="00F20A2B">
      <w:pPr>
        <w:rPr>
          <w:rFonts w:ascii="Times New Roman" w:hAnsi="Times New Roman" w:cs="Times New Roman"/>
          <w:sz w:val="24"/>
          <w:szCs w:val="24"/>
        </w:rPr>
      </w:pPr>
      <w:r w:rsidRPr="00F20A2B">
        <w:rPr>
          <w:rFonts w:ascii="Times New Roman" w:hAnsi="Times New Roman" w:cs="Times New Roman"/>
          <w:sz w:val="24"/>
          <w:szCs w:val="24"/>
        </w:rPr>
        <w:t>While this analysis provides meaningful insights, there are several areas for future work to improve and expand the study:</w:t>
      </w:r>
    </w:p>
    <w:p w14:paraId="55E618DB" w14:textId="77777777" w:rsidR="00F20A2B" w:rsidRPr="00F20A2B" w:rsidRDefault="00F20A2B" w:rsidP="00F20A2B">
      <w:pPr>
        <w:numPr>
          <w:ilvl w:val="0"/>
          <w:numId w:val="37"/>
        </w:numPr>
        <w:rPr>
          <w:rFonts w:ascii="Times New Roman" w:hAnsi="Times New Roman" w:cs="Times New Roman"/>
          <w:sz w:val="24"/>
          <w:szCs w:val="24"/>
        </w:rPr>
      </w:pPr>
      <w:r w:rsidRPr="00F20A2B">
        <w:rPr>
          <w:rFonts w:ascii="Times New Roman" w:hAnsi="Times New Roman" w:cs="Times New Roman"/>
          <w:b/>
          <w:bCs/>
          <w:sz w:val="24"/>
          <w:szCs w:val="24"/>
        </w:rPr>
        <w:t>Model Refinement:</w:t>
      </w:r>
      <w:r w:rsidRPr="00F20A2B">
        <w:rPr>
          <w:rFonts w:ascii="Times New Roman" w:hAnsi="Times New Roman" w:cs="Times New Roman"/>
          <w:sz w:val="24"/>
          <w:szCs w:val="24"/>
        </w:rPr>
        <w:t xml:space="preserve"> Further tuning of models, such as exploring additional machine learning algorithms (e.g., Gradient Boosting, Support Vector Machines) and incorporating more advanced feature engineering, could improve the performance of predictive models.</w:t>
      </w:r>
    </w:p>
    <w:p w14:paraId="77546DCF" w14:textId="77777777" w:rsidR="00F20A2B" w:rsidRPr="00F20A2B" w:rsidRDefault="00F20A2B" w:rsidP="00F20A2B">
      <w:pPr>
        <w:numPr>
          <w:ilvl w:val="0"/>
          <w:numId w:val="37"/>
        </w:numPr>
        <w:rPr>
          <w:rFonts w:ascii="Times New Roman" w:hAnsi="Times New Roman" w:cs="Times New Roman"/>
          <w:sz w:val="24"/>
          <w:szCs w:val="24"/>
        </w:rPr>
      </w:pPr>
      <w:r w:rsidRPr="00F20A2B">
        <w:rPr>
          <w:rFonts w:ascii="Times New Roman" w:hAnsi="Times New Roman" w:cs="Times New Roman"/>
          <w:b/>
          <w:bCs/>
          <w:sz w:val="24"/>
          <w:szCs w:val="24"/>
        </w:rPr>
        <w:t>Incorporating External Data:</w:t>
      </w:r>
      <w:r w:rsidRPr="00F20A2B">
        <w:rPr>
          <w:rFonts w:ascii="Times New Roman" w:hAnsi="Times New Roman" w:cs="Times New Roman"/>
          <w:sz w:val="24"/>
          <w:szCs w:val="24"/>
        </w:rPr>
        <w:t xml:space="preserve"> Integrating external factors, such as economic indicators (e.g., inflation rates, unemployment rates), could enhance the robustness of the predictions, especially for forecasting and risk assessment.</w:t>
      </w:r>
    </w:p>
    <w:p w14:paraId="7D059FBF" w14:textId="77777777" w:rsidR="00F20A2B" w:rsidRPr="00F20A2B" w:rsidRDefault="00F20A2B" w:rsidP="00F20A2B">
      <w:pPr>
        <w:numPr>
          <w:ilvl w:val="0"/>
          <w:numId w:val="37"/>
        </w:numPr>
        <w:rPr>
          <w:rFonts w:ascii="Times New Roman" w:hAnsi="Times New Roman" w:cs="Times New Roman"/>
          <w:sz w:val="24"/>
          <w:szCs w:val="24"/>
        </w:rPr>
      </w:pPr>
      <w:r w:rsidRPr="00F20A2B">
        <w:rPr>
          <w:rFonts w:ascii="Times New Roman" w:hAnsi="Times New Roman" w:cs="Times New Roman"/>
          <w:b/>
          <w:bCs/>
          <w:sz w:val="24"/>
          <w:szCs w:val="24"/>
        </w:rPr>
        <w:t>Deep Learning Models:</w:t>
      </w:r>
      <w:r w:rsidRPr="00F20A2B">
        <w:rPr>
          <w:rFonts w:ascii="Times New Roman" w:hAnsi="Times New Roman" w:cs="Times New Roman"/>
          <w:sz w:val="24"/>
          <w:szCs w:val="24"/>
        </w:rPr>
        <w:t xml:space="preserve"> Exploring deep learning techniques, such as neural networks, could uncover complex patterns that may not be captured by traditional machine learning models.</w:t>
      </w:r>
    </w:p>
    <w:p w14:paraId="5BCE64D6" w14:textId="77777777" w:rsidR="00F20A2B" w:rsidRPr="00F20A2B" w:rsidRDefault="00F20A2B" w:rsidP="00F20A2B">
      <w:pPr>
        <w:numPr>
          <w:ilvl w:val="0"/>
          <w:numId w:val="37"/>
        </w:numPr>
        <w:rPr>
          <w:rFonts w:ascii="Times New Roman" w:hAnsi="Times New Roman" w:cs="Times New Roman"/>
          <w:sz w:val="24"/>
          <w:szCs w:val="24"/>
        </w:rPr>
      </w:pPr>
      <w:r w:rsidRPr="00F20A2B">
        <w:rPr>
          <w:rFonts w:ascii="Times New Roman" w:hAnsi="Times New Roman" w:cs="Times New Roman"/>
          <w:b/>
          <w:bCs/>
          <w:sz w:val="24"/>
          <w:szCs w:val="24"/>
        </w:rPr>
        <w:t>Real-time Forecasting:</w:t>
      </w:r>
      <w:r w:rsidRPr="00F20A2B">
        <w:rPr>
          <w:rFonts w:ascii="Times New Roman" w:hAnsi="Times New Roman" w:cs="Times New Roman"/>
          <w:sz w:val="24"/>
          <w:szCs w:val="24"/>
        </w:rPr>
        <w:t xml:space="preserve"> Implementing real-time prediction systems could provide more dynamic and up-to-date insights, enabling proactive interventions by financial institutions.</w:t>
      </w:r>
    </w:p>
    <w:p w14:paraId="76327BA8" w14:textId="2B6B6D80" w:rsidR="00373992" w:rsidRPr="00373992" w:rsidRDefault="00F20A2B" w:rsidP="00373992">
      <w:pPr>
        <w:numPr>
          <w:ilvl w:val="0"/>
          <w:numId w:val="37"/>
        </w:numPr>
        <w:rPr>
          <w:rFonts w:ascii="Times New Roman" w:hAnsi="Times New Roman" w:cs="Times New Roman"/>
          <w:sz w:val="24"/>
          <w:szCs w:val="24"/>
        </w:rPr>
      </w:pPr>
      <w:r w:rsidRPr="00F20A2B">
        <w:rPr>
          <w:rFonts w:ascii="Times New Roman" w:hAnsi="Times New Roman" w:cs="Times New Roman"/>
          <w:b/>
          <w:bCs/>
          <w:sz w:val="24"/>
          <w:szCs w:val="24"/>
        </w:rPr>
        <w:t>Broader Demographic Analysis:</w:t>
      </w:r>
      <w:r w:rsidRPr="00F20A2B">
        <w:rPr>
          <w:rFonts w:ascii="Times New Roman" w:hAnsi="Times New Roman" w:cs="Times New Roman"/>
          <w:sz w:val="24"/>
          <w:szCs w:val="24"/>
        </w:rPr>
        <w:t xml:space="preserve"> Expanding the analysis to include more demographic variables (e.g., income, occupation) could provide a deeper understanding of customer </w:t>
      </w:r>
      <w:proofErr w:type="spellStart"/>
      <w:r w:rsidRPr="00F20A2B">
        <w:rPr>
          <w:rFonts w:ascii="Times New Roman" w:hAnsi="Times New Roman" w:cs="Times New Roman"/>
          <w:sz w:val="24"/>
          <w:szCs w:val="24"/>
        </w:rPr>
        <w:t>behaviors</w:t>
      </w:r>
      <w:proofErr w:type="spellEnd"/>
      <w:r w:rsidRPr="00F20A2B">
        <w:rPr>
          <w:rFonts w:ascii="Times New Roman" w:hAnsi="Times New Roman" w:cs="Times New Roman"/>
          <w:sz w:val="24"/>
          <w:szCs w:val="24"/>
        </w:rPr>
        <w:t xml:space="preserve"> and improve the accuracy of segmentation.</w:t>
      </w:r>
    </w:p>
    <w:p w14:paraId="2F3357CF" w14:textId="77777777" w:rsidR="00990E06" w:rsidRDefault="00990E06" w:rsidP="00373992">
      <w:pPr>
        <w:rPr>
          <w:rFonts w:ascii="Times New Roman" w:hAnsi="Times New Roman" w:cs="Times New Roman"/>
          <w:b/>
          <w:bCs/>
          <w:sz w:val="32"/>
          <w:szCs w:val="32"/>
        </w:rPr>
      </w:pPr>
    </w:p>
    <w:p w14:paraId="03AF292B" w14:textId="0DAC89E9" w:rsidR="00373992" w:rsidRPr="00373992" w:rsidRDefault="00373992" w:rsidP="00373992">
      <w:pPr>
        <w:rPr>
          <w:rFonts w:ascii="Times New Roman" w:hAnsi="Times New Roman" w:cs="Times New Roman"/>
          <w:b/>
          <w:bCs/>
          <w:sz w:val="32"/>
          <w:szCs w:val="32"/>
        </w:rPr>
      </w:pPr>
      <w:r w:rsidRPr="00373992">
        <w:rPr>
          <w:rFonts w:ascii="Times New Roman" w:hAnsi="Times New Roman" w:cs="Times New Roman"/>
          <w:b/>
          <w:bCs/>
          <w:sz w:val="32"/>
          <w:szCs w:val="32"/>
        </w:rPr>
        <w:t xml:space="preserve">5. </w:t>
      </w:r>
      <w:r>
        <w:rPr>
          <w:rFonts w:ascii="Times New Roman" w:hAnsi="Times New Roman" w:cs="Times New Roman"/>
          <w:b/>
          <w:bCs/>
          <w:sz w:val="32"/>
          <w:szCs w:val="32"/>
        </w:rPr>
        <w:t>Dataset Repository</w:t>
      </w:r>
    </w:p>
    <w:p w14:paraId="541BC060" w14:textId="3C0B1EEF" w:rsidR="00373992" w:rsidRPr="00373992" w:rsidRDefault="00373992" w:rsidP="00373992">
      <w:pPr>
        <w:rPr>
          <w:rFonts w:ascii="Times New Roman" w:hAnsi="Times New Roman" w:cs="Times New Roman"/>
          <w:sz w:val="24"/>
          <w:szCs w:val="24"/>
        </w:rPr>
      </w:pPr>
      <w:r w:rsidRPr="00373992">
        <w:rPr>
          <w:rFonts w:ascii="Times New Roman" w:hAnsi="Times New Roman" w:cs="Times New Roman"/>
          <w:sz w:val="24"/>
          <w:szCs w:val="24"/>
        </w:rPr>
        <w:t xml:space="preserve">The </w:t>
      </w:r>
      <w:r w:rsidR="00E67B58">
        <w:rPr>
          <w:rFonts w:ascii="Times New Roman" w:hAnsi="Times New Roman" w:cs="Times New Roman"/>
          <w:sz w:val="24"/>
          <w:szCs w:val="24"/>
        </w:rPr>
        <w:t xml:space="preserve">dataset and </w:t>
      </w:r>
      <w:r w:rsidRPr="00373992">
        <w:rPr>
          <w:rFonts w:ascii="Times New Roman" w:hAnsi="Times New Roman" w:cs="Times New Roman"/>
          <w:sz w:val="24"/>
          <w:szCs w:val="24"/>
        </w:rPr>
        <w:t>code used for data preprocessing, model development, and evaluation can be found in the GitHub repository:</w:t>
      </w:r>
    </w:p>
    <w:p w14:paraId="5472A506" w14:textId="7B29A6C7" w:rsidR="00373992" w:rsidRPr="00F20A2B" w:rsidRDefault="00E67B58" w:rsidP="00373992">
      <w:pPr>
        <w:rPr>
          <w:rFonts w:ascii="Times New Roman" w:hAnsi="Times New Roman" w:cs="Times New Roman"/>
          <w:sz w:val="24"/>
          <w:szCs w:val="24"/>
        </w:rPr>
      </w:pPr>
      <w:hyperlink r:id="rId19" w:history="1">
        <w:proofErr w:type="spellStart"/>
        <w:r w:rsidRPr="00E67B58">
          <w:rPr>
            <w:rStyle w:val="Hyperlink"/>
            <w:rFonts w:ascii="Times New Roman" w:hAnsi="Times New Roman" w:cs="Times New Roman"/>
            <w:sz w:val="24"/>
            <w:szCs w:val="24"/>
          </w:rPr>
          <w:t>Github</w:t>
        </w:r>
        <w:proofErr w:type="spellEnd"/>
        <w:r w:rsidRPr="00E67B58">
          <w:rPr>
            <w:rStyle w:val="Hyperlink"/>
            <w:rFonts w:ascii="Times New Roman" w:hAnsi="Times New Roman" w:cs="Times New Roman"/>
            <w:sz w:val="24"/>
            <w:szCs w:val="24"/>
          </w:rPr>
          <w:t xml:space="preserve"> Repository</w:t>
        </w:r>
      </w:hyperlink>
    </w:p>
    <w:p w14:paraId="2C98E5CE" w14:textId="77777777" w:rsidR="005451E6" w:rsidRDefault="005451E6" w:rsidP="009E0DD1">
      <w:pPr>
        <w:rPr>
          <w:rFonts w:ascii="Times New Roman" w:hAnsi="Times New Roman" w:cs="Times New Roman"/>
          <w:b/>
          <w:bCs/>
          <w:sz w:val="32"/>
          <w:szCs w:val="32"/>
        </w:rPr>
      </w:pPr>
    </w:p>
    <w:p w14:paraId="6FA1F68C" w14:textId="2FC82750" w:rsidR="009E0DD1" w:rsidRDefault="00F20A2B" w:rsidP="009E0DD1">
      <w:pPr>
        <w:rPr>
          <w:rFonts w:ascii="Times New Roman" w:hAnsi="Times New Roman" w:cs="Times New Roman"/>
          <w:b/>
          <w:bCs/>
          <w:sz w:val="32"/>
          <w:szCs w:val="32"/>
        </w:rPr>
      </w:pPr>
      <w:r w:rsidRPr="00F20A2B">
        <w:rPr>
          <w:rFonts w:ascii="Times New Roman" w:hAnsi="Times New Roman" w:cs="Times New Roman"/>
          <w:b/>
          <w:bCs/>
          <w:sz w:val="32"/>
          <w:szCs w:val="32"/>
        </w:rPr>
        <w:lastRenderedPageBreak/>
        <w:t>Re</w:t>
      </w:r>
      <w:r>
        <w:rPr>
          <w:rFonts w:ascii="Times New Roman" w:hAnsi="Times New Roman" w:cs="Times New Roman"/>
          <w:b/>
          <w:bCs/>
          <w:sz w:val="32"/>
          <w:szCs w:val="32"/>
        </w:rPr>
        <w:t>ferences</w:t>
      </w:r>
    </w:p>
    <w:p w14:paraId="1768B8A3" w14:textId="6283C254" w:rsidR="00CA2FD8" w:rsidRPr="009E0DD1" w:rsidRDefault="009E0DD1" w:rsidP="009E0DD1">
      <w:pPr>
        <w:rPr>
          <w:rFonts w:ascii="Times New Roman" w:eastAsia="Times New Roman" w:hAnsi="Times New Roman" w:cs="Times New Roman"/>
          <w:kern w:val="0"/>
          <w:sz w:val="24"/>
          <w:szCs w:val="24"/>
          <w:lang w:eastAsia="en-IN"/>
          <w14:ligatures w14:val="none"/>
        </w:rPr>
      </w:pPr>
      <w:r w:rsidRPr="009E0DD1">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hyperlink r:id="rId20" w:history="1">
        <w:r w:rsidRPr="009E0DD1">
          <w:rPr>
            <w:rStyle w:val="Hyperlink"/>
            <w:rFonts w:ascii="Times New Roman" w:eastAsia="Times New Roman" w:hAnsi="Times New Roman" w:cs="Times New Roman"/>
            <w:kern w:val="0"/>
            <w:sz w:val="24"/>
            <w:szCs w:val="24"/>
            <w:lang w:eastAsia="en-IN"/>
            <w14:ligatures w14:val="none"/>
          </w:rPr>
          <w:t>https://archive.ics.uci.edu/dataset/350/default+of+credit+card+clients</w:t>
        </w:r>
      </w:hyperlink>
    </w:p>
    <w:p w14:paraId="31D36E8F" w14:textId="3B637E87" w:rsidR="009E0DD1" w:rsidRDefault="009E0DD1" w:rsidP="009E0DD1">
      <w:pPr>
        <w:rPr>
          <w:lang w:eastAsia="en-IN"/>
        </w:rPr>
      </w:pPr>
      <w:r>
        <w:rPr>
          <w:lang w:eastAsia="en-IN"/>
        </w:rPr>
        <w:t xml:space="preserve">2. </w:t>
      </w:r>
      <w:hyperlink r:id="rId21" w:history="1">
        <w:r w:rsidRPr="007E186A">
          <w:rPr>
            <w:rStyle w:val="Hyperlink"/>
            <w:lang w:eastAsia="en-IN"/>
          </w:rPr>
          <w:t>https://link.springer.com/article/10.1007/s42786-020-00020-3</w:t>
        </w:r>
      </w:hyperlink>
    </w:p>
    <w:p w14:paraId="6E5AEF46" w14:textId="369218A8" w:rsidR="009E0DD1" w:rsidRDefault="009E0DD1" w:rsidP="009E0DD1">
      <w:pPr>
        <w:rPr>
          <w:lang w:eastAsia="en-IN"/>
        </w:rPr>
      </w:pPr>
      <w:r>
        <w:rPr>
          <w:lang w:eastAsia="en-IN"/>
        </w:rPr>
        <w:t xml:space="preserve">3. </w:t>
      </w:r>
      <w:r w:rsidRPr="009E0DD1">
        <w:rPr>
          <w:lang w:eastAsia="en-IN"/>
        </w:rPr>
        <w:t xml:space="preserve">Lubis, R. M. F., &amp; Huang, J. P. (2024). Leveraging Machine Learning to Predict Credit Card Customer Segmentation. Journal of </w:t>
      </w:r>
      <w:proofErr w:type="spellStart"/>
      <w:r w:rsidRPr="009E0DD1">
        <w:rPr>
          <w:lang w:eastAsia="en-IN"/>
        </w:rPr>
        <w:t>Ecohumanism</w:t>
      </w:r>
      <w:proofErr w:type="spellEnd"/>
      <w:r w:rsidRPr="009E0DD1">
        <w:rPr>
          <w:lang w:eastAsia="en-IN"/>
        </w:rPr>
        <w:t>, 3(7), 3386-3418.</w:t>
      </w:r>
    </w:p>
    <w:p w14:paraId="50CB3B53" w14:textId="2F0A7CFA" w:rsidR="00FD6EFD" w:rsidRPr="00596D51" w:rsidRDefault="009E0DD1" w:rsidP="00FD6EFD">
      <w:pPr>
        <w:rPr>
          <w:lang w:eastAsia="en-IN"/>
        </w:rPr>
      </w:pPr>
      <w:r>
        <w:rPr>
          <w:lang w:eastAsia="en-IN"/>
        </w:rPr>
        <w:t xml:space="preserve">4. </w:t>
      </w:r>
      <w:r w:rsidR="00596D51" w:rsidRPr="00596D51">
        <w:rPr>
          <w:lang w:eastAsia="en-IN"/>
        </w:rPr>
        <w:t xml:space="preserve">Galindo, J., &amp; Tamayo, P. (2000). Credit risk assessment using statistical and machine learning: basic methodology and risk </w:t>
      </w:r>
      <w:proofErr w:type="spellStart"/>
      <w:r w:rsidR="00596D51" w:rsidRPr="00596D51">
        <w:rPr>
          <w:lang w:eastAsia="en-IN"/>
        </w:rPr>
        <w:t>modeling</w:t>
      </w:r>
      <w:proofErr w:type="spellEnd"/>
      <w:r w:rsidR="00596D51" w:rsidRPr="00596D51">
        <w:rPr>
          <w:lang w:eastAsia="en-IN"/>
        </w:rPr>
        <w:t xml:space="preserve"> applications. Computational economics, 15, 107-143.</w:t>
      </w:r>
    </w:p>
    <w:sectPr w:rsidR="00FD6EFD" w:rsidRPr="00596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395F4" w14:textId="77777777" w:rsidR="002E6C1E" w:rsidRDefault="002E6C1E" w:rsidP="00221F5B">
      <w:pPr>
        <w:spacing w:after="0" w:line="240" w:lineRule="auto"/>
      </w:pPr>
      <w:r>
        <w:separator/>
      </w:r>
    </w:p>
  </w:endnote>
  <w:endnote w:type="continuationSeparator" w:id="0">
    <w:p w14:paraId="5D508687" w14:textId="77777777" w:rsidR="002E6C1E" w:rsidRDefault="002E6C1E" w:rsidP="0022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7C10E" w14:textId="77777777" w:rsidR="002E6C1E" w:rsidRDefault="002E6C1E" w:rsidP="00221F5B">
      <w:pPr>
        <w:spacing w:after="0" w:line="240" w:lineRule="auto"/>
      </w:pPr>
      <w:r>
        <w:separator/>
      </w:r>
    </w:p>
  </w:footnote>
  <w:footnote w:type="continuationSeparator" w:id="0">
    <w:p w14:paraId="1BC38443" w14:textId="77777777" w:rsidR="002E6C1E" w:rsidRDefault="002E6C1E" w:rsidP="00221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0DEB"/>
    <w:multiLevelType w:val="multilevel"/>
    <w:tmpl w:val="54F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56FE"/>
    <w:multiLevelType w:val="hybridMultilevel"/>
    <w:tmpl w:val="44D4D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95A14"/>
    <w:multiLevelType w:val="multilevel"/>
    <w:tmpl w:val="E3D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16B0D"/>
    <w:multiLevelType w:val="hybridMultilevel"/>
    <w:tmpl w:val="29F0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40574D"/>
    <w:multiLevelType w:val="hybridMultilevel"/>
    <w:tmpl w:val="CA1E7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1810C3"/>
    <w:multiLevelType w:val="multilevel"/>
    <w:tmpl w:val="5F8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E1ECD"/>
    <w:multiLevelType w:val="hybridMultilevel"/>
    <w:tmpl w:val="9B04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CE56C1"/>
    <w:multiLevelType w:val="multilevel"/>
    <w:tmpl w:val="E1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74E63"/>
    <w:multiLevelType w:val="multilevel"/>
    <w:tmpl w:val="F612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705D8"/>
    <w:multiLevelType w:val="multilevel"/>
    <w:tmpl w:val="E4B2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66A8A"/>
    <w:multiLevelType w:val="hybridMultilevel"/>
    <w:tmpl w:val="029ED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792600"/>
    <w:multiLevelType w:val="multilevel"/>
    <w:tmpl w:val="17987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9454A"/>
    <w:multiLevelType w:val="hybridMultilevel"/>
    <w:tmpl w:val="DA48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B8649F"/>
    <w:multiLevelType w:val="multilevel"/>
    <w:tmpl w:val="C7B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C1761"/>
    <w:multiLevelType w:val="multilevel"/>
    <w:tmpl w:val="15BC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F25B3"/>
    <w:multiLevelType w:val="hybridMultilevel"/>
    <w:tmpl w:val="E3221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ED5632"/>
    <w:multiLevelType w:val="multilevel"/>
    <w:tmpl w:val="2C00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46B8D"/>
    <w:multiLevelType w:val="hybridMultilevel"/>
    <w:tmpl w:val="782A4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A866A7"/>
    <w:multiLevelType w:val="multilevel"/>
    <w:tmpl w:val="E6829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545B5"/>
    <w:multiLevelType w:val="multilevel"/>
    <w:tmpl w:val="DEE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51FAD"/>
    <w:multiLevelType w:val="hybridMultilevel"/>
    <w:tmpl w:val="2144AAA2"/>
    <w:lvl w:ilvl="0" w:tplc="213097BA">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B233DB"/>
    <w:multiLevelType w:val="multilevel"/>
    <w:tmpl w:val="177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26029"/>
    <w:multiLevelType w:val="hybridMultilevel"/>
    <w:tmpl w:val="8C9E2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337F5A"/>
    <w:multiLevelType w:val="multilevel"/>
    <w:tmpl w:val="FD74C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C5548"/>
    <w:multiLevelType w:val="multilevel"/>
    <w:tmpl w:val="022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D056C"/>
    <w:multiLevelType w:val="multilevel"/>
    <w:tmpl w:val="494E8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B5622B"/>
    <w:multiLevelType w:val="multilevel"/>
    <w:tmpl w:val="C6E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0280B"/>
    <w:multiLevelType w:val="hybridMultilevel"/>
    <w:tmpl w:val="E564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7D5FB7"/>
    <w:multiLevelType w:val="hybridMultilevel"/>
    <w:tmpl w:val="5FC0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AF0C7D"/>
    <w:multiLevelType w:val="multilevel"/>
    <w:tmpl w:val="B91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14E66"/>
    <w:multiLevelType w:val="multilevel"/>
    <w:tmpl w:val="E58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760CE"/>
    <w:multiLevelType w:val="hybridMultilevel"/>
    <w:tmpl w:val="32764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3A21CB"/>
    <w:multiLevelType w:val="multilevel"/>
    <w:tmpl w:val="2E7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916A3"/>
    <w:multiLevelType w:val="multilevel"/>
    <w:tmpl w:val="1F1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EF1499"/>
    <w:multiLevelType w:val="multilevel"/>
    <w:tmpl w:val="B29E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903D8"/>
    <w:multiLevelType w:val="multilevel"/>
    <w:tmpl w:val="68E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8F0195"/>
    <w:multiLevelType w:val="multilevel"/>
    <w:tmpl w:val="D35E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F5533"/>
    <w:multiLevelType w:val="multilevel"/>
    <w:tmpl w:val="B61C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A6A26"/>
    <w:multiLevelType w:val="multilevel"/>
    <w:tmpl w:val="0D5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51DCB"/>
    <w:multiLevelType w:val="multilevel"/>
    <w:tmpl w:val="5DC4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524237">
    <w:abstractNumId w:val="12"/>
  </w:num>
  <w:num w:numId="2" w16cid:durableId="2040546308">
    <w:abstractNumId w:val="15"/>
  </w:num>
  <w:num w:numId="3" w16cid:durableId="1722288702">
    <w:abstractNumId w:val="10"/>
  </w:num>
  <w:num w:numId="4" w16cid:durableId="2121610633">
    <w:abstractNumId w:val="6"/>
  </w:num>
  <w:num w:numId="5" w16cid:durableId="2015378682">
    <w:abstractNumId w:val="3"/>
  </w:num>
  <w:num w:numId="6" w16cid:durableId="1207834873">
    <w:abstractNumId w:val="28"/>
  </w:num>
  <w:num w:numId="7" w16cid:durableId="416947086">
    <w:abstractNumId w:val="31"/>
  </w:num>
  <w:num w:numId="8" w16cid:durableId="1084910131">
    <w:abstractNumId w:val="4"/>
  </w:num>
  <w:num w:numId="9" w16cid:durableId="78141320">
    <w:abstractNumId w:val="27"/>
  </w:num>
  <w:num w:numId="10" w16cid:durableId="1998537982">
    <w:abstractNumId w:val="1"/>
  </w:num>
  <w:num w:numId="11" w16cid:durableId="1608390965">
    <w:abstractNumId w:val="22"/>
  </w:num>
  <w:num w:numId="12" w16cid:durableId="910886609">
    <w:abstractNumId w:val="17"/>
  </w:num>
  <w:num w:numId="13" w16cid:durableId="577983327">
    <w:abstractNumId w:val="33"/>
  </w:num>
  <w:num w:numId="14" w16cid:durableId="1914390552">
    <w:abstractNumId w:val="16"/>
  </w:num>
  <w:num w:numId="15" w16cid:durableId="541020716">
    <w:abstractNumId w:val="5"/>
  </w:num>
  <w:num w:numId="16" w16cid:durableId="1246913975">
    <w:abstractNumId w:val="14"/>
  </w:num>
  <w:num w:numId="17" w16cid:durableId="1715234207">
    <w:abstractNumId w:val="34"/>
  </w:num>
  <w:num w:numId="18" w16cid:durableId="573440755">
    <w:abstractNumId w:val="25"/>
  </w:num>
  <w:num w:numId="19" w16cid:durableId="547761216">
    <w:abstractNumId w:val="7"/>
  </w:num>
  <w:num w:numId="20" w16cid:durableId="1829205717">
    <w:abstractNumId w:val="29"/>
  </w:num>
  <w:num w:numId="21" w16cid:durableId="990596230">
    <w:abstractNumId w:val="9"/>
  </w:num>
  <w:num w:numId="22" w16cid:durableId="258023123">
    <w:abstractNumId w:val="2"/>
  </w:num>
  <w:num w:numId="23" w16cid:durableId="1494489805">
    <w:abstractNumId w:val="24"/>
  </w:num>
  <w:num w:numId="24" w16cid:durableId="181477195">
    <w:abstractNumId w:val="8"/>
  </w:num>
  <w:num w:numId="25" w16cid:durableId="914587435">
    <w:abstractNumId w:val="18"/>
  </w:num>
  <w:num w:numId="26" w16cid:durableId="1694576724">
    <w:abstractNumId w:val="37"/>
  </w:num>
  <w:num w:numId="27" w16cid:durableId="747506862">
    <w:abstractNumId w:val="23"/>
  </w:num>
  <w:num w:numId="28" w16cid:durableId="846942399">
    <w:abstractNumId w:val="11"/>
  </w:num>
  <w:num w:numId="29" w16cid:durableId="1298758410">
    <w:abstractNumId w:val="19"/>
  </w:num>
  <w:num w:numId="30" w16cid:durableId="658316361">
    <w:abstractNumId w:val="38"/>
  </w:num>
  <w:num w:numId="31" w16cid:durableId="1710253416">
    <w:abstractNumId w:val="32"/>
  </w:num>
  <w:num w:numId="32" w16cid:durableId="2018920134">
    <w:abstractNumId w:val="0"/>
  </w:num>
  <w:num w:numId="33" w16cid:durableId="2134664449">
    <w:abstractNumId w:val="30"/>
  </w:num>
  <w:num w:numId="34" w16cid:durableId="393042264">
    <w:abstractNumId w:val="21"/>
  </w:num>
  <w:num w:numId="35" w16cid:durableId="1844080901">
    <w:abstractNumId w:val="35"/>
  </w:num>
  <w:num w:numId="36" w16cid:durableId="850680430">
    <w:abstractNumId w:val="13"/>
  </w:num>
  <w:num w:numId="37" w16cid:durableId="263156375">
    <w:abstractNumId w:val="39"/>
  </w:num>
  <w:num w:numId="38" w16cid:durableId="201286602">
    <w:abstractNumId w:val="36"/>
  </w:num>
  <w:num w:numId="39" w16cid:durableId="66150371">
    <w:abstractNumId w:val="26"/>
  </w:num>
  <w:num w:numId="40" w16cid:durableId="3971677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95"/>
    <w:rsid w:val="00034891"/>
    <w:rsid w:val="000D5CB2"/>
    <w:rsid w:val="00167A62"/>
    <w:rsid w:val="00221F5B"/>
    <w:rsid w:val="00290192"/>
    <w:rsid w:val="002E6C1E"/>
    <w:rsid w:val="00373992"/>
    <w:rsid w:val="005451E6"/>
    <w:rsid w:val="00596D51"/>
    <w:rsid w:val="005C06E3"/>
    <w:rsid w:val="005D380E"/>
    <w:rsid w:val="007C5E47"/>
    <w:rsid w:val="0083089B"/>
    <w:rsid w:val="008F51D9"/>
    <w:rsid w:val="00990E06"/>
    <w:rsid w:val="00995F62"/>
    <w:rsid w:val="009E0DD1"/>
    <w:rsid w:val="00AD7A78"/>
    <w:rsid w:val="00BC68C9"/>
    <w:rsid w:val="00C7495B"/>
    <w:rsid w:val="00C93134"/>
    <w:rsid w:val="00CA2FD8"/>
    <w:rsid w:val="00CB3651"/>
    <w:rsid w:val="00CF4595"/>
    <w:rsid w:val="00D9279C"/>
    <w:rsid w:val="00E00F8A"/>
    <w:rsid w:val="00E1190C"/>
    <w:rsid w:val="00E20460"/>
    <w:rsid w:val="00E56390"/>
    <w:rsid w:val="00E67B58"/>
    <w:rsid w:val="00F20A2B"/>
    <w:rsid w:val="00FD6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BE82"/>
  <w15:chartTrackingRefBased/>
  <w15:docId w15:val="{F05EDB13-DB28-4770-8309-2B1DF980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5B"/>
    <w:pPr>
      <w:ind w:left="720"/>
      <w:contextualSpacing/>
    </w:pPr>
  </w:style>
  <w:style w:type="paragraph" w:styleId="Header">
    <w:name w:val="header"/>
    <w:basedOn w:val="Normal"/>
    <w:link w:val="HeaderChar"/>
    <w:uiPriority w:val="99"/>
    <w:unhideWhenUsed/>
    <w:rsid w:val="00221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F5B"/>
  </w:style>
  <w:style w:type="paragraph" w:styleId="Footer">
    <w:name w:val="footer"/>
    <w:basedOn w:val="Normal"/>
    <w:link w:val="FooterChar"/>
    <w:uiPriority w:val="99"/>
    <w:unhideWhenUsed/>
    <w:rsid w:val="00221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F5B"/>
  </w:style>
  <w:style w:type="table" w:styleId="TableGrid">
    <w:name w:val="Table Grid"/>
    <w:basedOn w:val="TableNormal"/>
    <w:uiPriority w:val="39"/>
    <w:rsid w:val="00C7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279C"/>
    <w:rPr>
      <w:b/>
      <w:bCs/>
    </w:rPr>
  </w:style>
  <w:style w:type="paragraph" w:styleId="NormalWeb">
    <w:name w:val="Normal (Web)"/>
    <w:basedOn w:val="Normal"/>
    <w:uiPriority w:val="99"/>
    <w:unhideWhenUsed/>
    <w:rsid w:val="00AD7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67B58"/>
    <w:rPr>
      <w:color w:val="0563C1" w:themeColor="hyperlink"/>
      <w:u w:val="single"/>
    </w:rPr>
  </w:style>
  <w:style w:type="character" w:styleId="UnresolvedMention">
    <w:name w:val="Unresolved Mention"/>
    <w:basedOn w:val="DefaultParagraphFont"/>
    <w:uiPriority w:val="99"/>
    <w:semiHidden/>
    <w:unhideWhenUsed/>
    <w:rsid w:val="00E67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8165">
      <w:bodyDiv w:val="1"/>
      <w:marLeft w:val="0"/>
      <w:marRight w:val="0"/>
      <w:marTop w:val="0"/>
      <w:marBottom w:val="0"/>
      <w:divBdr>
        <w:top w:val="none" w:sz="0" w:space="0" w:color="auto"/>
        <w:left w:val="none" w:sz="0" w:space="0" w:color="auto"/>
        <w:bottom w:val="none" w:sz="0" w:space="0" w:color="auto"/>
        <w:right w:val="none" w:sz="0" w:space="0" w:color="auto"/>
      </w:divBdr>
    </w:div>
    <w:div w:id="114757393">
      <w:bodyDiv w:val="1"/>
      <w:marLeft w:val="0"/>
      <w:marRight w:val="0"/>
      <w:marTop w:val="0"/>
      <w:marBottom w:val="0"/>
      <w:divBdr>
        <w:top w:val="none" w:sz="0" w:space="0" w:color="auto"/>
        <w:left w:val="none" w:sz="0" w:space="0" w:color="auto"/>
        <w:bottom w:val="none" w:sz="0" w:space="0" w:color="auto"/>
        <w:right w:val="none" w:sz="0" w:space="0" w:color="auto"/>
      </w:divBdr>
    </w:div>
    <w:div w:id="127824105">
      <w:bodyDiv w:val="1"/>
      <w:marLeft w:val="0"/>
      <w:marRight w:val="0"/>
      <w:marTop w:val="0"/>
      <w:marBottom w:val="0"/>
      <w:divBdr>
        <w:top w:val="none" w:sz="0" w:space="0" w:color="auto"/>
        <w:left w:val="none" w:sz="0" w:space="0" w:color="auto"/>
        <w:bottom w:val="none" w:sz="0" w:space="0" w:color="auto"/>
        <w:right w:val="none" w:sz="0" w:space="0" w:color="auto"/>
      </w:divBdr>
    </w:div>
    <w:div w:id="203637993">
      <w:bodyDiv w:val="1"/>
      <w:marLeft w:val="0"/>
      <w:marRight w:val="0"/>
      <w:marTop w:val="0"/>
      <w:marBottom w:val="0"/>
      <w:divBdr>
        <w:top w:val="none" w:sz="0" w:space="0" w:color="auto"/>
        <w:left w:val="none" w:sz="0" w:space="0" w:color="auto"/>
        <w:bottom w:val="none" w:sz="0" w:space="0" w:color="auto"/>
        <w:right w:val="none" w:sz="0" w:space="0" w:color="auto"/>
      </w:divBdr>
      <w:divsChild>
        <w:div w:id="544831426">
          <w:marLeft w:val="0"/>
          <w:marRight w:val="0"/>
          <w:marTop w:val="0"/>
          <w:marBottom w:val="0"/>
          <w:divBdr>
            <w:top w:val="none" w:sz="0" w:space="0" w:color="auto"/>
            <w:left w:val="none" w:sz="0" w:space="0" w:color="auto"/>
            <w:bottom w:val="none" w:sz="0" w:space="0" w:color="auto"/>
            <w:right w:val="none" w:sz="0" w:space="0" w:color="auto"/>
          </w:divBdr>
          <w:divsChild>
            <w:div w:id="16384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199">
      <w:bodyDiv w:val="1"/>
      <w:marLeft w:val="0"/>
      <w:marRight w:val="0"/>
      <w:marTop w:val="0"/>
      <w:marBottom w:val="0"/>
      <w:divBdr>
        <w:top w:val="none" w:sz="0" w:space="0" w:color="auto"/>
        <w:left w:val="none" w:sz="0" w:space="0" w:color="auto"/>
        <w:bottom w:val="none" w:sz="0" w:space="0" w:color="auto"/>
        <w:right w:val="none" w:sz="0" w:space="0" w:color="auto"/>
      </w:divBdr>
    </w:div>
    <w:div w:id="301810906">
      <w:bodyDiv w:val="1"/>
      <w:marLeft w:val="0"/>
      <w:marRight w:val="0"/>
      <w:marTop w:val="0"/>
      <w:marBottom w:val="0"/>
      <w:divBdr>
        <w:top w:val="none" w:sz="0" w:space="0" w:color="auto"/>
        <w:left w:val="none" w:sz="0" w:space="0" w:color="auto"/>
        <w:bottom w:val="none" w:sz="0" w:space="0" w:color="auto"/>
        <w:right w:val="none" w:sz="0" w:space="0" w:color="auto"/>
      </w:divBdr>
    </w:div>
    <w:div w:id="348652112">
      <w:bodyDiv w:val="1"/>
      <w:marLeft w:val="0"/>
      <w:marRight w:val="0"/>
      <w:marTop w:val="0"/>
      <w:marBottom w:val="0"/>
      <w:divBdr>
        <w:top w:val="none" w:sz="0" w:space="0" w:color="auto"/>
        <w:left w:val="none" w:sz="0" w:space="0" w:color="auto"/>
        <w:bottom w:val="none" w:sz="0" w:space="0" w:color="auto"/>
        <w:right w:val="none" w:sz="0" w:space="0" w:color="auto"/>
      </w:divBdr>
    </w:div>
    <w:div w:id="398484523">
      <w:bodyDiv w:val="1"/>
      <w:marLeft w:val="0"/>
      <w:marRight w:val="0"/>
      <w:marTop w:val="0"/>
      <w:marBottom w:val="0"/>
      <w:divBdr>
        <w:top w:val="none" w:sz="0" w:space="0" w:color="auto"/>
        <w:left w:val="none" w:sz="0" w:space="0" w:color="auto"/>
        <w:bottom w:val="none" w:sz="0" w:space="0" w:color="auto"/>
        <w:right w:val="none" w:sz="0" w:space="0" w:color="auto"/>
      </w:divBdr>
    </w:div>
    <w:div w:id="468549626">
      <w:bodyDiv w:val="1"/>
      <w:marLeft w:val="0"/>
      <w:marRight w:val="0"/>
      <w:marTop w:val="0"/>
      <w:marBottom w:val="0"/>
      <w:divBdr>
        <w:top w:val="none" w:sz="0" w:space="0" w:color="auto"/>
        <w:left w:val="none" w:sz="0" w:space="0" w:color="auto"/>
        <w:bottom w:val="none" w:sz="0" w:space="0" w:color="auto"/>
        <w:right w:val="none" w:sz="0" w:space="0" w:color="auto"/>
      </w:divBdr>
    </w:div>
    <w:div w:id="565070825">
      <w:bodyDiv w:val="1"/>
      <w:marLeft w:val="0"/>
      <w:marRight w:val="0"/>
      <w:marTop w:val="0"/>
      <w:marBottom w:val="0"/>
      <w:divBdr>
        <w:top w:val="none" w:sz="0" w:space="0" w:color="auto"/>
        <w:left w:val="none" w:sz="0" w:space="0" w:color="auto"/>
        <w:bottom w:val="none" w:sz="0" w:space="0" w:color="auto"/>
        <w:right w:val="none" w:sz="0" w:space="0" w:color="auto"/>
      </w:divBdr>
      <w:divsChild>
        <w:div w:id="354309814">
          <w:marLeft w:val="0"/>
          <w:marRight w:val="0"/>
          <w:marTop w:val="0"/>
          <w:marBottom w:val="0"/>
          <w:divBdr>
            <w:top w:val="none" w:sz="0" w:space="0" w:color="auto"/>
            <w:left w:val="none" w:sz="0" w:space="0" w:color="auto"/>
            <w:bottom w:val="none" w:sz="0" w:space="0" w:color="auto"/>
            <w:right w:val="none" w:sz="0" w:space="0" w:color="auto"/>
          </w:divBdr>
          <w:divsChild>
            <w:div w:id="15225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925">
      <w:bodyDiv w:val="1"/>
      <w:marLeft w:val="0"/>
      <w:marRight w:val="0"/>
      <w:marTop w:val="0"/>
      <w:marBottom w:val="0"/>
      <w:divBdr>
        <w:top w:val="none" w:sz="0" w:space="0" w:color="auto"/>
        <w:left w:val="none" w:sz="0" w:space="0" w:color="auto"/>
        <w:bottom w:val="none" w:sz="0" w:space="0" w:color="auto"/>
        <w:right w:val="none" w:sz="0" w:space="0" w:color="auto"/>
      </w:divBdr>
      <w:divsChild>
        <w:div w:id="1525054824">
          <w:marLeft w:val="0"/>
          <w:marRight w:val="0"/>
          <w:marTop w:val="0"/>
          <w:marBottom w:val="0"/>
          <w:divBdr>
            <w:top w:val="none" w:sz="0" w:space="0" w:color="auto"/>
            <w:left w:val="none" w:sz="0" w:space="0" w:color="auto"/>
            <w:bottom w:val="none" w:sz="0" w:space="0" w:color="auto"/>
            <w:right w:val="none" w:sz="0" w:space="0" w:color="auto"/>
          </w:divBdr>
          <w:divsChild>
            <w:div w:id="506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1565">
      <w:bodyDiv w:val="1"/>
      <w:marLeft w:val="0"/>
      <w:marRight w:val="0"/>
      <w:marTop w:val="0"/>
      <w:marBottom w:val="0"/>
      <w:divBdr>
        <w:top w:val="none" w:sz="0" w:space="0" w:color="auto"/>
        <w:left w:val="none" w:sz="0" w:space="0" w:color="auto"/>
        <w:bottom w:val="none" w:sz="0" w:space="0" w:color="auto"/>
        <w:right w:val="none" w:sz="0" w:space="0" w:color="auto"/>
      </w:divBdr>
    </w:div>
    <w:div w:id="606737578">
      <w:bodyDiv w:val="1"/>
      <w:marLeft w:val="0"/>
      <w:marRight w:val="0"/>
      <w:marTop w:val="0"/>
      <w:marBottom w:val="0"/>
      <w:divBdr>
        <w:top w:val="none" w:sz="0" w:space="0" w:color="auto"/>
        <w:left w:val="none" w:sz="0" w:space="0" w:color="auto"/>
        <w:bottom w:val="none" w:sz="0" w:space="0" w:color="auto"/>
        <w:right w:val="none" w:sz="0" w:space="0" w:color="auto"/>
      </w:divBdr>
    </w:div>
    <w:div w:id="726613984">
      <w:bodyDiv w:val="1"/>
      <w:marLeft w:val="0"/>
      <w:marRight w:val="0"/>
      <w:marTop w:val="0"/>
      <w:marBottom w:val="0"/>
      <w:divBdr>
        <w:top w:val="none" w:sz="0" w:space="0" w:color="auto"/>
        <w:left w:val="none" w:sz="0" w:space="0" w:color="auto"/>
        <w:bottom w:val="none" w:sz="0" w:space="0" w:color="auto"/>
        <w:right w:val="none" w:sz="0" w:space="0" w:color="auto"/>
      </w:divBdr>
      <w:divsChild>
        <w:div w:id="870073063">
          <w:marLeft w:val="0"/>
          <w:marRight w:val="0"/>
          <w:marTop w:val="0"/>
          <w:marBottom w:val="0"/>
          <w:divBdr>
            <w:top w:val="none" w:sz="0" w:space="0" w:color="auto"/>
            <w:left w:val="none" w:sz="0" w:space="0" w:color="auto"/>
            <w:bottom w:val="none" w:sz="0" w:space="0" w:color="auto"/>
            <w:right w:val="none" w:sz="0" w:space="0" w:color="auto"/>
          </w:divBdr>
          <w:divsChild>
            <w:div w:id="8378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3231">
      <w:bodyDiv w:val="1"/>
      <w:marLeft w:val="0"/>
      <w:marRight w:val="0"/>
      <w:marTop w:val="0"/>
      <w:marBottom w:val="0"/>
      <w:divBdr>
        <w:top w:val="none" w:sz="0" w:space="0" w:color="auto"/>
        <w:left w:val="none" w:sz="0" w:space="0" w:color="auto"/>
        <w:bottom w:val="none" w:sz="0" w:space="0" w:color="auto"/>
        <w:right w:val="none" w:sz="0" w:space="0" w:color="auto"/>
      </w:divBdr>
    </w:div>
    <w:div w:id="912203370">
      <w:bodyDiv w:val="1"/>
      <w:marLeft w:val="0"/>
      <w:marRight w:val="0"/>
      <w:marTop w:val="0"/>
      <w:marBottom w:val="0"/>
      <w:divBdr>
        <w:top w:val="none" w:sz="0" w:space="0" w:color="auto"/>
        <w:left w:val="none" w:sz="0" w:space="0" w:color="auto"/>
        <w:bottom w:val="none" w:sz="0" w:space="0" w:color="auto"/>
        <w:right w:val="none" w:sz="0" w:space="0" w:color="auto"/>
      </w:divBdr>
    </w:div>
    <w:div w:id="924846987">
      <w:bodyDiv w:val="1"/>
      <w:marLeft w:val="0"/>
      <w:marRight w:val="0"/>
      <w:marTop w:val="0"/>
      <w:marBottom w:val="0"/>
      <w:divBdr>
        <w:top w:val="none" w:sz="0" w:space="0" w:color="auto"/>
        <w:left w:val="none" w:sz="0" w:space="0" w:color="auto"/>
        <w:bottom w:val="none" w:sz="0" w:space="0" w:color="auto"/>
        <w:right w:val="none" w:sz="0" w:space="0" w:color="auto"/>
      </w:divBdr>
    </w:div>
    <w:div w:id="959872716">
      <w:bodyDiv w:val="1"/>
      <w:marLeft w:val="0"/>
      <w:marRight w:val="0"/>
      <w:marTop w:val="0"/>
      <w:marBottom w:val="0"/>
      <w:divBdr>
        <w:top w:val="none" w:sz="0" w:space="0" w:color="auto"/>
        <w:left w:val="none" w:sz="0" w:space="0" w:color="auto"/>
        <w:bottom w:val="none" w:sz="0" w:space="0" w:color="auto"/>
        <w:right w:val="none" w:sz="0" w:space="0" w:color="auto"/>
      </w:divBdr>
    </w:div>
    <w:div w:id="982544398">
      <w:bodyDiv w:val="1"/>
      <w:marLeft w:val="0"/>
      <w:marRight w:val="0"/>
      <w:marTop w:val="0"/>
      <w:marBottom w:val="0"/>
      <w:divBdr>
        <w:top w:val="none" w:sz="0" w:space="0" w:color="auto"/>
        <w:left w:val="none" w:sz="0" w:space="0" w:color="auto"/>
        <w:bottom w:val="none" w:sz="0" w:space="0" w:color="auto"/>
        <w:right w:val="none" w:sz="0" w:space="0" w:color="auto"/>
      </w:divBdr>
    </w:div>
    <w:div w:id="1115952635">
      <w:bodyDiv w:val="1"/>
      <w:marLeft w:val="0"/>
      <w:marRight w:val="0"/>
      <w:marTop w:val="0"/>
      <w:marBottom w:val="0"/>
      <w:divBdr>
        <w:top w:val="none" w:sz="0" w:space="0" w:color="auto"/>
        <w:left w:val="none" w:sz="0" w:space="0" w:color="auto"/>
        <w:bottom w:val="none" w:sz="0" w:space="0" w:color="auto"/>
        <w:right w:val="none" w:sz="0" w:space="0" w:color="auto"/>
      </w:divBdr>
    </w:div>
    <w:div w:id="1219897735">
      <w:bodyDiv w:val="1"/>
      <w:marLeft w:val="0"/>
      <w:marRight w:val="0"/>
      <w:marTop w:val="0"/>
      <w:marBottom w:val="0"/>
      <w:divBdr>
        <w:top w:val="none" w:sz="0" w:space="0" w:color="auto"/>
        <w:left w:val="none" w:sz="0" w:space="0" w:color="auto"/>
        <w:bottom w:val="none" w:sz="0" w:space="0" w:color="auto"/>
        <w:right w:val="none" w:sz="0" w:space="0" w:color="auto"/>
      </w:divBdr>
    </w:div>
    <w:div w:id="1234855730">
      <w:bodyDiv w:val="1"/>
      <w:marLeft w:val="0"/>
      <w:marRight w:val="0"/>
      <w:marTop w:val="0"/>
      <w:marBottom w:val="0"/>
      <w:divBdr>
        <w:top w:val="none" w:sz="0" w:space="0" w:color="auto"/>
        <w:left w:val="none" w:sz="0" w:space="0" w:color="auto"/>
        <w:bottom w:val="none" w:sz="0" w:space="0" w:color="auto"/>
        <w:right w:val="none" w:sz="0" w:space="0" w:color="auto"/>
      </w:divBdr>
      <w:divsChild>
        <w:div w:id="702678528">
          <w:marLeft w:val="0"/>
          <w:marRight w:val="0"/>
          <w:marTop w:val="0"/>
          <w:marBottom w:val="0"/>
          <w:divBdr>
            <w:top w:val="none" w:sz="0" w:space="0" w:color="auto"/>
            <w:left w:val="none" w:sz="0" w:space="0" w:color="auto"/>
            <w:bottom w:val="none" w:sz="0" w:space="0" w:color="auto"/>
            <w:right w:val="none" w:sz="0" w:space="0" w:color="auto"/>
          </w:divBdr>
          <w:divsChild>
            <w:div w:id="1879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1815">
      <w:bodyDiv w:val="1"/>
      <w:marLeft w:val="0"/>
      <w:marRight w:val="0"/>
      <w:marTop w:val="0"/>
      <w:marBottom w:val="0"/>
      <w:divBdr>
        <w:top w:val="none" w:sz="0" w:space="0" w:color="auto"/>
        <w:left w:val="none" w:sz="0" w:space="0" w:color="auto"/>
        <w:bottom w:val="none" w:sz="0" w:space="0" w:color="auto"/>
        <w:right w:val="none" w:sz="0" w:space="0" w:color="auto"/>
      </w:divBdr>
    </w:div>
    <w:div w:id="1293949477">
      <w:bodyDiv w:val="1"/>
      <w:marLeft w:val="0"/>
      <w:marRight w:val="0"/>
      <w:marTop w:val="0"/>
      <w:marBottom w:val="0"/>
      <w:divBdr>
        <w:top w:val="none" w:sz="0" w:space="0" w:color="auto"/>
        <w:left w:val="none" w:sz="0" w:space="0" w:color="auto"/>
        <w:bottom w:val="none" w:sz="0" w:space="0" w:color="auto"/>
        <w:right w:val="none" w:sz="0" w:space="0" w:color="auto"/>
      </w:divBdr>
      <w:divsChild>
        <w:div w:id="1821993730">
          <w:marLeft w:val="0"/>
          <w:marRight w:val="0"/>
          <w:marTop w:val="0"/>
          <w:marBottom w:val="0"/>
          <w:divBdr>
            <w:top w:val="none" w:sz="0" w:space="0" w:color="auto"/>
            <w:left w:val="none" w:sz="0" w:space="0" w:color="auto"/>
            <w:bottom w:val="none" w:sz="0" w:space="0" w:color="auto"/>
            <w:right w:val="none" w:sz="0" w:space="0" w:color="auto"/>
          </w:divBdr>
          <w:divsChild>
            <w:div w:id="184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0855">
      <w:bodyDiv w:val="1"/>
      <w:marLeft w:val="0"/>
      <w:marRight w:val="0"/>
      <w:marTop w:val="0"/>
      <w:marBottom w:val="0"/>
      <w:divBdr>
        <w:top w:val="none" w:sz="0" w:space="0" w:color="auto"/>
        <w:left w:val="none" w:sz="0" w:space="0" w:color="auto"/>
        <w:bottom w:val="none" w:sz="0" w:space="0" w:color="auto"/>
        <w:right w:val="none" w:sz="0" w:space="0" w:color="auto"/>
      </w:divBdr>
    </w:div>
    <w:div w:id="1373656935">
      <w:bodyDiv w:val="1"/>
      <w:marLeft w:val="0"/>
      <w:marRight w:val="0"/>
      <w:marTop w:val="0"/>
      <w:marBottom w:val="0"/>
      <w:divBdr>
        <w:top w:val="none" w:sz="0" w:space="0" w:color="auto"/>
        <w:left w:val="none" w:sz="0" w:space="0" w:color="auto"/>
        <w:bottom w:val="none" w:sz="0" w:space="0" w:color="auto"/>
        <w:right w:val="none" w:sz="0" w:space="0" w:color="auto"/>
      </w:divBdr>
    </w:div>
    <w:div w:id="1474908834">
      <w:bodyDiv w:val="1"/>
      <w:marLeft w:val="0"/>
      <w:marRight w:val="0"/>
      <w:marTop w:val="0"/>
      <w:marBottom w:val="0"/>
      <w:divBdr>
        <w:top w:val="none" w:sz="0" w:space="0" w:color="auto"/>
        <w:left w:val="none" w:sz="0" w:space="0" w:color="auto"/>
        <w:bottom w:val="none" w:sz="0" w:space="0" w:color="auto"/>
        <w:right w:val="none" w:sz="0" w:space="0" w:color="auto"/>
      </w:divBdr>
    </w:div>
    <w:div w:id="1476799070">
      <w:bodyDiv w:val="1"/>
      <w:marLeft w:val="0"/>
      <w:marRight w:val="0"/>
      <w:marTop w:val="0"/>
      <w:marBottom w:val="0"/>
      <w:divBdr>
        <w:top w:val="none" w:sz="0" w:space="0" w:color="auto"/>
        <w:left w:val="none" w:sz="0" w:space="0" w:color="auto"/>
        <w:bottom w:val="none" w:sz="0" w:space="0" w:color="auto"/>
        <w:right w:val="none" w:sz="0" w:space="0" w:color="auto"/>
      </w:divBdr>
    </w:div>
    <w:div w:id="1588660302">
      <w:bodyDiv w:val="1"/>
      <w:marLeft w:val="0"/>
      <w:marRight w:val="0"/>
      <w:marTop w:val="0"/>
      <w:marBottom w:val="0"/>
      <w:divBdr>
        <w:top w:val="none" w:sz="0" w:space="0" w:color="auto"/>
        <w:left w:val="none" w:sz="0" w:space="0" w:color="auto"/>
        <w:bottom w:val="none" w:sz="0" w:space="0" w:color="auto"/>
        <w:right w:val="none" w:sz="0" w:space="0" w:color="auto"/>
      </w:divBdr>
    </w:div>
    <w:div w:id="1601062603">
      <w:bodyDiv w:val="1"/>
      <w:marLeft w:val="0"/>
      <w:marRight w:val="0"/>
      <w:marTop w:val="0"/>
      <w:marBottom w:val="0"/>
      <w:divBdr>
        <w:top w:val="none" w:sz="0" w:space="0" w:color="auto"/>
        <w:left w:val="none" w:sz="0" w:space="0" w:color="auto"/>
        <w:bottom w:val="none" w:sz="0" w:space="0" w:color="auto"/>
        <w:right w:val="none" w:sz="0" w:space="0" w:color="auto"/>
      </w:divBdr>
    </w:div>
    <w:div w:id="1606419624">
      <w:bodyDiv w:val="1"/>
      <w:marLeft w:val="0"/>
      <w:marRight w:val="0"/>
      <w:marTop w:val="0"/>
      <w:marBottom w:val="0"/>
      <w:divBdr>
        <w:top w:val="none" w:sz="0" w:space="0" w:color="auto"/>
        <w:left w:val="none" w:sz="0" w:space="0" w:color="auto"/>
        <w:bottom w:val="none" w:sz="0" w:space="0" w:color="auto"/>
        <w:right w:val="none" w:sz="0" w:space="0" w:color="auto"/>
      </w:divBdr>
    </w:div>
    <w:div w:id="1610158094">
      <w:bodyDiv w:val="1"/>
      <w:marLeft w:val="0"/>
      <w:marRight w:val="0"/>
      <w:marTop w:val="0"/>
      <w:marBottom w:val="0"/>
      <w:divBdr>
        <w:top w:val="none" w:sz="0" w:space="0" w:color="auto"/>
        <w:left w:val="none" w:sz="0" w:space="0" w:color="auto"/>
        <w:bottom w:val="none" w:sz="0" w:space="0" w:color="auto"/>
        <w:right w:val="none" w:sz="0" w:space="0" w:color="auto"/>
      </w:divBdr>
    </w:div>
    <w:div w:id="1620991657">
      <w:bodyDiv w:val="1"/>
      <w:marLeft w:val="0"/>
      <w:marRight w:val="0"/>
      <w:marTop w:val="0"/>
      <w:marBottom w:val="0"/>
      <w:divBdr>
        <w:top w:val="none" w:sz="0" w:space="0" w:color="auto"/>
        <w:left w:val="none" w:sz="0" w:space="0" w:color="auto"/>
        <w:bottom w:val="none" w:sz="0" w:space="0" w:color="auto"/>
        <w:right w:val="none" w:sz="0" w:space="0" w:color="auto"/>
      </w:divBdr>
    </w:div>
    <w:div w:id="1629510361">
      <w:bodyDiv w:val="1"/>
      <w:marLeft w:val="0"/>
      <w:marRight w:val="0"/>
      <w:marTop w:val="0"/>
      <w:marBottom w:val="0"/>
      <w:divBdr>
        <w:top w:val="none" w:sz="0" w:space="0" w:color="auto"/>
        <w:left w:val="none" w:sz="0" w:space="0" w:color="auto"/>
        <w:bottom w:val="none" w:sz="0" w:space="0" w:color="auto"/>
        <w:right w:val="none" w:sz="0" w:space="0" w:color="auto"/>
      </w:divBdr>
    </w:div>
    <w:div w:id="1664891379">
      <w:bodyDiv w:val="1"/>
      <w:marLeft w:val="0"/>
      <w:marRight w:val="0"/>
      <w:marTop w:val="0"/>
      <w:marBottom w:val="0"/>
      <w:divBdr>
        <w:top w:val="none" w:sz="0" w:space="0" w:color="auto"/>
        <w:left w:val="none" w:sz="0" w:space="0" w:color="auto"/>
        <w:bottom w:val="none" w:sz="0" w:space="0" w:color="auto"/>
        <w:right w:val="none" w:sz="0" w:space="0" w:color="auto"/>
      </w:divBdr>
    </w:div>
    <w:div w:id="1690638633">
      <w:bodyDiv w:val="1"/>
      <w:marLeft w:val="0"/>
      <w:marRight w:val="0"/>
      <w:marTop w:val="0"/>
      <w:marBottom w:val="0"/>
      <w:divBdr>
        <w:top w:val="none" w:sz="0" w:space="0" w:color="auto"/>
        <w:left w:val="none" w:sz="0" w:space="0" w:color="auto"/>
        <w:bottom w:val="none" w:sz="0" w:space="0" w:color="auto"/>
        <w:right w:val="none" w:sz="0" w:space="0" w:color="auto"/>
      </w:divBdr>
    </w:div>
    <w:div w:id="1714113901">
      <w:bodyDiv w:val="1"/>
      <w:marLeft w:val="0"/>
      <w:marRight w:val="0"/>
      <w:marTop w:val="0"/>
      <w:marBottom w:val="0"/>
      <w:divBdr>
        <w:top w:val="none" w:sz="0" w:space="0" w:color="auto"/>
        <w:left w:val="none" w:sz="0" w:space="0" w:color="auto"/>
        <w:bottom w:val="none" w:sz="0" w:space="0" w:color="auto"/>
        <w:right w:val="none" w:sz="0" w:space="0" w:color="auto"/>
      </w:divBdr>
    </w:div>
    <w:div w:id="1751611211">
      <w:bodyDiv w:val="1"/>
      <w:marLeft w:val="0"/>
      <w:marRight w:val="0"/>
      <w:marTop w:val="0"/>
      <w:marBottom w:val="0"/>
      <w:divBdr>
        <w:top w:val="none" w:sz="0" w:space="0" w:color="auto"/>
        <w:left w:val="none" w:sz="0" w:space="0" w:color="auto"/>
        <w:bottom w:val="none" w:sz="0" w:space="0" w:color="auto"/>
        <w:right w:val="none" w:sz="0" w:space="0" w:color="auto"/>
      </w:divBdr>
    </w:div>
    <w:div w:id="1843003839">
      <w:bodyDiv w:val="1"/>
      <w:marLeft w:val="0"/>
      <w:marRight w:val="0"/>
      <w:marTop w:val="0"/>
      <w:marBottom w:val="0"/>
      <w:divBdr>
        <w:top w:val="none" w:sz="0" w:space="0" w:color="auto"/>
        <w:left w:val="none" w:sz="0" w:space="0" w:color="auto"/>
        <w:bottom w:val="none" w:sz="0" w:space="0" w:color="auto"/>
        <w:right w:val="none" w:sz="0" w:space="0" w:color="auto"/>
      </w:divBdr>
    </w:div>
    <w:div w:id="1847742929">
      <w:bodyDiv w:val="1"/>
      <w:marLeft w:val="0"/>
      <w:marRight w:val="0"/>
      <w:marTop w:val="0"/>
      <w:marBottom w:val="0"/>
      <w:divBdr>
        <w:top w:val="none" w:sz="0" w:space="0" w:color="auto"/>
        <w:left w:val="none" w:sz="0" w:space="0" w:color="auto"/>
        <w:bottom w:val="none" w:sz="0" w:space="0" w:color="auto"/>
        <w:right w:val="none" w:sz="0" w:space="0" w:color="auto"/>
      </w:divBdr>
    </w:div>
    <w:div w:id="1890191393">
      <w:bodyDiv w:val="1"/>
      <w:marLeft w:val="0"/>
      <w:marRight w:val="0"/>
      <w:marTop w:val="0"/>
      <w:marBottom w:val="0"/>
      <w:divBdr>
        <w:top w:val="none" w:sz="0" w:space="0" w:color="auto"/>
        <w:left w:val="none" w:sz="0" w:space="0" w:color="auto"/>
        <w:bottom w:val="none" w:sz="0" w:space="0" w:color="auto"/>
        <w:right w:val="none" w:sz="0" w:space="0" w:color="auto"/>
      </w:divBdr>
    </w:div>
    <w:div w:id="1949265200">
      <w:bodyDiv w:val="1"/>
      <w:marLeft w:val="0"/>
      <w:marRight w:val="0"/>
      <w:marTop w:val="0"/>
      <w:marBottom w:val="0"/>
      <w:divBdr>
        <w:top w:val="none" w:sz="0" w:space="0" w:color="auto"/>
        <w:left w:val="none" w:sz="0" w:space="0" w:color="auto"/>
        <w:bottom w:val="none" w:sz="0" w:space="0" w:color="auto"/>
        <w:right w:val="none" w:sz="0" w:space="0" w:color="auto"/>
      </w:divBdr>
    </w:div>
    <w:div w:id="1953857052">
      <w:bodyDiv w:val="1"/>
      <w:marLeft w:val="0"/>
      <w:marRight w:val="0"/>
      <w:marTop w:val="0"/>
      <w:marBottom w:val="0"/>
      <w:divBdr>
        <w:top w:val="none" w:sz="0" w:space="0" w:color="auto"/>
        <w:left w:val="none" w:sz="0" w:space="0" w:color="auto"/>
        <w:bottom w:val="none" w:sz="0" w:space="0" w:color="auto"/>
        <w:right w:val="none" w:sz="0" w:space="0" w:color="auto"/>
      </w:divBdr>
    </w:div>
    <w:div w:id="2038119451">
      <w:bodyDiv w:val="1"/>
      <w:marLeft w:val="0"/>
      <w:marRight w:val="0"/>
      <w:marTop w:val="0"/>
      <w:marBottom w:val="0"/>
      <w:divBdr>
        <w:top w:val="none" w:sz="0" w:space="0" w:color="auto"/>
        <w:left w:val="none" w:sz="0" w:space="0" w:color="auto"/>
        <w:bottom w:val="none" w:sz="0" w:space="0" w:color="auto"/>
        <w:right w:val="none" w:sz="0" w:space="0" w:color="auto"/>
      </w:divBdr>
    </w:div>
    <w:div w:id="2123718585">
      <w:bodyDiv w:val="1"/>
      <w:marLeft w:val="0"/>
      <w:marRight w:val="0"/>
      <w:marTop w:val="0"/>
      <w:marBottom w:val="0"/>
      <w:divBdr>
        <w:top w:val="none" w:sz="0" w:space="0" w:color="auto"/>
        <w:left w:val="none" w:sz="0" w:space="0" w:color="auto"/>
        <w:bottom w:val="none" w:sz="0" w:space="0" w:color="auto"/>
        <w:right w:val="none" w:sz="0" w:space="0" w:color="auto"/>
      </w:divBdr>
      <w:divsChild>
        <w:div w:id="1579050398">
          <w:marLeft w:val="0"/>
          <w:marRight w:val="0"/>
          <w:marTop w:val="0"/>
          <w:marBottom w:val="0"/>
          <w:divBdr>
            <w:top w:val="none" w:sz="0" w:space="0" w:color="auto"/>
            <w:left w:val="none" w:sz="0" w:space="0" w:color="auto"/>
            <w:bottom w:val="none" w:sz="0" w:space="0" w:color="auto"/>
            <w:right w:val="none" w:sz="0" w:space="0" w:color="auto"/>
          </w:divBdr>
          <w:divsChild>
            <w:div w:id="18398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ink.springer.com/article/10.1007/s42786-020-00020-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rchive.ics.uci.edu/dataset/350/default+of+credit+card+cli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parul2903/CaseStudyBanking-Big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15</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Shakya</dc:creator>
  <cp:keywords/>
  <dc:description/>
  <cp:lastModifiedBy>Parul</cp:lastModifiedBy>
  <cp:revision>5</cp:revision>
  <cp:lastPrinted>2024-12-18T15:38:00Z</cp:lastPrinted>
  <dcterms:created xsi:type="dcterms:W3CDTF">2024-12-18T13:02:00Z</dcterms:created>
  <dcterms:modified xsi:type="dcterms:W3CDTF">2024-12-18T15:39:00Z</dcterms:modified>
</cp:coreProperties>
</file>