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3863"/>
          <w:tab w:val="center" w:leader="none" w:pos="5553"/>
        </w:tabs>
        <w:spacing w:after="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3863"/>
          <w:tab w:val="center" w:leader="none" w:pos="5553"/>
        </w:tabs>
        <w:spacing w:after="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z w:val="34"/>
          <w:szCs w:val="34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mallCaps w:val="1"/>
          <w:sz w:val="30"/>
          <w:szCs w:val="3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smallCaps w:val="1"/>
          <w:vertAlign w:val="baseline"/>
          <w:rtl w:val="0"/>
        </w:rPr>
        <w:t xml:space="preserve">Parul Chachra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080"/>
        </w:tabs>
        <w:jc w:val="center"/>
        <w:rPr>
          <w:rFonts w:ascii="Arial" w:cs="Arial" w:eastAsia="Arial" w:hAnsi="Arial"/>
          <w:sz w:val="22"/>
          <w:szCs w:val="22"/>
          <w:u w:val="single"/>
        </w:rPr>
      </w:pPr>
      <w:bookmarkStart w:colFirst="0" w:colLast="0" w:name="_heading=h.gjdgxs" w:id="0"/>
      <w:bookmarkEnd w:id="0"/>
      <w:sdt>
        <w:sdtPr>
          <w:id w:val="7648161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650-438-7284 ∙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vertAlign w:val="baseline"/>
            <w:rtl w:val="0"/>
          </w:rPr>
          <w:t xml:space="preserve">parulchachra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vertAlign w:val="baseline"/>
            <w:rtl w:val="0"/>
          </w:rPr>
          <w:t xml:space="preserve">@gmail.com</w:t>
        </w:r>
      </w:hyperlink>
      <w:sdt>
        <w:sdtPr>
          <w:id w:val="-18260833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vertAlign w:val="baseline"/>
              <w:rtl w:val="0"/>
            </w:rPr>
            <w:t xml:space="preserve"> ∙</w:t>
          </w:r>
        </w:sdtContent>
      </w:sdt>
      <w:hyperlink r:id="rId9">
        <w:r w:rsidDel="00000000" w:rsidR="00000000" w:rsidRPr="00000000">
          <w:rPr>
            <w:rFonts w:ascii="Arial" w:cs="Arial" w:eastAsia="Arial" w:hAnsi="Arial"/>
            <w:color w:val="1929f3"/>
            <w:sz w:val="20"/>
            <w:szCs w:val="20"/>
            <w:u w:val="single"/>
            <w:vertAlign w:val="baseline"/>
            <w:rtl w:val="0"/>
          </w:rPr>
          <w:t xml:space="preserve">/in/parul-chachra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057"/>
        </w:tabs>
        <w:spacing w:after="0" w:lineRule="auto"/>
        <w:ind w:left="0" w:right="49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1057"/>
        </w:tabs>
        <w:spacing w:after="0" w:lineRule="auto"/>
        <w:ind w:left="0" w:right="49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Product Manager with 10+ years of experience building and scaling healthcare and life sciences products, including AI-assisted decision support and clinician-facing workflows. Proven track record of owning ambiguous problem spaces end-to-end, from user discovery and product definition to execution, metrics, and iteration. Deep experience partnering with engineering, data science, design, and privacy teams to ship reliable, compliant, and human-in-the-loop AI products in regulated environments. Background spans care delivery workflows, health equity, and applied ML in clinical and operational settings.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057"/>
        </w:tabs>
        <w:spacing w:after="120" w:lineRule="auto"/>
        <w:ind w:right="49"/>
        <w:rPr>
          <w:rFonts w:ascii="Arial" w:cs="Arial" w:eastAsia="Arial" w:hAnsi="Arial"/>
          <w:color w:val="999999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2"/>
          <w:szCs w:val="22"/>
          <w:u w:val="single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u w:val="singl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INNOVACCER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Enterprise Healthcare SaaS platform, $170M+ ARR)                                          2023 –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1106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Director,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Management and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Customer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Innovation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       </w:t>
        <w:tab/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Owned product strategy and execution for an AI-enabled care management platform supporting care coordination &amp; health equity workflows used by clinical &amp; population health teams across healthcare enterprises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Led discovery with healthcare enterprises (15+ qualitative interviews, 3 quantitative surveys) to identify workflow gaps across care navigation and interdisciplinary collaboration, converting insights into clear PRDs and phased roadmaps aligned to customer value and platform scalability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Partnered closely with engineering, data, design, and privacy teams to ship configurable, auditable workflows, with success measured through adoption, retention, and workflow reliability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Contributed to significant platform growth by aligning product capabilities with enterprise customer needs, supporting $55M+ ARR expansion through improved adoption and retention</w:t>
      </w:r>
    </w:p>
    <w:p w:rsidR="00000000" w:rsidDel="00000000" w:rsidP="00000000" w:rsidRDefault="00000000" w:rsidRPr="00000000" w14:paraId="0000000D">
      <w:pPr>
        <w:tabs>
          <w:tab w:val="left" w:leader="none" w:pos="-630"/>
        </w:tabs>
        <w:spacing w:line="12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-630"/>
        </w:tabs>
        <w:jc w:val="both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Google X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now called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X, THE MOONSHOT FACTORY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)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2021 –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1106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Lead Product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 Strat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egist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</w:t>
        <w:tab/>
        <w:t xml:space="preserve">   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Led market sizing, competitive &amp; regulatory analyses, and product value chain mapping for early-stage moonshots across healthtech and life sciences initiatives with a combined TAM of $10B+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Worked cross-functionally with Business Innovation, Legal, Policy, Privacy, Marketing, PR, and Operations to lead 4 high-impact projects and driving prioritization decisions with market opportunity exceeding $5B</w:t>
      </w:r>
    </w:p>
    <w:p w:rsidR="00000000" w:rsidDel="00000000" w:rsidP="00000000" w:rsidRDefault="00000000" w:rsidRPr="00000000" w14:paraId="00000012">
      <w:pPr>
        <w:tabs>
          <w:tab w:val="left" w:leader="none" w:pos="-630"/>
        </w:tabs>
        <w:spacing w:line="12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INNOVACCER</w:t>
      </w:r>
    </w:p>
    <w:p w:rsidR="00000000" w:rsidDel="00000000" w:rsidP="00000000" w:rsidRDefault="00000000" w:rsidRPr="00000000" w14:paraId="00000014">
      <w:pPr>
        <w:tabs>
          <w:tab w:val="right" w:leader="none" w:pos="11106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Senior Product Manager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Intern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     </w:t>
        <w:tab/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Fall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2020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    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Devised go-to-market strategy, product roadmap, and KPIs for healthcare solutions, with $15M+ yearly opportunity, to help employers monitor their employee healthcare, deliver better care, and boost productivity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Facilitated 15+ focus groups and interviews with sales team and enterprises to define product prototype for pilot customers that paid $2M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-630"/>
        </w:tabs>
        <w:spacing w:line="12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ind w:right="-283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VERTEX PHARMACEUTICALS</w:t>
      </w:r>
    </w:p>
    <w:p w:rsidR="00000000" w:rsidDel="00000000" w:rsidP="00000000" w:rsidRDefault="00000000" w:rsidRPr="00000000" w14:paraId="00000019">
      <w:pPr>
        <w:tabs>
          <w:tab w:val="right" w:leader="none" w:pos="11100"/>
        </w:tabs>
        <w:ind w:right="3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AI Product Strategist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Intern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Summer 2020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Led qualitative research with 30+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Medical Affairs, Clinical, and Commercial stakeholders, while understanding collaboration gaps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to develop AI segmentation strategy for physicians for drugs worth $1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-630"/>
        </w:tabs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Conducted gap analysis for $1B drug and devised a data-driven playbook for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KOL planning and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-630"/>
        </w:tabs>
        <w:spacing w:line="12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1073.000000000002"/>
        </w:tabs>
        <w:ind w:right="-283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GENERAL ELECTRIC (GE) Healthcare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2016 – 2019</w:t>
      </w:r>
    </w:p>
    <w:p w:rsidR="00000000" w:rsidDel="00000000" w:rsidP="00000000" w:rsidRDefault="00000000" w:rsidRPr="00000000" w14:paraId="0000001E">
      <w:pPr>
        <w:tabs>
          <w:tab w:val="right" w:leader="none" w:pos="10800"/>
          <w:tab w:val="left" w:leader="none" w:pos="10915"/>
        </w:tabs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Global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Product Manager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vertAlign w:val="baseline"/>
          <w:rtl w:val="0"/>
        </w:rPr>
        <w:t xml:space="preserve">, GE Healthcare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ab/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-630"/>
        </w:tabs>
        <w:spacing w:line="240" w:lineRule="auto"/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Led product value proposition and strategic vision for $700M CT &amp; MRI hardware and software product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-630"/>
        </w:tabs>
        <w:spacing w:line="240" w:lineRule="auto"/>
        <w:ind w:left="180" w:hanging="18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Directed commercial activation programs for product portfolio worth $600M, training 50+ sales professionals to optimize adoption and sales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-630"/>
        </w:tabs>
        <w:spacing w:after="120" w:line="120" w:lineRule="auto"/>
        <w:ind w:left="360" w:firstLine="0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057"/>
        </w:tabs>
        <w:spacing w:after="120" w:lineRule="auto"/>
        <w:ind w:right="49"/>
        <w:rPr>
          <w:rFonts w:ascii="Arial" w:cs="Arial" w:eastAsia="Arial" w:hAnsi="Arial"/>
          <w:color w:val="99999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22"/>
          <w:szCs w:val="22"/>
          <w:u w:val="singl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STANFORD GRADUATE SCHOOL OF BUSINESS                                                                               2019 – 2021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Master of Business Administration                                                                                                                                     </w:t>
        <w:tab/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TATA INSTITUTE OF FUNDAMENTAL RESEARCH                                                                             2009 – 2016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Ph.D. &amp; Master of Science,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Neuroscience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 </w:t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              </w:t>
      </w:r>
    </w:p>
    <w:p w:rsidR="00000000" w:rsidDel="00000000" w:rsidP="00000000" w:rsidRDefault="00000000" w:rsidRPr="00000000" w14:paraId="00000025">
      <w:pPr>
        <w:tabs>
          <w:tab w:val="left" w:leader="none" w:pos="-72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UNIVERSITY OF DELHI                                                                                                                          2006 – 2009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Bachelor of Science,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Biomedical Sciences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</w:t>
      </w:r>
    </w:p>
    <w:sectPr>
      <w:pgSz w:h="15840" w:w="12240" w:orient="portrait"/>
      <w:pgMar w:bottom="289" w:top="142" w:left="567" w:right="567" w:header="289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Arial"/>
  <w:font w:name="Arial Unicode MS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-900"/>
      </w:tabs>
      <w:ind w:left="-900" w:right="-720"/>
    </w:pPr>
    <w:rPr>
      <w:rFonts w:ascii="Times New Roman" w:cs="Times New Roman" w:eastAsia="Times New Roman" w:hAnsi="Times New Roman"/>
      <w:b w:val="1"/>
      <w:bCs w:val="1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-900"/>
      </w:tabs>
      <w:ind w:left="-900" w:right="-720"/>
    </w:pPr>
    <w:rPr>
      <w:rFonts w:ascii="Times New Roman" w:cs="Times New Roman" w:eastAsia="Times New Roman" w:hAnsi="Times New Roman"/>
      <w:i w:val="1"/>
      <w:iCs w:val="1"/>
      <w:sz w:val="22"/>
      <w:szCs w:val="22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ind w:right="-180" w:hanging="900"/>
      <w:jc w:val="center"/>
    </w:pPr>
    <w:rPr>
      <w:rFonts w:ascii="Garamond" w:cs="Garamond" w:eastAsia="Garamond" w:hAnsi="Garamond"/>
      <w:b w:val="1"/>
      <w:bCs w:val="1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-900" w:right="-720"/>
      <w:jc w:val="center"/>
    </w:pPr>
    <w:rPr>
      <w:rFonts w:ascii="Times New Roman" w:cs="Times New Roman" w:eastAsia="Times New Roman" w:hAnsi="Times New Roman"/>
      <w:b w:val="1"/>
      <w:bCs w:val="1"/>
      <w:sz w:val="36"/>
      <w:szCs w:val="36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und"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Achievement">
    <w:name w:val="Achievement"/>
    <w:basedOn w:val="BodyText"/>
    <w:next w:val="Achievement"/>
    <w:autoRedefine w:val="0"/>
    <w:hidden w:val="0"/>
    <w:qFormat w:val="0"/>
    <w:pPr>
      <w:framePr w:anchorLock="0" w:lines="0" w:hSpace="180" w:wrap="around" w:hAnchor="margin" w:vAnchor="text" w:xAlign="center" w:y="10" w:hRule="auto"/>
      <w:numPr>
        <w:ilvl w:val="0"/>
        <w:numId w:val="4"/>
      </w:numPr>
      <w:suppressAutoHyphens w:val="1"/>
      <w:spacing w:after="0" w:before="60" w:line="120" w:lineRule="atLeast"/>
      <w:ind w:right="-36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character" w:styleId="Heading4Char">
    <w:name w:val="Heading 4 Char"/>
    <w:next w:val="Heading4Char"/>
    <w:autoRedefine w:val="0"/>
    <w:hidden w:val="0"/>
    <w:qFormat w:val="0"/>
    <w:rPr>
      <w:rFonts w:ascii="Garamond" w:hAnsi="Garamond"/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eastAsia="Times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CommentReference">
    <w:name w:val="Comment Reference"/>
    <w:next w:val="CommentReference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0"/>
      <w:effect w:val="none"/>
      <w:vertAlign w:val="baseline"/>
      <w:cs w:val="0"/>
      <w:em w:val="none"/>
      <w:lang w:bidi="ar-SA" w:eastAsia="und" w:val="und"/>
    </w:rPr>
  </w:style>
  <w:style w:type="character" w:styleId="CommentTextChar">
    <w:name w:val="Comment Text Char"/>
    <w:next w:val="CommentTextChar"/>
    <w:autoRedefine w:val="0"/>
    <w:hidden w:val="0"/>
    <w:qFormat w:val="0"/>
    <w:rPr>
      <w:rFonts w:ascii="Times" w:eastAsia="Times" w:hAnsi="Times"/>
      <w:w w:val="100"/>
      <w:position w:val="-1"/>
      <w:effect w:val="none"/>
      <w:vertAlign w:val="baseline"/>
      <w:cs w:val="0"/>
      <w:em w:val="none"/>
      <w:lang/>
    </w:rPr>
  </w:style>
  <w:style w:type="paragraph" w:styleId="CommentSubject">
    <w:name w:val="Comment Subject"/>
    <w:basedOn w:val="CommentText"/>
    <w:next w:val="CommentTex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b w:val="1"/>
      <w:bCs w:val="1"/>
      <w:w w:val="100"/>
      <w:position w:val="-1"/>
      <w:sz w:val="20"/>
      <w:effect w:val="none"/>
      <w:vertAlign w:val="baseline"/>
      <w:cs w:val="0"/>
      <w:em w:val="none"/>
      <w:lang w:bidi="ar-SA" w:eastAsia="und" w:val="und"/>
    </w:rPr>
  </w:style>
  <w:style w:type="character" w:styleId="CommentSubjectChar">
    <w:name w:val="Comment Subject Char"/>
    <w:next w:val="CommentSubjectChar"/>
    <w:autoRedefine w:val="0"/>
    <w:hidden w:val="0"/>
    <w:qFormat w:val="0"/>
    <w:rPr>
      <w:rFonts w:ascii="Times" w:eastAsia="Times" w:hAnsi="Times"/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character" w:styleId="HeaderChar">
    <w:name w:val="Header Char"/>
    <w:next w:val="HeaderChar"/>
    <w:autoRedefine w:val="0"/>
    <w:hidden w:val="0"/>
    <w:qFormat w:val="0"/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character" w:styleId="FooterChar">
    <w:name w:val="Footer Char"/>
    <w:next w:val="FooterChar"/>
    <w:autoRedefine w:val="0"/>
    <w:hidden w:val="0"/>
    <w:qFormat w:val="0"/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MediumGrid3-Accent5">
    <w:name w:val="Medium Grid 3 - Accent 5"/>
    <w:next w:val="MediumGrid3-Accent5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suppressAutoHyphens w:val="1"/>
      <w:spacing w:after="120" w:line="1" w:lineRule="atLeast"/>
      <w:ind w:left="360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BodyTextIndentChar">
    <w:name w:val="Body Text Indent Char"/>
    <w:next w:val="BodyTextIndent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MediumList1-Accent4">
    <w:name w:val="Medium List 1 - Accent 4"/>
    <w:next w:val="MediumList1-Accent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LightGrid-Accent3">
    <w:name w:val="Light Grid - Accent 3"/>
    <w:basedOn w:val="Normal"/>
    <w:next w:val="LightGrid-Accent3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detailsw/bullets1">
    <w:name w:val="details w/bullets 1"/>
    <w:basedOn w:val="Normal"/>
    <w:next w:val="detailsw/bullets1"/>
    <w:autoRedefine w:val="0"/>
    <w:hidden w:val="0"/>
    <w:qFormat w:val="0"/>
    <w:pPr>
      <w:numPr>
        <w:ilvl w:val="0"/>
        <w:numId w:val="4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libri" w:cs="Times New Roman" w:eastAsia="MS Gothic" w:hAnsi="Calibri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visually-hidden">
    <w:name w:val="visually-hidden"/>
    <w:next w:val="visually-hidde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v-entity__secondary-title">
    <w:name w:val="pv-entity__secondary-title"/>
    <w:next w:val="pv-entity__secondary-tit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v-entity__bullet-item">
    <w:name w:val="pv-entity__bullet-item"/>
    <w:next w:val="pv-entity__bullet-ite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ember-view">
    <w:name w:val="ember-view"/>
    <w:next w:val="ember-view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v-entity__description">
    <w:name w:val="pv-entity__description"/>
    <w:basedOn w:val="Normal"/>
    <w:next w:val="pv-entity__description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en-US" w:val="en-US"/>
    </w:rPr>
  </w:style>
  <w:style w:type="character" w:styleId="detailsw/bullets1Char">
    <w:name w:val="details w/bullets 1 Char"/>
    <w:next w:val="detailsw/bullets1Char"/>
    <w:autoRedefine w:val="0"/>
    <w:hidden w:val="0"/>
    <w:qFormat w:val="0"/>
    <w:rPr>
      <w:w w:val="100"/>
      <w:position w:val="-1"/>
      <w:szCs w:val="24"/>
      <w:effect w:val="none"/>
      <w:vertAlign w:val="baseline"/>
      <w:cs w:val="0"/>
      <w:em w:val="none"/>
      <w:lang/>
    </w:rPr>
  </w:style>
  <w:style w:type="paragraph" w:styleId="ColourfulShading–Accent1">
    <w:name w:val="Colourful Shading – Accent 1"/>
    <w:next w:val="ColourfulShading–Accent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UnresolvedMention">
    <w:name w:val="Unresolved Mention"/>
    <w:next w:val="UnresolvedMention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FollowedHyperlink">
    <w:name w:val="FollowedHyperlink"/>
    <w:next w:val="FollowedHyperlink"/>
    <w:autoRedefine w:val="0"/>
    <w:hidden w:val="0"/>
    <w:qFormat w:val="0"/>
    <w:rPr>
      <w:color w:val="954f72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Revision">
    <w:name w:val="Revision"/>
    <w:next w:val="Revisio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" w:eastAsia="Times" w:hAnsi="Times"/>
      <w:w w:val="100"/>
      <w:position w:val="-1"/>
      <w:sz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parul-chachr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rulchachra@gmail.com" TargetMode="External"/><Relationship Id="rId8" Type="http://schemas.openxmlformats.org/officeDocument/2006/relationships/hyperlink" Target="mailto:parulchachr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Mc2d85+VIp/7JzlGiHNMG0EkA==">CgMxLjAaJAoBMBIfCh0IB0IZCgVBcmlhbBIQQXJpYWwgVW5pY29kZSBNUxokCgExEh8KHQgHQhkKBUFyaWFsEhBBcmlhbCBVbmljb2RlIE1TMghoLmdqZGd4czgAciExUzhGbjNhSWdzZzBlanlucTdZc3NIMzUxQm4yU05Ed3k=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2023-03-06T20:15:00Z</dcterms:created>
  <dc:creator>R. Max Rosendin</dc:creator>
</cp:coreProperties>
</file>