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187BE" w14:textId="77777777" w:rsidR="00B05DAD" w:rsidRDefault="00000000">
      <w:pPr>
        <w:spacing w:before="1200"/>
        <w:jc w:val="center"/>
      </w:pPr>
      <w:r>
        <w:rPr>
          <w:b/>
          <w:color w:val="1B2A4A"/>
          <w:sz w:val="56"/>
        </w:rPr>
        <w:t>Retail AI — Use Case 2</w:t>
      </w:r>
    </w:p>
    <w:p w14:paraId="6ED15A1D" w14:textId="77777777" w:rsidR="00B05DAD" w:rsidRDefault="00000000">
      <w:pPr>
        <w:spacing w:before="240"/>
        <w:jc w:val="center"/>
      </w:pPr>
      <w:r>
        <w:rPr>
          <w:i/>
          <w:color w:val="1A6B5A"/>
          <w:sz w:val="28"/>
        </w:rPr>
        <w:t>Inventory Planning and Allocation Loop</w:t>
      </w:r>
    </w:p>
    <w:p w14:paraId="707AFF6C" w14:textId="77777777" w:rsidR="00B05DAD" w:rsidRDefault="00000000">
      <w:pPr>
        <w:spacing w:before="240"/>
        <w:jc w:val="center"/>
      </w:pPr>
      <w:r>
        <w:rPr>
          <w:color w:val="555555"/>
          <w:sz w:val="20"/>
        </w:rPr>
        <w:t>Forward Deploy Consulting · May 2026 · Confidential</w:t>
      </w:r>
    </w:p>
    <w:p w14:paraId="39A5B9DC" w14:textId="77777777" w:rsidR="00B05DAD" w:rsidRDefault="00B05DAD"/>
    <w:p w14:paraId="25D80EDB" w14:textId="77777777" w:rsidR="00B05DAD" w:rsidRDefault="00B05DAD"/>
    <w:p w14:paraId="6CBEAA8B" w14:textId="77777777" w:rsidR="00B05DAD" w:rsidRDefault="00B05DAD"/>
    <w:p w14:paraId="69A17F2B" w14:textId="77777777" w:rsidR="00B05DAD" w:rsidRDefault="00B05DAD"/>
    <w:p w14:paraId="73988B61" w14:textId="77777777" w:rsidR="00B05DAD" w:rsidRDefault="00B05DAD"/>
    <w:p w14:paraId="3E28049F" w14:textId="77777777" w:rsidR="00B05DAD" w:rsidRDefault="00B05DAD"/>
    <w:p w14:paraId="20460F52" w14:textId="77777777" w:rsidR="00B05DAD" w:rsidRDefault="00B05DAD"/>
    <w:p w14:paraId="3AC6822C" w14:textId="77777777" w:rsidR="00B05DAD" w:rsidRDefault="00B05DAD"/>
    <w:p w14:paraId="6C7CB377" w14:textId="77777777" w:rsidR="00B05DAD" w:rsidRDefault="00B05DAD"/>
    <w:p w14:paraId="06FDC223" w14:textId="77777777" w:rsidR="00B05DAD" w:rsidRDefault="00B05DAD"/>
    <w:p w14:paraId="500D6D64" w14:textId="77777777" w:rsidR="00B05DAD" w:rsidRDefault="00B05DAD"/>
    <w:p w14:paraId="2E2A6368" w14:textId="77777777" w:rsidR="00B05DAD" w:rsidRDefault="00B05DAD"/>
    <w:p w14:paraId="2B344A99" w14:textId="77777777" w:rsidR="00B05DAD" w:rsidRDefault="00B05DAD"/>
    <w:p w14:paraId="101EA3CE" w14:textId="77777777" w:rsidR="00B05DAD" w:rsidRDefault="00B05DAD"/>
    <w:p w14:paraId="027ECF9C" w14:textId="77777777" w:rsidR="00B05DAD" w:rsidRDefault="00B05DAD"/>
    <w:p w14:paraId="55EF48DF" w14:textId="77777777" w:rsidR="00B05DAD" w:rsidRDefault="00B05DAD"/>
    <w:p w14:paraId="57CB6B81" w14:textId="77777777" w:rsidR="00B05DAD" w:rsidRDefault="00B05DAD"/>
    <w:p w14:paraId="17893926" w14:textId="77777777" w:rsidR="00F8744A" w:rsidRDefault="00F8744A"/>
    <w:p w14:paraId="7FCA48F7" w14:textId="77777777" w:rsidR="00F8744A" w:rsidRDefault="00F8744A"/>
    <w:p w14:paraId="4FED48F2" w14:textId="77777777" w:rsidR="00F8744A" w:rsidRDefault="00F8744A"/>
    <w:p w14:paraId="6CD079C7" w14:textId="77777777" w:rsidR="00F8744A" w:rsidRDefault="00F8744A"/>
    <w:p w14:paraId="6FCDBF22" w14:textId="77777777" w:rsidR="00F8744A" w:rsidRDefault="00F8744A"/>
    <w:p w14:paraId="31E81233" w14:textId="77777777" w:rsidR="00B05DAD" w:rsidRDefault="00000000">
      <w:r>
        <w:lastRenderedPageBreak/>
        <w:t>Index</w:t>
      </w:r>
    </w:p>
    <w:p w14:paraId="2F0EFC4E" w14:textId="77777777" w:rsidR="00B05DAD" w:rsidRDefault="00000000">
      <w:pPr>
        <w:pStyle w:val="ListNumber"/>
      </w:pPr>
      <w:r>
        <w:rPr>
          <w:color w:val="1A1A1A"/>
        </w:rPr>
        <w:t>Dictionary of Terms</w:t>
      </w:r>
    </w:p>
    <w:p w14:paraId="6CF204A4" w14:textId="77777777" w:rsidR="00B05DAD" w:rsidRDefault="00000000">
      <w:pPr>
        <w:pStyle w:val="ListNumber"/>
      </w:pPr>
      <w:r>
        <w:rPr>
          <w:b/>
          <w:color w:val="1A1A1A"/>
        </w:rPr>
        <w:t>Use case and Problem statement</w:t>
      </w:r>
    </w:p>
    <w:p w14:paraId="1BA8EC49" w14:textId="77777777" w:rsidR="00B05DAD" w:rsidRDefault="00000000">
      <w:pPr>
        <w:pStyle w:val="ListNumber"/>
      </w:pPr>
      <w:r>
        <w:rPr>
          <w:color w:val="1A1A1A"/>
        </w:rPr>
        <w:t>Impact</w:t>
      </w:r>
    </w:p>
    <w:p w14:paraId="3A7D64CB" w14:textId="77777777" w:rsidR="00B05DAD" w:rsidRDefault="00000000">
      <w:pPr>
        <w:pStyle w:val="ListNumber"/>
      </w:pPr>
      <w:r>
        <w:rPr>
          <w:b/>
          <w:color w:val="1A1A1A"/>
        </w:rPr>
        <w:t>Impacted Domains &amp; Systems</w:t>
      </w:r>
    </w:p>
    <w:p w14:paraId="77908307" w14:textId="77777777" w:rsidR="00B05DAD" w:rsidRDefault="00000000">
      <w:pPr>
        <w:pStyle w:val="ListNumber"/>
      </w:pPr>
      <w:r>
        <w:rPr>
          <w:b/>
          <w:color w:val="1A1A1A"/>
        </w:rPr>
        <w:t>As is and To Be process flows</w:t>
      </w:r>
    </w:p>
    <w:p w14:paraId="7DFFA816" w14:textId="77777777" w:rsidR="00B05DAD" w:rsidRDefault="00000000">
      <w:pPr>
        <w:pStyle w:val="ListNumber"/>
      </w:pPr>
      <w:r>
        <w:rPr>
          <w:b/>
          <w:color w:val="1A1A1A"/>
        </w:rPr>
        <w:t>Blind spots/Friction Points</w:t>
      </w:r>
    </w:p>
    <w:p w14:paraId="53E060A2" w14:textId="77777777" w:rsidR="00B05DAD" w:rsidRDefault="00000000">
      <w:pPr>
        <w:pStyle w:val="ListNumber"/>
      </w:pPr>
      <w:r>
        <w:rPr>
          <w:b/>
          <w:color w:val="1A1A1A"/>
        </w:rPr>
        <w:t>Solution and Requirement</w:t>
      </w:r>
    </w:p>
    <w:p w14:paraId="61E7FE71" w14:textId="77777777" w:rsidR="00B05DAD" w:rsidRDefault="00000000">
      <w:pPr>
        <w:pStyle w:val="ListNumber"/>
        <w:ind w:left="792"/>
      </w:pPr>
      <w:r>
        <w:rPr>
          <w:b/>
          <w:color w:val="1A1A1A"/>
        </w:rPr>
        <w:t>In Scope</w:t>
      </w:r>
    </w:p>
    <w:p w14:paraId="1C191BDB" w14:textId="77777777" w:rsidR="00B05DAD" w:rsidRDefault="00000000">
      <w:pPr>
        <w:pStyle w:val="ListNumber"/>
        <w:ind w:left="792"/>
      </w:pPr>
      <w:r>
        <w:rPr>
          <w:b/>
          <w:color w:val="1A1A1A"/>
        </w:rPr>
        <w:t>Out of Scope</w:t>
      </w:r>
    </w:p>
    <w:p w14:paraId="0A4E5C21" w14:textId="77777777" w:rsidR="00B05DAD" w:rsidRDefault="00000000">
      <w:pPr>
        <w:pStyle w:val="ListNumber"/>
        <w:ind w:left="792"/>
      </w:pPr>
      <w:r>
        <w:rPr>
          <w:b/>
          <w:color w:val="1A1A1A"/>
        </w:rPr>
        <w:t>Assumptions</w:t>
      </w:r>
    </w:p>
    <w:p w14:paraId="7B3120F9" w14:textId="77777777" w:rsidR="00B05DAD" w:rsidRDefault="00000000">
      <w:pPr>
        <w:pStyle w:val="ListNumber"/>
      </w:pPr>
      <w:r>
        <w:rPr>
          <w:color w:val="1A1A1A"/>
        </w:rPr>
        <w:t>Implementation Approach</w:t>
      </w:r>
    </w:p>
    <w:p w14:paraId="26CAD922" w14:textId="77777777" w:rsidR="00B05DAD" w:rsidRDefault="00000000">
      <w:pPr>
        <w:pStyle w:val="ListNumber"/>
      </w:pPr>
      <w:r>
        <w:rPr>
          <w:b/>
          <w:color w:val="1A1A1A"/>
        </w:rPr>
        <w:t>Business Glossary + Data Standards</w:t>
      </w:r>
    </w:p>
    <w:p w14:paraId="4EF8BDC0" w14:textId="77777777" w:rsidR="00B05DAD" w:rsidRDefault="00000000">
      <w:pPr>
        <w:pStyle w:val="ListNumber"/>
      </w:pPr>
      <w:r>
        <w:rPr>
          <w:color w:val="1A1A1A"/>
        </w:rPr>
        <w:t>Taxonomy  —  Excel — Tab 2</w:t>
      </w:r>
    </w:p>
    <w:p w14:paraId="379444C5" w14:textId="77777777" w:rsidR="00B05DAD" w:rsidRDefault="00000000">
      <w:pPr>
        <w:pStyle w:val="ListNumber"/>
      </w:pPr>
      <w:r>
        <w:rPr>
          <w:b/>
          <w:color w:val="1A1A1A"/>
        </w:rPr>
        <w:t>Data Dictionary</w:t>
      </w:r>
    </w:p>
    <w:p w14:paraId="4E1F011F" w14:textId="77777777" w:rsidR="00B05DAD" w:rsidRDefault="00000000">
      <w:pPr>
        <w:pStyle w:val="ListNumber"/>
      </w:pPr>
      <w:r>
        <w:rPr>
          <w:color w:val="1A1A1A"/>
        </w:rPr>
        <w:t>Ontology  —  Excel — Tab 4</w:t>
      </w:r>
    </w:p>
    <w:p w14:paraId="167AEE03" w14:textId="77777777" w:rsidR="00B05DAD" w:rsidRDefault="00000000">
      <w:pPr>
        <w:pStyle w:val="ListNumber"/>
      </w:pPr>
      <w:r>
        <w:rPr>
          <w:color w:val="1A1A1A"/>
        </w:rPr>
        <w:t>Semantic Layer  —  Excel — Tab 5</w:t>
      </w:r>
    </w:p>
    <w:p w14:paraId="0509A436" w14:textId="77777777" w:rsidR="00B05DAD" w:rsidRDefault="00000000">
      <w:r>
        <w:br w:type="page"/>
      </w:r>
    </w:p>
    <w:p w14:paraId="5DED6B28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Dictionary of Terms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6"/>
        <w:gridCol w:w="5126"/>
      </w:tblGrid>
      <w:tr w:rsidR="00B05DAD" w14:paraId="31E147DE" w14:textId="77777777">
        <w:tc>
          <w:tcPr>
            <w:tcW w:w="5126" w:type="dxa"/>
            <w:shd w:val="clear" w:color="auto" w:fill="1B2A4A"/>
          </w:tcPr>
          <w:p w14:paraId="7834B891" w14:textId="77777777" w:rsidR="00B05DAD" w:rsidRDefault="00000000">
            <w:r>
              <w:rPr>
                <w:b/>
                <w:color w:val="FFFFFF"/>
                <w:sz w:val="20"/>
              </w:rPr>
              <w:t>Term</w:t>
            </w:r>
          </w:p>
        </w:tc>
        <w:tc>
          <w:tcPr>
            <w:tcW w:w="5126" w:type="dxa"/>
            <w:shd w:val="clear" w:color="auto" w:fill="1B2A4A"/>
          </w:tcPr>
          <w:p w14:paraId="1999871E" w14:textId="77777777" w:rsidR="00B05DA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05DAD" w14:paraId="2B624ADD" w14:textId="77777777">
        <w:tc>
          <w:tcPr>
            <w:tcW w:w="5126" w:type="dxa"/>
          </w:tcPr>
          <w:p w14:paraId="2A8ECB71" w14:textId="77777777" w:rsidR="00B05DAD" w:rsidRDefault="00000000">
            <w:r>
              <w:rPr>
                <w:sz w:val="20"/>
              </w:rPr>
              <w:t>Inventory Planning</w:t>
            </w:r>
          </w:p>
        </w:tc>
        <w:tc>
          <w:tcPr>
            <w:tcW w:w="5126" w:type="dxa"/>
          </w:tcPr>
          <w:p w14:paraId="431F85F1" w14:textId="77777777" w:rsidR="00B05DAD" w:rsidRDefault="00000000">
            <w:r>
              <w:rPr>
                <w:sz w:val="20"/>
              </w:rPr>
              <w:t>Monthly decisions on how much stock sits at each DC and store — after demand forecast and buy quantities are set. Distinct from weekly replenishment (UC3).</w:t>
            </w:r>
          </w:p>
        </w:tc>
      </w:tr>
      <w:tr w:rsidR="00B05DAD" w14:paraId="3EE91C65" w14:textId="77777777">
        <w:tc>
          <w:tcPr>
            <w:tcW w:w="5126" w:type="dxa"/>
          </w:tcPr>
          <w:p w14:paraId="74DED1BB" w14:textId="77777777" w:rsidR="00B05DAD" w:rsidRDefault="00000000">
            <w:r>
              <w:rPr>
                <w:sz w:val="20"/>
              </w:rPr>
              <w:t>Allocation</w:t>
            </w:r>
          </w:p>
        </w:tc>
        <w:tc>
          <w:tcPr>
            <w:tcW w:w="5126" w:type="dxa"/>
          </w:tcPr>
          <w:p w14:paraId="2320DDC9" w14:textId="77777777" w:rsidR="00B05DAD" w:rsidRDefault="00000000">
            <w:r>
              <w:rPr>
                <w:sz w:val="20"/>
              </w:rPr>
              <w:t>The process of splitting available inventory across DCs and stores. Primary output is store/DC stock targets and transfer order quantities.</w:t>
            </w:r>
          </w:p>
        </w:tc>
      </w:tr>
      <w:tr w:rsidR="00B05DAD" w14:paraId="7376BF83" w14:textId="77777777">
        <w:tc>
          <w:tcPr>
            <w:tcW w:w="5126" w:type="dxa"/>
          </w:tcPr>
          <w:p w14:paraId="0FF32743" w14:textId="77777777" w:rsidR="00B05DAD" w:rsidRDefault="00000000">
            <w:r>
              <w:rPr>
                <w:sz w:val="20"/>
              </w:rPr>
              <w:t>Allocation Engine</w:t>
            </w:r>
          </w:p>
        </w:tc>
        <w:tc>
          <w:tcPr>
            <w:tcW w:w="5126" w:type="dxa"/>
          </w:tcPr>
          <w:p w14:paraId="7E35DD46" w14:textId="77777777" w:rsidR="00B05DAD" w:rsidRDefault="00000000">
            <w:r>
              <w:rPr>
                <w:sz w:val="20"/>
              </w:rPr>
              <w:t>Planning or ERP module that computes store-level stock targets from sales velocity, tier rules, and size curves. Often loosely connected to the approved demand forecast.</w:t>
            </w:r>
          </w:p>
        </w:tc>
      </w:tr>
      <w:tr w:rsidR="00B05DAD" w14:paraId="78E4C95E" w14:textId="77777777">
        <w:tc>
          <w:tcPr>
            <w:tcW w:w="5126" w:type="dxa"/>
          </w:tcPr>
          <w:p w14:paraId="2D9DF2D0" w14:textId="77777777" w:rsidR="00B05DAD" w:rsidRDefault="00000000">
            <w:r>
              <w:rPr>
                <w:sz w:val="20"/>
              </w:rPr>
              <w:t>Inventory Hub</w:t>
            </w:r>
          </w:p>
        </w:tc>
        <w:tc>
          <w:tcPr>
            <w:tcW w:w="5126" w:type="dxa"/>
          </w:tcPr>
          <w:p w14:paraId="1F78D089" w14:textId="77777777" w:rsidR="00B05DAD" w:rsidRDefault="00000000">
            <w:r>
              <w:rPr>
                <w:sz w:val="20"/>
              </w:rPr>
              <w:t>System of record for on-hand, in-transit, and reserved inventory by SKU × location. Feeds allocation; often stale at store level.</w:t>
            </w:r>
          </w:p>
        </w:tc>
      </w:tr>
      <w:tr w:rsidR="00B05DAD" w14:paraId="17EA76B6" w14:textId="77777777">
        <w:tc>
          <w:tcPr>
            <w:tcW w:w="5126" w:type="dxa"/>
          </w:tcPr>
          <w:p w14:paraId="7C0E24CA" w14:textId="77777777" w:rsidR="00B05DAD" w:rsidRDefault="00000000">
            <w:r>
              <w:rPr>
                <w:sz w:val="20"/>
              </w:rPr>
              <w:t>Demand Forecast (input)</w:t>
            </w:r>
          </w:p>
        </w:tc>
        <w:tc>
          <w:tcPr>
            <w:tcW w:w="5126" w:type="dxa"/>
          </w:tcPr>
          <w:p w14:paraId="45A64D26" w14:textId="77777777" w:rsidR="00B05DAD" w:rsidRDefault="00000000">
            <w:r>
              <w:rPr>
                <w:sz w:val="20"/>
              </w:rPr>
              <w:t>Approved unit forecast from UC1 — SKU × region × week in Planning Data Hub. Allocation may reference it but as-is often re-derives need from POS velocity.</w:t>
            </w:r>
          </w:p>
        </w:tc>
      </w:tr>
      <w:tr w:rsidR="00B05DAD" w14:paraId="2FEF751C" w14:textId="77777777">
        <w:tc>
          <w:tcPr>
            <w:tcW w:w="5126" w:type="dxa"/>
          </w:tcPr>
          <w:p w14:paraId="18D8D7AC" w14:textId="77777777" w:rsidR="00B05DAD" w:rsidRDefault="00000000">
            <w:r>
              <w:rPr>
                <w:sz w:val="20"/>
              </w:rPr>
              <w:t>Sell-through / Velocity</w:t>
            </w:r>
          </w:p>
        </w:tc>
        <w:tc>
          <w:tcPr>
            <w:tcW w:w="5126" w:type="dxa"/>
          </w:tcPr>
          <w:p w14:paraId="51D693C3" w14:textId="77777777" w:rsidR="00B05DAD" w:rsidRDefault="00000000">
            <w:r>
              <w:rPr>
                <w:sz w:val="20"/>
              </w:rPr>
              <w:t>Units sold per week per store or region, computed from nightly POS batch. Primary as-is driver of allocation need.</w:t>
            </w:r>
          </w:p>
        </w:tc>
      </w:tr>
      <w:tr w:rsidR="00B05DAD" w14:paraId="06256FA2" w14:textId="77777777">
        <w:tc>
          <w:tcPr>
            <w:tcW w:w="5126" w:type="dxa"/>
          </w:tcPr>
          <w:p w14:paraId="106C81C6" w14:textId="77777777" w:rsidR="00B05DAD" w:rsidRDefault="00000000">
            <w:r>
              <w:rPr>
                <w:sz w:val="20"/>
              </w:rPr>
              <w:t>Weeks of Cover</w:t>
            </w:r>
          </w:p>
        </w:tc>
        <w:tc>
          <w:tcPr>
            <w:tcW w:w="5126" w:type="dxa"/>
          </w:tcPr>
          <w:p w14:paraId="2DBB5129" w14:textId="77777777" w:rsidR="00B05DAD" w:rsidRDefault="00000000">
            <w:r>
              <w:rPr>
                <w:sz w:val="20"/>
              </w:rPr>
              <w:t>On-hand units ÷ weekly sales rate. Common target metric (e.g. maintain 2–4 weeks at store).</w:t>
            </w:r>
          </w:p>
        </w:tc>
      </w:tr>
      <w:tr w:rsidR="00B05DAD" w14:paraId="788780D0" w14:textId="77777777">
        <w:tc>
          <w:tcPr>
            <w:tcW w:w="5126" w:type="dxa"/>
          </w:tcPr>
          <w:p w14:paraId="6538563E" w14:textId="77777777" w:rsidR="00B05DAD" w:rsidRDefault="00000000">
            <w:r>
              <w:rPr>
                <w:sz w:val="20"/>
              </w:rPr>
              <w:t>Store Tier (A/B/C)</w:t>
            </w:r>
          </w:p>
        </w:tc>
        <w:tc>
          <w:tcPr>
            <w:tcW w:w="5126" w:type="dxa"/>
          </w:tcPr>
          <w:p w14:paraId="3D5171CC" w14:textId="77777777" w:rsidR="00B05DAD" w:rsidRDefault="00000000">
            <w:r>
              <w:rPr>
                <w:sz w:val="20"/>
              </w:rPr>
              <w:t>Merchandising grade of a store. Higher tiers receive larger allocation share.</w:t>
            </w:r>
          </w:p>
        </w:tc>
      </w:tr>
      <w:tr w:rsidR="00B05DAD" w14:paraId="75E93581" w14:textId="77777777">
        <w:tc>
          <w:tcPr>
            <w:tcW w:w="5126" w:type="dxa"/>
          </w:tcPr>
          <w:p w14:paraId="0165A660" w14:textId="77777777" w:rsidR="00B05DAD" w:rsidRDefault="00000000">
            <w:r>
              <w:rPr>
                <w:sz w:val="20"/>
              </w:rPr>
              <w:t>Size Curve</w:t>
            </w:r>
          </w:p>
        </w:tc>
        <w:tc>
          <w:tcPr>
            <w:tcW w:w="5126" w:type="dxa"/>
          </w:tcPr>
          <w:p w14:paraId="33AC5943" w14:textId="77777777" w:rsidR="00B05DAD" w:rsidRDefault="00000000">
            <w:r>
              <w:rPr>
                <w:sz w:val="20"/>
              </w:rPr>
              <w:t>Historical % split of sales by size at a store or region. Applied to style-level allocation to get size-level qty.</w:t>
            </w:r>
          </w:p>
        </w:tc>
      </w:tr>
      <w:tr w:rsidR="00B05DAD" w14:paraId="1EF2BD97" w14:textId="77777777">
        <w:tc>
          <w:tcPr>
            <w:tcW w:w="5126" w:type="dxa"/>
          </w:tcPr>
          <w:p w14:paraId="0EB69D39" w14:textId="77777777" w:rsidR="00B05DAD" w:rsidRDefault="00000000">
            <w:r>
              <w:rPr>
                <w:sz w:val="20"/>
              </w:rPr>
              <w:t>Safety Stock</w:t>
            </w:r>
          </w:p>
        </w:tc>
        <w:tc>
          <w:tcPr>
            <w:tcW w:w="5126" w:type="dxa"/>
          </w:tcPr>
          <w:p w14:paraId="0EBA5F9D" w14:textId="77777777" w:rsidR="00B05DAD" w:rsidRDefault="00000000">
            <w:r>
              <w:rPr>
                <w:sz w:val="20"/>
              </w:rPr>
              <w:t>Buffer units above expected demand. Set by planner rules or system defaults.</w:t>
            </w:r>
          </w:p>
        </w:tc>
      </w:tr>
      <w:tr w:rsidR="00B05DAD" w14:paraId="6F3E975C" w14:textId="77777777">
        <w:tc>
          <w:tcPr>
            <w:tcW w:w="5126" w:type="dxa"/>
          </w:tcPr>
          <w:p w14:paraId="615FFC21" w14:textId="77777777" w:rsidR="00B05DAD" w:rsidRDefault="00000000">
            <w:r>
              <w:rPr>
                <w:sz w:val="20"/>
              </w:rPr>
              <w:t>Transfer Order</w:t>
            </w:r>
          </w:p>
        </w:tc>
        <w:tc>
          <w:tcPr>
            <w:tcW w:w="5126" w:type="dxa"/>
          </w:tcPr>
          <w:p w14:paraId="3A58799F" w14:textId="77777777" w:rsidR="00B05DAD" w:rsidRDefault="00000000">
            <w:r>
              <w:rPr>
                <w:sz w:val="20"/>
              </w:rPr>
              <w:t>DC → store (or DC → DC) movement instruction. As-is often exported as a file and manually uploaded to WMS.</w:t>
            </w:r>
          </w:p>
        </w:tc>
      </w:tr>
      <w:tr w:rsidR="00B05DAD" w14:paraId="3FA5BA31" w14:textId="77777777">
        <w:tc>
          <w:tcPr>
            <w:tcW w:w="5126" w:type="dxa"/>
          </w:tcPr>
          <w:p w14:paraId="4F419304" w14:textId="77777777" w:rsidR="00B05DAD" w:rsidRDefault="00000000">
            <w:r>
              <w:rPr>
                <w:sz w:val="20"/>
              </w:rPr>
              <w:t>Replenishment (UC3)</w:t>
            </w:r>
          </w:p>
        </w:tc>
        <w:tc>
          <w:tcPr>
            <w:tcW w:w="5126" w:type="dxa"/>
          </w:tcPr>
          <w:p w14:paraId="21B1DE31" w14:textId="77777777" w:rsidR="00B05DAD" w:rsidRDefault="00000000">
            <w:r>
              <w:rPr>
                <w:sz w:val="20"/>
              </w:rPr>
              <w:t>Weekly min/max restocking that maintains store shelves after allocation sets initial targets. Out of scope for this document.</w:t>
            </w:r>
          </w:p>
        </w:tc>
      </w:tr>
      <w:tr w:rsidR="00B05DAD" w14:paraId="00E7721F" w14:textId="77777777">
        <w:tc>
          <w:tcPr>
            <w:tcW w:w="5126" w:type="dxa"/>
          </w:tcPr>
          <w:p w14:paraId="53E4D313" w14:textId="77777777" w:rsidR="00B05DAD" w:rsidRDefault="00000000">
            <w:r>
              <w:rPr>
                <w:sz w:val="20"/>
              </w:rPr>
              <w:t>FP – Friction Point</w:t>
            </w:r>
          </w:p>
        </w:tc>
        <w:tc>
          <w:tcPr>
            <w:tcW w:w="5126" w:type="dxa"/>
          </w:tcPr>
          <w:p w14:paraId="0C82619D" w14:textId="77777777" w:rsidR="00B05DAD" w:rsidRDefault="00000000">
            <w:r>
              <w:rPr>
                <w:sz w:val="20"/>
              </w:rPr>
              <w:t>A scoped break where a signal exists but fails to reach the system that needs it. UC2 FPs are numbered FP8 onwards.</w:t>
            </w:r>
          </w:p>
        </w:tc>
      </w:tr>
      <w:tr w:rsidR="00B05DAD" w14:paraId="67936606" w14:textId="77777777">
        <w:tc>
          <w:tcPr>
            <w:tcW w:w="5126" w:type="dxa"/>
          </w:tcPr>
          <w:p w14:paraId="4A11B793" w14:textId="77777777" w:rsidR="00B05DAD" w:rsidRDefault="00000000">
            <w:r>
              <w:rPr>
                <w:sz w:val="20"/>
              </w:rPr>
              <w:t>Human in the loop</w:t>
            </w:r>
          </w:p>
        </w:tc>
        <w:tc>
          <w:tcPr>
            <w:tcW w:w="5126" w:type="dxa"/>
          </w:tcPr>
          <w:p w14:paraId="24BC519B" w14:textId="77777777" w:rsidR="00B05DAD" w:rsidRDefault="00000000">
            <w:r>
              <w:rPr>
                <w:sz w:val="20"/>
              </w:rPr>
              <w:t>AI agents propose allocation recommendations; allocation analysts review and approve before transfer orders are released.</w:t>
            </w:r>
          </w:p>
        </w:tc>
      </w:tr>
    </w:tbl>
    <w:p w14:paraId="1CBDCF4C" w14:textId="77777777" w:rsidR="00B05DAD" w:rsidRDefault="00B05DAD"/>
    <w:p w14:paraId="38C6454A" w14:textId="77777777" w:rsidR="00B05DAD" w:rsidRDefault="00000000">
      <w:r>
        <w:br w:type="page"/>
      </w:r>
    </w:p>
    <w:p w14:paraId="295D07F1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Use case and Problem statement</w:t>
      </w:r>
    </w:p>
    <w:p w14:paraId="71067D24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Use Case</w:t>
      </w:r>
    </w:p>
    <w:p w14:paraId="20FBD10E" w14:textId="77777777" w:rsidR="00B05DAD" w:rsidRDefault="00000000">
      <w:pPr>
        <w:spacing w:after="120"/>
      </w:pPr>
      <w:r>
        <w:rPr>
          <w:color w:val="1A1A1A"/>
        </w:rPr>
        <w:t>UC2 — Inventory Planning: Batch Signals, Blind Allocation. Once demand forecasting (UC1) produces an approved unit forecast, the business must decide where inventory sits in the network — which DCs hold stock, which stores receive initial allocations, and how regional pools are split. This runs on a monthly cadence at most retailers (weekly re-allocation in-season is common but still a position decision, not replenishment). Bigger companies usually separate inventory management (SAP, o9) from weekly replenishment; mid-market may combine them in one tool.</w:t>
      </w:r>
    </w:p>
    <w:p w14:paraId="778FCD0A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Problem Statement</w:t>
      </w:r>
    </w:p>
    <w:p w14:paraId="62B9F95C" w14:textId="77777777" w:rsidR="00B05DAD" w:rsidRDefault="00000000">
      <w:pPr>
        <w:spacing w:after="120"/>
      </w:pPr>
      <w:r>
        <w:rPr>
          <w:color w:val="1A1A1A"/>
        </w:rPr>
        <w:t>The core problem: Demand signal and inventory position are disconnected from allocation decisions.</w:t>
      </w:r>
    </w:p>
    <w:p w14:paraId="13A01AA9" w14:textId="77777777" w:rsidR="00B05DAD" w:rsidRDefault="00000000">
      <w:pPr>
        <w:spacing w:after="120"/>
      </w:pPr>
      <w:r>
        <w:rPr>
          <w:color w:val="1A1A1A"/>
        </w:rPr>
        <w:t>Demand forecasting answers how many units. Inventory planning answers where those units sit. In as-is retail, allocation does not cleanly consume the approved forecast. It re-computes store need from historical sales velocity (nightly POS batch), tier rules, and size curves — while on-hand, in-transit, and DC constraints are often wrong, stale, or invisible.</w:t>
      </w:r>
    </w:p>
    <w:p w14:paraId="002B8FE1" w14:textId="77777777" w:rsidR="00B05DAD" w:rsidRDefault="00000000">
      <w:pPr>
        <w:spacing w:after="120"/>
      </w:pPr>
      <w:r>
        <w:rPr>
          <w:color w:val="1A1A1A"/>
        </w:rPr>
        <w:t>The allocation signal that does exist is structurally limited:</w:t>
      </w:r>
    </w:p>
    <w:p w14:paraId="223B4CFC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Velocity-driven — store need = weeks of cover × last 4–8 weeks sales; enriched forecast from UC1 is optional, not default</w:t>
      </w:r>
    </w:p>
    <w:p w14:paraId="58051366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Geography-blind — stock split by store tier or even %, not by where high-value customers or forward demand is concentrated</w:t>
      </w:r>
    </w:p>
    <w:p w14:paraId="55C60C97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Position-stale — DC on-hand may be daily; store counts are often wrong or 24–48h+ late</w:t>
      </w:r>
    </w:p>
    <w:p w14:paraId="29DDE336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Constraint-blind — transfer orders go out without DC capacity / pick backlog visibility</w:t>
      </w:r>
    </w:p>
    <w:p w14:paraId="406246BD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Manual execution — allocation output is often an Excel file manually uploaded to WMS</w:t>
      </w:r>
    </w:p>
    <w:p w14:paraId="15409C6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Consumer signals absent — CLV by geography, member concentration, and forward intent never enter allocation math</w:t>
      </w:r>
    </w:p>
    <w:p w14:paraId="6ABBCEF0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Why This Matters Now</w:t>
      </w:r>
    </w:p>
    <w:p w14:paraId="41FEB2A4" w14:textId="77777777" w:rsidR="00B05DAD" w:rsidRDefault="00000000">
      <w:pPr>
        <w:spacing w:after="120"/>
      </w:pPr>
      <w:r>
        <w:rPr>
          <w:color w:val="1A1A1A"/>
        </w:rPr>
        <w:t>UC1 improves the demand number. If allocation still runs on blind, velocity-only rules, the right forecast still lands in the wrong stores. Markdown, stockouts, and DC backlog persist — the forecast accuracy gain never reaches the shelf.</w:t>
      </w:r>
    </w:p>
    <w:p w14:paraId="6318152B" w14:textId="77777777" w:rsidR="00B05DAD" w:rsidRDefault="00000000">
      <w:r>
        <w:br w:type="page"/>
      </w:r>
    </w:p>
    <w:p w14:paraId="2DF0F96D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Impact</w:t>
      </w:r>
    </w:p>
    <w:p w14:paraId="109D862B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Business Impact (Estimated — $1–2B Retailer)</w:t>
      </w:r>
    </w:p>
    <w:p w14:paraId="0630E29C" w14:textId="77777777" w:rsidR="00B05DAD" w:rsidRDefault="00000000">
      <w:pPr>
        <w:spacing w:after="120"/>
      </w:pPr>
      <w:r>
        <w:rPr>
          <w:color w:val="555555"/>
        </w:rPr>
        <w:t>[ Quantified impact model to be validated with client benchmarks 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7"/>
        <w:gridCol w:w="3417"/>
        <w:gridCol w:w="3417"/>
      </w:tblGrid>
      <w:tr w:rsidR="00B05DAD" w14:paraId="76CDDA7D" w14:textId="77777777">
        <w:tc>
          <w:tcPr>
            <w:tcW w:w="3417" w:type="dxa"/>
            <w:shd w:val="clear" w:color="auto" w:fill="1B2A4A"/>
          </w:tcPr>
          <w:p w14:paraId="1C723CFC" w14:textId="77777777" w:rsidR="00B05DAD" w:rsidRDefault="00000000">
            <w:r>
              <w:rPr>
                <w:b/>
                <w:color w:val="FFFFFF"/>
                <w:sz w:val="20"/>
              </w:rPr>
              <w:t>Impact Area</w:t>
            </w:r>
          </w:p>
        </w:tc>
        <w:tc>
          <w:tcPr>
            <w:tcW w:w="3417" w:type="dxa"/>
            <w:shd w:val="clear" w:color="auto" w:fill="1B2A4A"/>
          </w:tcPr>
          <w:p w14:paraId="659A5FDE" w14:textId="77777777" w:rsidR="00B05DAD" w:rsidRDefault="00000000"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w="3417" w:type="dxa"/>
            <w:shd w:val="clear" w:color="auto" w:fill="1B2A4A"/>
          </w:tcPr>
          <w:p w14:paraId="6E5CBD0F" w14:textId="77777777" w:rsidR="00B05DAD" w:rsidRDefault="00000000">
            <w:r>
              <w:rPr>
                <w:b/>
                <w:color w:val="FFFFFF"/>
                <w:sz w:val="20"/>
              </w:rPr>
              <w:t>Estimated Value</w:t>
            </w:r>
          </w:p>
        </w:tc>
      </w:tr>
      <w:tr w:rsidR="00B05DAD" w14:paraId="178A7999" w14:textId="77777777">
        <w:tc>
          <w:tcPr>
            <w:tcW w:w="3417" w:type="dxa"/>
          </w:tcPr>
          <w:p w14:paraId="5243D8EE" w14:textId="77777777" w:rsidR="00B05DAD" w:rsidRDefault="00000000">
            <w:r>
              <w:rPr>
                <w:sz w:val="20"/>
              </w:rPr>
              <w:t>Allocation accuracy</w:t>
            </w:r>
          </w:p>
        </w:tc>
        <w:tc>
          <w:tcPr>
            <w:tcW w:w="3417" w:type="dxa"/>
          </w:tcPr>
          <w:p w14:paraId="0FE6157B" w14:textId="77777777" w:rsidR="00B05DAD" w:rsidRDefault="00000000">
            <w:r>
              <w:rPr>
                <w:sz w:val="20"/>
              </w:rPr>
              <w:t>10–20% reduction in regional misallocation</w:t>
            </w:r>
          </w:p>
        </w:tc>
        <w:tc>
          <w:tcPr>
            <w:tcW w:w="3417" w:type="dxa"/>
          </w:tcPr>
          <w:p w14:paraId="08D2BC32" w14:textId="77777777" w:rsidR="00B05DAD" w:rsidRDefault="00000000">
            <w:r>
              <w:rPr>
                <w:sz w:val="20"/>
              </w:rPr>
              <w:t>$6–12M recovered margin / avoided markdown</w:t>
            </w:r>
          </w:p>
        </w:tc>
      </w:tr>
      <w:tr w:rsidR="00B05DAD" w14:paraId="11846FAA" w14:textId="77777777">
        <w:tc>
          <w:tcPr>
            <w:tcW w:w="3417" w:type="dxa"/>
          </w:tcPr>
          <w:p w14:paraId="3667953C" w14:textId="77777777" w:rsidR="00B05DAD" w:rsidRDefault="00000000">
            <w:r>
              <w:rPr>
                <w:sz w:val="20"/>
              </w:rPr>
              <w:t>DC backlog / late transfers</w:t>
            </w:r>
          </w:p>
        </w:tc>
        <w:tc>
          <w:tcPr>
            <w:tcW w:w="3417" w:type="dxa"/>
          </w:tcPr>
          <w:p w14:paraId="3ED4F08B" w14:textId="77777777" w:rsidR="00B05DAD" w:rsidRDefault="00000000">
            <w:r>
              <w:rPr>
                <w:sz w:val="20"/>
              </w:rPr>
              <w:t>15–25% reduction in transfer cycle time</w:t>
            </w:r>
          </w:p>
        </w:tc>
        <w:tc>
          <w:tcPr>
            <w:tcW w:w="3417" w:type="dxa"/>
          </w:tcPr>
          <w:p w14:paraId="0A1CE4DC" w14:textId="77777777" w:rsidR="00B05DAD" w:rsidRDefault="00000000">
            <w:r>
              <w:rPr>
                <w:sz w:val="20"/>
              </w:rPr>
              <w:t>$3–6M working capital release</w:t>
            </w:r>
          </w:p>
        </w:tc>
      </w:tr>
      <w:tr w:rsidR="00B05DAD" w14:paraId="7C91AFA1" w14:textId="77777777">
        <w:tc>
          <w:tcPr>
            <w:tcW w:w="3417" w:type="dxa"/>
          </w:tcPr>
          <w:p w14:paraId="20BC98E3" w14:textId="77777777" w:rsidR="00B05DAD" w:rsidRDefault="00000000">
            <w:r>
              <w:rPr>
                <w:sz w:val="20"/>
              </w:rPr>
              <w:t>Member stockouts in priority geos</w:t>
            </w:r>
          </w:p>
        </w:tc>
        <w:tc>
          <w:tcPr>
            <w:tcW w:w="3417" w:type="dxa"/>
          </w:tcPr>
          <w:p w14:paraId="7E4204EB" w14:textId="77777777" w:rsidR="00B05DAD" w:rsidRDefault="00000000">
            <w:r>
              <w:rPr>
                <w:sz w:val="20"/>
              </w:rPr>
              <w:t>20–30% reduction where CLV skew applied</w:t>
            </w:r>
          </w:p>
        </w:tc>
        <w:tc>
          <w:tcPr>
            <w:tcW w:w="3417" w:type="dxa"/>
          </w:tcPr>
          <w:p w14:paraId="45C39E03" w14:textId="77777777" w:rsidR="00B05DAD" w:rsidRDefault="00000000">
            <w:r>
              <w:rPr>
                <w:sz w:val="20"/>
              </w:rPr>
              <w:t>$4–8M recovered revenue</w:t>
            </w:r>
          </w:p>
        </w:tc>
      </w:tr>
      <w:tr w:rsidR="00B05DAD" w14:paraId="4FEFD46B" w14:textId="77777777">
        <w:tc>
          <w:tcPr>
            <w:tcW w:w="3417" w:type="dxa"/>
          </w:tcPr>
          <w:p w14:paraId="7C0BABD2" w14:textId="77777777" w:rsidR="00B05DAD" w:rsidRDefault="00000000">
            <w:r>
              <w:rPr>
                <w:sz w:val="20"/>
              </w:rPr>
              <w:t>Planner productivity</w:t>
            </w:r>
          </w:p>
        </w:tc>
        <w:tc>
          <w:tcPr>
            <w:tcW w:w="3417" w:type="dxa"/>
          </w:tcPr>
          <w:p w14:paraId="66CB8CB3" w14:textId="77777777" w:rsidR="00B05DAD" w:rsidRDefault="00000000">
            <w:r>
              <w:rPr>
                <w:sz w:val="20"/>
              </w:rPr>
              <w:t>30% reduction in manual allocation spreadsheet work</w:t>
            </w:r>
          </w:p>
        </w:tc>
        <w:tc>
          <w:tcPr>
            <w:tcW w:w="3417" w:type="dxa"/>
          </w:tcPr>
          <w:p w14:paraId="29E1A125" w14:textId="77777777" w:rsidR="00B05DAD" w:rsidRDefault="00000000">
            <w:r>
              <w:rPr>
                <w:sz w:val="20"/>
              </w:rPr>
              <w:t>$2–4M FTE redeployment</w:t>
            </w:r>
          </w:p>
        </w:tc>
      </w:tr>
      <w:tr w:rsidR="00B05DAD" w14:paraId="49FB6037" w14:textId="77777777">
        <w:tc>
          <w:tcPr>
            <w:tcW w:w="3417" w:type="dxa"/>
          </w:tcPr>
          <w:p w14:paraId="3EB4EDC1" w14:textId="77777777" w:rsidR="00B05DAD" w:rsidRDefault="00000000">
            <w:r>
              <w:rPr>
                <w:sz w:val="20"/>
              </w:rPr>
              <w:t>Inventory distortion</w:t>
            </w:r>
          </w:p>
        </w:tc>
        <w:tc>
          <w:tcPr>
            <w:tcW w:w="3417" w:type="dxa"/>
          </w:tcPr>
          <w:p w14:paraId="3E11D9A2" w14:textId="77777777" w:rsidR="00B05DAD" w:rsidRDefault="00000000">
            <w:r>
              <w:rPr>
                <w:sz w:val="20"/>
              </w:rPr>
              <w:t>10–15% reduction in wrong-place overstock</w:t>
            </w:r>
          </w:p>
        </w:tc>
        <w:tc>
          <w:tcPr>
            <w:tcW w:w="3417" w:type="dxa"/>
          </w:tcPr>
          <w:p w14:paraId="4DD6F17E" w14:textId="77777777" w:rsidR="00B05DAD" w:rsidRDefault="00000000">
            <w:r>
              <w:rPr>
                <w:sz w:val="20"/>
              </w:rPr>
              <w:t>$8–15M markdown avoidance</w:t>
            </w:r>
          </w:p>
        </w:tc>
      </w:tr>
      <w:tr w:rsidR="00B05DAD" w14:paraId="62BAC31B" w14:textId="77777777">
        <w:tc>
          <w:tcPr>
            <w:tcW w:w="3417" w:type="dxa"/>
          </w:tcPr>
          <w:p w14:paraId="4BA6F7F8" w14:textId="77777777" w:rsidR="00B05DAD" w:rsidRDefault="00000000">
            <w:r>
              <w:rPr>
                <w:sz w:val="20"/>
              </w:rPr>
              <w:t>Total estimated Year 1 impact</w:t>
            </w:r>
          </w:p>
        </w:tc>
        <w:tc>
          <w:tcPr>
            <w:tcW w:w="3417" w:type="dxa"/>
          </w:tcPr>
          <w:p w14:paraId="5F83C4B3" w14:textId="77777777" w:rsidR="00B05DAD" w:rsidRDefault="00B05DAD"/>
        </w:tc>
        <w:tc>
          <w:tcPr>
            <w:tcW w:w="3417" w:type="dxa"/>
          </w:tcPr>
          <w:p w14:paraId="5D1DFE89" w14:textId="77777777" w:rsidR="00B05DAD" w:rsidRDefault="00000000">
            <w:r>
              <w:rPr>
                <w:sz w:val="20"/>
              </w:rPr>
              <w:t>$23M–$45M</w:t>
            </w:r>
          </w:p>
        </w:tc>
      </w:tr>
    </w:tbl>
    <w:p w14:paraId="31DBCDE2" w14:textId="77777777" w:rsidR="00B05DAD" w:rsidRDefault="00B05DAD"/>
    <w:p w14:paraId="5876203B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Operational Impact</w:t>
      </w:r>
    </w:p>
    <w:p w14:paraId="46BF5C1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Allocation analyst spends less time reconciling Excel exports with WMS reality</w:t>
      </w:r>
    </w:p>
    <w:p w14:paraId="363BA97B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Transfer orders reflect DC capacity and in-transit position, not just theoretical need</w:t>
      </w:r>
    </w:p>
    <w:p w14:paraId="29E19B18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Approved demand forecast from UC1 becomes an explicit allocation input, not a parallel spreadsheet</w:t>
      </w:r>
    </w:p>
    <w:p w14:paraId="4F079F2A" w14:textId="77777777" w:rsidR="00B05DAD" w:rsidRDefault="00000000">
      <w:r>
        <w:br w:type="page"/>
      </w:r>
    </w:p>
    <w:p w14:paraId="7271F7FB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Impacted Domains &amp; Systems</w:t>
      </w:r>
    </w:p>
    <w:p w14:paraId="19433D57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Domains</w:t>
      </w:r>
    </w:p>
    <w:p w14:paraId="4394EE79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1. Inventory &amp; Allocation</w:t>
      </w:r>
    </w:p>
    <w:p w14:paraId="438D76D1" w14:textId="77777777" w:rsidR="00B05DAD" w:rsidRDefault="00000000">
      <w:pPr>
        <w:spacing w:after="120"/>
      </w:pPr>
      <w:r>
        <w:rPr>
          <w:color w:val="1A1A1A"/>
        </w:rPr>
        <w:t>The primary domain. Decides stock placement across DCs and stores after buy/PO decisions. Consumes sales velocity, on-hand, in-transit, product master, and (weakly) demand forecast.</w:t>
      </w:r>
    </w:p>
    <w:p w14:paraId="2514081E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Store-level allocation and stock targets</w:t>
      </w:r>
    </w:p>
    <w:p w14:paraId="0C8838B9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DC → store transfer planning</w:t>
      </w:r>
    </w:p>
    <w:p w14:paraId="60F4D22B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Regional inventory positioning</w:t>
      </w:r>
    </w:p>
    <w:p w14:paraId="2B2FA7F8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Size-level size-curve splits</w:t>
      </w:r>
    </w:p>
    <w:p w14:paraId="5E4BA198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2. Planning (downstream of UC1)</w:t>
      </w:r>
    </w:p>
    <w:p w14:paraId="16832F85" w14:textId="77777777" w:rsidR="00B05DAD" w:rsidRDefault="00000000">
      <w:pPr>
        <w:spacing w:after="120"/>
      </w:pPr>
      <w:r>
        <w:rPr>
          <w:color w:val="1A1A1A"/>
        </w:rPr>
        <w:t>Produces and approves DemandForecast (SKU × region × week). UC2 consumes units_final as an input to allocation — not rebuilt in UC2.</w:t>
      </w:r>
    </w:p>
    <w:p w14:paraId="41C2B8FD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Approved demand forecast handoff</w:t>
      </w:r>
    </w:p>
    <w:p w14:paraId="663F9A2C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In-season forecast refresh feeding re-allocation</w:t>
      </w:r>
    </w:p>
    <w:p w14:paraId="310A8924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3. Product</w:t>
      </w:r>
    </w:p>
    <w:p w14:paraId="7C3BE6EB" w14:textId="77777777" w:rsidR="00B05DAD" w:rsidRDefault="00000000">
      <w:pPr>
        <w:spacing w:after="120"/>
      </w:pPr>
      <w:r>
        <w:rPr>
          <w:color w:val="1A1A1A"/>
        </w:rPr>
        <w:t>SKU, style, size, colorway, season, flow dates — required to split allocation correctly.</w:t>
      </w:r>
    </w:p>
    <w:p w14:paraId="2116B218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Item master / UPC</w:t>
      </w:r>
    </w:p>
    <w:p w14:paraId="7EBB0BC5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Size curve definitions</w:t>
      </w:r>
    </w:p>
    <w:p w14:paraId="68BF8897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Season and flow calendar</w:t>
      </w:r>
    </w:p>
    <w:p w14:paraId="16E7E4CC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4. Sales Orders / POS</w:t>
      </w:r>
    </w:p>
    <w:p w14:paraId="594114B7" w14:textId="77777777" w:rsidR="00B05DAD" w:rsidRDefault="00000000">
      <w:pPr>
        <w:spacing w:after="120"/>
      </w:pPr>
      <w:r>
        <w:rPr>
          <w:color w:val="1A1A1A"/>
        </w:rPr>
        <w:t>Nightly batch sales drive as-is velocity calculations. Not real-time for UC2 monthly planning; daily EOD is the floor.</w:t>
      </w:r>
    </w:p>
    <w:p w14:paraId="30C48992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Store POS transactions (EOD batch)</w:t>
      </w:r>
    </w:p>
    <w:p w14:paraId="7EDE7EC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.com / OMS orders by ship-from location</w:t>
      </w:r>
    </w:p>
    <w:p w14:paraId="38B18E5A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5. Consumer &amp; Member (input to allocation — missing as-is)</w:t>
      </w:r>
    </w:p>
    <w:p w14:paraId="0EAEDD41" w14:textId="77777777" w:rsidR="00B05DAD" w:rsidRDefault="00000000">
      <w:pPr>
        <w:spacing w:after="120"/>
      </w:pPr>
      <w:r>
        <w:rPr>
          <w:color w:val="1A1A1A"/>
        </w:rPr>
        <w:t>CLV by geography, member concentration, forward intent — should skew allocation; today stays in marketing stack.</w:t>
      </w:r>
    </w:p>
    <w:p w14:paraId="656AAFD2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Member sales by geography (from UC1 Member Sales View)</w:t>
      </w:r>
    </w:p>
    <w:p w14:paraId="48E807BF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CLV tier by region (Data Science output)</w:t>
      </w:r>
    </w:p>
    <w:p w14:paraId="087DF8EA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Impacted Systems /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B05DAD" w14:paraId="2A3AFFD4" w14:textId="77777777">
        <w:tc>
          <w:tcPr>
            <w:tcW w:w="2563" w:type="dxa"/>
            <w:shd w:val="clear" w:color="auto" w:fill="1B2A4A"/>
          </w:tcPr>
          <w:p w14:paraId="63C2EA45" w14:textId="77777777" w:rsidR="00B05DAD" w:rsidRDefault="00000000">
            <w:r>
              <w:rPr>
                <w:b/>
                <w:color w:val="FFFFFF"/>
                <w:sz w:val="20"/>
              </w:rPr>
              <w:t>System</w:t>
            </w:r>
          </w:p>
        </w:tc>
        <w:tc>
          <w:tcPr>
            <w:tcW w:w="2563" w:type="dxa"/>
            <w:shd w:val="clear" w:color="auto" w:fill="1B2A4A"/>
          </w:tcPr>
          <w:p w14:paraId="47A23AEC" w14:textId="77777777" w:rsidR="00B05DAD" w:rsidRDefault="00000000">
            <w:r>
              <w:rPr>
                <w:b/>
                <w:color w:val="FFFFFF"/>
                <w:sz w:val="20"/>
              </w:rPr>
              <w:t>Domain</w:t>
            </w:r>
          </w:p>
        </w:tc>
        <w:tc>
          <w:tcPr>
            <w:tcW w:w="2563" w:type="dxa"/>
            <w:shd w:val="clear" w:color="auto" w:fill="1B2A4A"/>
          </w:tcPr>
          <w:p w14:paraId="35BB521E" w14:textId="77777777" w:rsidR="00B05DAD" w:rsidRDefault="00000000">
            <w:r>
              <w:rPr>
                <w:b/>
                <w:color w:val="FFFFFF"/>
                <w:sz w:val="20"/>
              </w:rPr>
              <w:t>What It Holds</w:t>
            </w:r>
          </w:p>
        </w:tc>
        <w:tc>
          <w:tcPr>
            <w:tcW w:w="2563" w:type="dxa"/>
            <w:shd w:val="clear" w:color="auto" w:fill="1B2A4A"/>
          </w:tcPr>
          <w:p w14:paraId="6E4A0F54" w14:textId="77777777" w:rsidR="00B05DAD" w:rsidRDefault="00000000">
            <w:r>
              <w:rPr>
                <w:b/>
                <w:color w:val="FFFFFF"/>
                <w:sz w:val="20"/>
              </w:rPr>
              <w:t>Role in UC2</w:t>
            </w:r>
          </w:p>
        </w:tc>
      </w:tr>
      <w:tr w:rsidR="00B05DAD" w14:paraId="561D6C11" w14:textId="77777777">
        <w:tc>
          <w:tcPr>
            <w:tcW w:w="2563" w:type="dxa"/>
          </w:tcPr>
          <w:p w14:paraId="34753AAA" w14:textId="77777777" w:rsidR="00B05DAD" w:rsidRDefault="00000000">
            <w:r>
              <w:rPr>
                <w:sz w:val="20"/>
              </w:rPr>
              <w:t>WMS</w:t>
            </w:r>
          </w:p>
        </w:tc>
        <w:tc>
          <w:tcPr>
            <w:tcW w:w="2563" w:type="dxa"/>
          </w:tcPr>
          <w:p w14:paraId="10584CA6" w14:textId="77777777" w:rsidR="00B05DAD" w:rsidRDefault="00000000">
            <w:r>
              <w:rPr>
                <w:sz w:val="20"/>
              </w:rPr>
              <w:t>Inventory</w:t>
            </w:r>
          </w:p>
        </w:tc>
        <w:tc>
          <w:tcPr>
            <w:tcW w:w="2563" w:type="dxa"/>
          </w:tcPr>
          <w:p w14:paraId="26813B52" w14:textId="77777777" w:rsidR="00B05DAD" w:rsidRDefault="00000000">
            <w:r>
              <w:rPr>
                <w:sz w:val="20"/>
              </w:rPr>
              <w:t>On-hand, in-transit, pick/ship execution</w:t>
            </w:r>
          </w:p>
        </w:tc>
        <w:tc>
          <w:tcPr>
            <w:tcW w:w="2563" w:type="dxa"/>
          </w:tcPr>
          <w:p w14:paraId="46CD8969" w14:textId="77777777" w:rsidR="00B05DAD" w:rsidRDefault="00000000">
            <w:r>
              <w:rPr>
                <w:sz w:val="20"/>
              </w:rPr>
              <w:t>Source of position; receives transfer orders</w:t>
            </w:r>
          </w:p>
        </w:tc>
      </w:tr>
      <w:tr w:rsidR="00B05DAD" w14:paraId="73B5D6F8" w14:textId="77777777">
        <w:tc>
          <w:tcPr>
            <w:tcW w:w="2563" w:type="dxa"/>
          </w:tcPr>
          <w:p w14:paraId="41C7A9BC" w14:textId="77777777" w:rsidR="00B05DAD" w:rsidRDefault="00000000">
            <w:r>
              <w:rPr>
                <w:sz w:val="20"/>
              </w:rPr>
              <w:t>ERP / SAP</w:t>
            </w:r>
          </w:p>
        </w:tc>
        <w:tc>
          <w:tcPr>
            <w:tcW w:w="2563" w:type="dxa"/>
          </w:tcPr>
          <w:p w14:paraId="23C757CE" w14:textId="77777777" w:rsidR="00B05DAD" w:rsidRDefault="00000000">
            <w:r>
              <w:rPr>
                <w:sz w:val="20"/>
              </w:rPr>
              <w:t>Finance + Inventory</w:t>
            </w:r>
          </w:p>
        </w:tc>
        <w:tc>
          <w:tcPr>
            <w:tcW w:w="2563" w:type="dxa"/>
          </w:tcPr>
          <w:p w14:paraId="318050C1" w14:textId="77777777" w:rsidR="00B05DAD" w:rsidRDefault="00000000">
            <w:r>
              <w:rPr>
                <w:sz w:val="20"/>
              </w:rPr>
              <w:t>POs, receipts, inventory valuation</w:t>
            </w:r>
          </w:p>
        </w:tc>
        <w:tc>
          <w:tcPr>
            <w:tcW w:w="2563" w:type="dxa"/>
          </w:tcPr>
          <w:p w14:paraId="22A6CA91" w14:textId="77777777" w:rsidR="00B05DAD" w:rsidRDefault="00000000">
            <w:r>
              <w:rPr>
                <w:sz w:val="20"/>
              </w:rPr>
              <w:t>Inventory management module; PO pipeline</w:t>
            </w:r>
          </w:p>
        </w:tc>
      </w:tr>
      <w:tr w:rsidR="00B05DAD" w14:paraId="22B265CD" w14:textId="77777777">
        <w:tc>
          <w:tcPr>
            <w:tcW w:w="2563" w:type="dxa"/>
          </w:tcPr>
          <w:p w14:paraId="2204CE13" w14:textId="77777777" w:rsidR="00B05DAD" w:rsidRDefault="00000000">
            <w:r>
              <w:rPr>
                <w:sz w:val="20"/>
              </w:rPr>
              <w:t>Planning System</w:t>
            </w:r>
          </w:p>
        </w:tc>
        <w:tc>
          <w:tcPr>
            <w:tcW w:w="2563" w:type="dxa"/>
          </w:tcPr>
          <w:p w14:paraId="2D626A9F" w14:textId="77777777" w:rsidR="00B05DAD" w:rsidRDefault="00000000">
            <w:r>
              <w:rPr>
                <w:sz w:val="20"/>
              </w:rPr>
              <w:t>Planning</w:t>
            </w:r>
          </w:p>
        </w:tc>
        <w:tc>
          <w:tcPr>
            <w:tcW w:w="2563" w:type="dxa"/>
          </w:tcPr>
          <w:p w14:paraId="33A126AF" w14:textId="77777777" w:rsidR="00B05DAD" w:rsidRDefault="00000000">
            <w:r>
              <w:rPr>
                <w:sz w:val="20"/>
              </w:rPr>
              <w:t xml:space="preserve">Forecasts, allocation </w:t>
            </w:r>
            <w:r>
              <w:rPr>
                <w:sz w:val="20"/>
              </w:rPr>
              <w:lastRenderedPageBreak/>
              <w:t>decisions</w:t>
            </w:r>
          </w:p>
        </w:tc>
        <w:tc>
          <w:tcPr>
            <w:tcW w:w="2563" w:type="dxa"/>
          </w:tcPr>
          <w:p w14:paraId="4855E802" w14:textId="77777777" w:rsidR="00B05DAD" w:rsidRDefault="00000000">
            <w:r>
              <w:rPr>
                <w:sz w:val="20"/>
              </w:rPr>
              <w:lastRenderedPageBreak/>
              <w:t xml:space="preserve">Where allocation is </w:t>
            </w:r>
            <w:r>
              <w:rPr>
                <w:sz w:val="20"/>
              </w:rPr>
              <w:lastRenderedPageBreak/>
              <w:t>computed (o9, Toolio, SAP IM)</w:t>
            </w:r>
          </w:p>
        </w:tc>
      </w:tr>
      <w:tr w:rsidR="00B05DAD" w14:paraId="66903930" w14:textId="77777777">
        <w:tc>
          <w:tcPr>
            <w:tcW w:w="2563" w:type="dxa"/>
          </w:tcPr>
          <w:p w14:paraId="30F8317B" w14:textId="77777777" w:rsidR="00B05DAD" w:rsidRDefault="00000000">
            <w:r>
              <w:rPr>
                <w:sz w:val="20"/>
              </w:rPr>
              <w:lastRenderedPageBreak/>
              <w:t>POS</w:t>
            </w:r>
          </w:p>
        </w:tc>
        <w:tc>
          <w:tcPr>
            <w:tcW w:w="2563" w:type="dxa"/>
          </w:tcPr>
          <w:p w14:paraId="3C8F0484" w14:textId="77777777" w:rsidR="00B05DAD" w:rsidRDefault="00000000">
            <w:r>
              <w:rPr>
                <w:sz w:val="20"/>
              </w:rPr>
              <w:t>Store</w:t>
            </w:r>
          </w:p>
        </w:tc>
        <w:tc>
          <w:tcPr>
            <w:tcW w:w="2563" w:type="dxa"/>
          </w:tcPr>
          <w:p w14:paraId="55AD04B5" w14:textId="77777777" w:rsidR="00B05DAD" w:rsidRDefault="00000000">
            <w:r>
              <w:rPr>
                <w:sz w:val="20"/>
              </w:rPr>
              <w:t>Transactions</w:t>
            </w:r>
          </w:p>
        </w:tc>
        <w:tc>
          <w:tcPr>
            <w:tcW w:w="2563" w:type="dxa"/>
          </w:tcPr>
          <w:p w14:paraId="699A7BE7" w14:textId="77777777" w:rsidR="00B05DAD" w:rsidRDefault="00000000">
            <w:r>
              <w:rPr>
                <w:sz w:val="20"/>
              </w:rPr>
              <w:t>EOD batch → velocity for allocation</w:t>
            </w:r>
          </w:p>
        </w:tc>
      </w:tr>
      <w:tr w:rsidR="00B05DAD" w14:paraId="596C5955" w14:textId="77777777">
        <w:tc>
          <w:tcPr>
            <w:tcW w:w="2563" w:type="dxa"/>
          </w:tcPr>
          <w:p w14:paraId="45EED256" w14:textId="77777777" w:rsidR="00B05DAD" w:rsidRDefault="00000000">
            <w:r>
              <w:rPr>
                <w:sz w:val="20"/>
              </w:rPr>
              <w:t>OMS</w:t>
            </w:r>
          </w:p>
        </w:tc>
        <w:tc>
          <w:tcPr>
            <w:tcW w:w="2563" w:type="dxa"/>
          </w:tcPr>
          <w:p w14:paraId="7607F64B" w14:textId="77777777" w:rsidR="00B05DAD" w:rsidRDefault="00000000">
            <w:r>
              <w:rPr>
                <w:sz w:val="20"/>
              </w:rPr>
              <w:t>.com</w:t>
            </w:r>
          </w:p>
        </w:tc>
        <w:tc>
          <w:tcPr>
            <w:tcW w:w="2563" w:type="dxa"/>
          </w:tcPr>
          <w:p w14:paraId="2A809F45" w14:textId="77777777" w:rsidR="00B05DAD" w:rsidRDefault="00000000">
            <w:r>
              <w:rPr>
                <w:sz w:val="20"/>
              </w:rPr>
              <w:t>Orders, ship-from DC</w:t>
            </w:r>
          </w:p>
        </w:tc>
        <w:tc>
          <w:tcPr>
            <w:tcW w:w="2563" w:type="dxa"/>
          </w:tcPr>
          <w:p w14:paraId="236AF601" w14:textId="77777777" w:rsidR="00B05DAD" w:rsidRDefault="00000000">
            <w:r>
              <w:rPr>
                <w:sz w:val="20"/>
              </w:rPr>
              <w:t>Online sell-through by fulfillment node</w:t>
            </w:r>
          </w:p>
        </w:tc>
      </w:tr>
      <w:tr w:rsidR="00B05DAD" w14:paraId="153E5E61" w14:textId="77777777">
        <w:tc>
          <w:tcPr>
            <w:tcW w:w="2563" w:type="dxa"/>
          </w:tcPr>
          <w:p w14:paraId="2CABEAF8" w14:textId="77777777" w:rsidR="00B05DAD" w:rsidRDefault="00000000">
            <w:r>
              <w:rPr>
                <w:sz w:val="20"/>
              </w:rPr>
              <w:t>Product Data Hub</w:t>
            </w:r>
          </w:p>
        </w:tc>
        <w:tc>
          <w:tcPr>
            <w:tcW w:w="2563" w:type="dxa"/>
          </w:tcPr>
          <w:p w14:paraId="5A6204CF" w14:textId="77777777" w:rsidR="00B05DAD" w:rsidRDefault="00000000">
            <w:r>
              <w:rPr>
                <w:sz w:val="20"/>
              </w:rPr>
              <w:t>Product</w:t>
            </w:r>
          </w:p>
        </w:tc>
        <w:tc>
          <w:tcPr>
            <w:tcW w:w="2563" w:type="dxa"/>
          </w:tcPr>
          <w:p w14:paraId="7D5F556F" w14:textId="77777777" w:rsidR="00B05DAD" w:rsidRDefault="00000000">
            <w:r>
              <w:rPr>
                <w:sz w:val="20"/>
              </w:rPr>
              <w:t>SKU, size, season</w:t>
            </w:r>
          </w:p>
        </w:tc>
        <w:tc>
          <w:tcPr>
            <w:tcW w:w="2563" w:type="dxa"/>
          </w:tcPr>
          <w:p w14:paraId="4D5D742A" w14:textId="77777777" w:rsidR="00B05DAD" w:rsidRDefault="00000000">
            <w:r>
              <w:rPr>
                <w:sz w:val="20"/>
              </w:rPr>
              <w:t>Allocation grain and size curves</w:t>
            </w:r>
          </w:p>
        </w:tc>
      </w:tr>
      <w:tr w:rsidR="00B05DAD" w14:paraId="1F2436A8" w14:textId="77777777">
        <w:tc>
          <w:tcPr>
            <w:tcW w:w="2563" w:type="dxa"/>
          </w:tcPr>
          <w:p w14:paraId="14B77107" w14:textId="77777777" w:rsidR="00B05DAD" w:rsidRDefault="00000000">
            <w:r>
              <w:rPr>
                <w:sz w:val="20"/>
              </w:rPr>
              <w:t>Inventory Hub</w:t>
            </w:r>
          </w:p>
        </w:tc>
        <w:tc>
          <w:tcPr>
            <w:tcW w:w="2563" w:type="dxa"/>
          </w:tcPr>
          <w:p w14:paraId="5C77DF73" w14:textId="77777777" w:rsidR="00B05DAD" w:rsidRDefault="00000000">
            <w:r>
              <w:rPr>
                <w:sz w:val="20"/>
              </w:rPr>
              <w:t>Inventory</w:t>
            </w:r>
          </w:p>
        </w:tc>
        <w:tc>
          <w:tcPr>
            <w:tcW w:w="2563" w:type="dxa"/>
          </w:tcPr>
          <w:p w14:paraId="7DC42AAC" w14:textId="77777777" w:rsidR="00B05DAD" w:rsidRDefault="00000000">
            <w:r>
              <w:rPr>
                <w:sz w:val="20"/>
              </w:rPr>
              <w:t>Aggregated OH + in-transit</w:t>
            </w:r>
          </w:p>
        </w:tc>
        <w:tc>
          <w:tcPr>
            <w:tcW w:w="2563" w:type="dxa"/>
          </w:tcPr>
          <w:p w14:paraId="69A5F7E7" w14:textId="77777777" w:rsidR="00B05DAD" w:rsidRDefault="00000000">
            <w:r>
              <w:rPr>
                <w:sz w:val="20"/>
              </w:rPr>
              <w:t>Position snapshot for allocation (often stale at store)</w:t>
            </w:r>
          </w:p>
        </w:tc>
      </w:tr>
    </w:tbl>
    <w:p w14:paraId="4B51876C" w14:textId="77777777" w:rsidR="00B05DAD" w:rsidRDefault="00B05DAD"/>
    <w:p w14:paraId="11C52383" w14:textId="77777777" w:rsidR="00B05DAD" w:rsidRDefault="00000000">
      <w:r>
        <w:br w:type="page"/>
      </w:r>
    </w:p>
    <w:p w14:paraId="52F013EF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As is and To Be process flows</w:t>
      </w:r>
    </w:p>
    <w:p w14:paraId="5F398C44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As-Is: After Demand Forecast Is Approved</w:t>
      </w:r>
    </w:p>
    <w:p w14:paraId="3DC701BE" w14:textId="77777777" w:rsidR="00B05DAD" w:rsidRDefault="00000000">
      <w:pPr>
        <w:spacing w:after="120"/>
      </w:pPr>
      <w:r>
        <w:rPr>
          <w:color w:val="1A1A1A"/>
        </w:rPr>
        <w:t>The following is the typical as-is chain once UC1 (or legacy planning) produces an approved demand forecast:</w:t>
      </w:r>
    </w:p>
    <w:p w14:paraId="169AA53A" w14:textId="77777777" w:rsidR="00B05DAD" w:rsidRDefault="00000000">
      <w:pPr>
        <w:pStyle w:val="ListNumber"/>
      </w:pPr>
      <w:r>
        <w:rPr>
          <w:color w:val="1A1A1A"/>
        </w:rPr>
        <w:t>Demand forecast approved — SKU × region × week (Planning Data Hub or planning tool)</w:t>
      </w:r>
    </w:p>
    <w:p w14:paraId="45C15552" w14:textId="77777777" w:rsidR="00B05DAD" w:rsidRDefault="00000000">
      <w:pPr>
        <w:pStyle w:val="ListNumber"/>
      </w:pPr>
      <w:r>
        <w:rPr>
          <w:color w:val="1A1A1A"/>
        </w:rPr>
        <w:t>Buy / PO — buyers convert forecast + lead time to purchase orders (SAP/ERP). Separate process; not allocation.</w:t>
      </w:r>
    </w:p>
    <w:p w14:paraId="24F30DEC" w14:textId="77777777" w:rsidR="00B05DAD" w:rsidRDefault="00000000">
      <w:pPr>
        <w:pStyle w:val="ListNumber"/>
      </w:pPr>
      <w:r>
        <w:rPr>
          <w:color w:val="1A1A1A"/>
        </w:rPr>
        <w:t>Inbound — vendor → freight → DC receipt (WMS records on-hand at DC)</w:t>
      </w:r>
    </w:p>
    <w:p w14:paraId="1B69D620" w14:textId="77777777" w:rsidR="00B05DAD" w:rsidRDefault="00000000">
      <w:pPr>
        <w:pStyle w:val="ListNumber"/>
      </w:pPr>
      <w:r>
        <w:rPr>
          <w:color w:val="1A1A1A"/>
        </w:rPr>
        <w:t>Inventory planning / allocation (~monthly) — compute store need from velocity + tier + size curve; compare to on-hand + in-transit; output transfer qty by store</w:t>
      </w:r>
    </w:p>
    <w:p w14:paraId="464856BA" w14:textId="77777777" w:rsidR="00B05DAD" w:rsidRDefault="00000000">
      <w:pPr>
        <w:pStyle w:val="ListNumber"/>
      </w:pPr>
      <w:r>
        <w:rPr>
          <w:color w:val="1A1A1A"/>
        </w:rPr>
        <w:t>Transfer execution — allocation file exported; analyst uploads to WMS (manual handoff)</w:t>
      </w:r>
    </w:p>
    <w:p w14:paraId="6033F3E3" w14:textId="77777777" w:rsidR="00B05DAD" w:rsidRDefault="00000000">
      <w:pPr>
        <w:pStyle w:val="ListNumber"/>
      </w:pPr>
      <w:r>
        <w:rPr>
          <w:color w:val="1A1A1A"/>
        </w:rPr>
        <w:t>Replenishment (~weekly, UC3) — min/max rules maintain store shelves against targets set by allocation</w:t>
      </w:r>
    </w:p>
    <w:p w14:paraId="44202EE5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As-Is Allocation Logic (summary)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7"/>
        <w:gridCol w:w="3417"/>
        <w:gridCol w:w="3417"/>
      </w:tblGrid>
      <w:tr w:rsidR="00B05DAD" w14:paraId="1EC0D49C" w14:textId="77777777">
        <w:tc>
          <w:tcPr>
            <w:tcW w:w="3417" w:type="dxa"/>
            <w:shd w:val="clear" w:color="auto" w:fill="1B2A4A"/>
          </w:tcPr>
          <w:p w14:paraId="21B3E275" w14:textId="77777777" w:rsidR="00B05DAD" w:rsidRDefault="00000000"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w="3417" w:type="dxa"/>
            <w:shd w:val="clear" w:color="auto" w:fill="1B2A4A"/>
          </w:tcPr>
          <w:p w14:paraId="0D035F20" w14:textId="77777777" w:rsidR="00B05DAD" w:rsidRDefault="00000000">
            <w:r>
              <w:rPr>
                <w:b/>
                <w:color w:val="FFFFFF"/>
                <w:sz w:val="20"/>
              </w:rPr>
              <w:t>Logic</w:t>
            </w:r>
          </w:p>
        </w:tc>
        <w:tc>
          <w:tcPr>
            <w:tcW w:w="3417" w:type="dxa"/>
            <w:shd w:val="clear" w:color="auto" w:fill="1B2A4A"/>
          </w:tcPr>
          <w:p w14:paraId="55650014" w14:textId="77777777" w:rsidR="00B05DAD" w:rsidRDefault="00000000">
            <w:r>
              <w:rPr>
                <w:b/>
                <w:color w:val="FFFFFF"/>
                <w:sz w:val="20"/>
              </w:rPr>
              <w:t>Primary input</w:t>
            </w:r>
          </w:p>
        </w:tc>
      </w:tr>
      <w:tr w:rsidR="00B05DAD" w14:paraId="7E4CF099" w14:textId="77777777">
        <w:tc>
          <w:tcPr>
            <w:tcW w:w="3417" w:type="dxa"/>
          </w:tcPr>
          <w:p w14:paraId="66A93A3D" w14:textId="77777777" w:rsidR="00B05DAD" w:rsidRDefault="00000000">
            <w:r>
              <w:rPr>
                <w:sz w:val="20"/>
              </w:rPr>
              <w:t>1. Compute need</w:t>
            </w:r>
          </w:p>
        </w:tc>
        <w:tc>
          <w:tcPr>
            <w:tcW w:w="3417" w:type="dxa"/>
          </w:tcPr>
          <w:p w14:paraId="052C20A3" w14:textId="77777777" w:rsidR="00B05DAD" w:rsidRDefault="00000000">
            <w:r>
              <w:rPr>
                <w:sz w:val="20"/>
              </w:rPr>
              <w:t>Target weeks of cover × weekly sales rate (last 4–8 weeks POS)</w:t>
            </w:r>
          </w:p>
        </w:tc>
        <w:tc>
          <w:tcPr>
            <w:tcW w:w="3417" w:type="dxa"/>
          </w:tcPr>
          <w:p w14:paraId="08ECC4F7" w14:textId="77777777" w:rsidR="00B05DAD" w:rsidRDefault="00000000">
            <w:r>
              <w:rPr>
                <w:sz w:val="20"/>
              </w:rPr>
              <w:t>POS batch</w:t>
            </w:r>
          </w:p>
        </w:tc>
      </w:tr>
      <w:tr w:rsidR="00B05DAD" w14:paraId="62AC0E51" w14:textId="77777777">
        <w:tc>
          <w:tcPr>
            <w:tcW w:w="3417" w:type="dxa"/>
          </w:tcPr>
          <w:p w14:paraId="68B7189D" w14:textId="77777777" w:rsidR="00B05DAD" w:rsidRDefault="00000000">
            <w:r>
              <w:rPr>
                <w:sz w:val="20"/>
              </w:rPr>
              <w:t>2. Gap</w:t>
            </w:r>
          </w:p>
        </w:tc>
        <w:tc>
          <w:tcPr>
            <w:tcW w:w="3417" w:type="dxa"/>
          </w:tcPr>
          <w:p w14:paraId="533822C4" w14:textId="77777777" w:rsidR="00B05DAD" w:rsidRDefault="00000000">
            <w:r>
              <w:rPr>
                <w:sz w:val="20"/>
              </w:rPr>
              <w:t>Need − (store on-hand + in-transit from DC)</w:t>
            </w:r>
          </w:p>
        </w:tc>
        <w:tc>
          <w:tcPr>
            <w:tcW w:w="3417" w:type="dxa"/>
          </w:tcPr>
          <w:p w14:paraId="2B9A89FA" w14:textId="77777777" w:rsidR="00B05DAD" w:rsidRDefault="00000000">
            <w:r>
              <w:rPr>
                <w:sz w:val="20"/>
              </w:rPr>
              <w:t>WMS / ERP (often stale)</w:t>
            </w:r>
          </w:p>
        </w:tc>
      </w:tr>
      <w:tr w:rsidR="00B05DAD" w14:paraId="43996A61" w14:textId="77777777">
        <w:tc>
          <w:tcPr>
            <w:tcW w:w="3417" w:type="dxa"/>
          </w:tcPr>
          <w:p w14:paraId="7DAE12BD" w14:textId="77777777" w:rsidR="00B05DAD" w:rsidRDefault="00000000">
            <w:r>
              <w:rPr>
                <w:sz w:val="20"/>
              </w:rPr>
              <w:t>3. Split pool</w:t>
            </w:r>
          </w:p>
        </w:tc>
        <w:tc>
          <w:tcPr>
            <w:tcW w:w="3417" w:type="dxa"/>
          </w:tcPr>
          <w:p w14:paraId="1A11CA48" w14:textId="77777777" w:rsidR="00B05DAD" w:rsidRDefault="00000000">
            <w:r>
              <w:rPr>
                <w:sz w:val="20"/>
              </w:rPr>
              <w:t>Pro-rata by tier, even %, or last-season share — not CLV/geo</w:t>
            </w:r>
          </w:p>
        </w:tc>
        <w:tc>
          <w:tcPr>
            <w:tcW w:w="3417" w:type="dxa"/>
          </w:tcPr>
          <w:p w14:paraId="3789FC1B" w14:textId="77777777" w:rsidR="00B05DAD" w:rsidRDefault="00000000">
            <w:r>
              <w:rPr>
                <w:sz w:val="20"/>
              </w:rPr>
              <w:t>Merch rules</w:t>
            </w:r>
          </w:p>
        </w:tc>
      </w:tr>
      <w:tr w:rsidR="00B05DAD" w14:paraId="22224681" w14:textId="77777777">
        <w:tc>
          <w:tcPr>
            <w:tcW w:w="3417" w:type="dxa"/>
          </w:tcPr>
          <w:p w14:paraId="6F92EB85" w14:textId="77777777" w:rsidR="00B05DAD" w:rsidRDefault="00000000">
            <w:r>
              <w:rPr>
                <w:sz w:val="20"/>
              </w:rPr>
              <w:t>4. Size break</w:t>
            </w:r>
          </w:p>
        </w:tc>
        <w:tc>
          <w:tcPr>
            <w:tcW w:w="3417" w:type="dxa"/>
          </w:tcPr>
          <w:p w14:paraId="726236D0" w14:textId="77777777" w:rsidR="00B05DAD" w:rsidRDefault="00000000">
            <w:r>
              <w:rPr>
                <w:sz w:val="20"/>
              </w:rPr>
              <w:t>Apply historical size curve % to style qty</w:t>
            </w:r>
          </w:p>
        </w:tc>
        <w:tc>
          <w:tcPr>
            <w:tcW w:w="3417" w:type="dxa"/>
          </w:tcPr>
          <w:p w14:paraId="3CDDC02D" w14:textId="77777777" w:rsidR="00B05DAD" w:rsidRDefault="00000000">
            <w:r>
              <w:rPr>
                <w:sz w:val="20"/>
              </w:rPr>
              <w:t>POS history</w:t>
            </w:r>
          </w:p>
        </w:tc>
      </w:tr>
      <w:tr w:rsidR="00B05DAD" w14:paraId="519312CD" w14:textId="77777777">
        <w:tc>
          <w:tcPr>
            <w:tcW w:w="3417" w:type="dxa"/>
          </w:tcPr>
          <w:p w14:paraId="17F799A2" w14:textId="77777777" w:rsidR="00B05DAD" w:rsidRDefault="00000000">
            <w:r>
              <w:rPr>
                <w:sz w:val="20"/>
              </w:rPr>
              <w:t>5. Override</w:t>
            </w:r>
          </w:p>
        </w:tc>
        <w:tc>
          <w:tcPr>
            <w:tcW w:w="3417" w:type="dxa"/>
          </w:tcPr>
          <w:p w14:paraId="10CD9C5E" w14:textId="77777777" w:rsidR="00B05DAD" w:rsidRDefault="00000000">
            <w:r>
              <w:rPr>
                <w:sz w:val="20"/>
              </w:rPr>
              <w:t>Analyst adjusts in Excel or planning UI</w:t>
            </w:r>
          </w:p>
        </w:tc>
        <w:tc>
          <w:tcPr>
            <w:tcW w:w="3417" w:type="dxa"/>
          </w:tcPr>
          <w:p w14:paraId="3AF484AF" w14:textId="77777777" w:rsidR="00B05DAD" w:rsidRDefault="00000000">
            <w:r>
              <w:rPr>
                <w:sz w:val="20"/>
              </w:rPr>
              <w:t>Manual</w:t>
            </w:r>
          </w:p>
        </w:tc>
      </w:tr>
      <w:tr w:rsidR="00B05DAD" w14:paraId="6318E253" w14:textId="77777777">
        <w:tc>
          <w:tcPr>
            <w:tcW w:w="3417" w:type="dxa"/>
          </w:tcPr>
          <w:p w14:paraId="12452B86" w14:textId="77777777" w:rsidR="00B05DAD" w:rsidRDefault="00000000">
            <w:r>
              <w:rPr>
                <w:sz w:val="20"/>
              </w:rPr>
              <w:t>6. Output</w:t>
            </w:r>
          </w:p>
        </w:tc>
        <w:tc>
          <w:tcPr>
            <w:tcW w:w="3417" w:type="dxa"/>
          </w:tcPr>
          <w:p w14:paraId="02A3807C" w14:textId="77777777" w:rsidR="00B05DAD" w:rsidRDefault="00000000">
            <w:r>
              <w:rPr>
                <w:sz w:val="20"/>
              </w:rPr>
              <w:t>Transfer order file → WMS upload</w:t>
            </w:r>
          </w:p>
        </w:tc>
        <w:tc>
          <w:tcPr>
            <w:tcW w:w="3417" w:type="dxa"/>
          </w:tcPr>
          <w:p w14:paraId="5584CF7D" w14:textId="77777777" w:rsidR="00B05DAD" w:rsidRDefault="00000000">
            <w:r>
              <w:rPr>
                <w:sz w:val="20"/>
              </w:rPr>
              <w:t>Allocation engine</w:t>
            </w:r>
          </w:p>
        </w:tc>
      </w:tr>
    </w:tbl>
    <w:p w14:paraId="4CAF7AEB" w14:textId="77777777" w:rsidR="00B05DAD" w:rsidRDefault="00B05DAD"/>
    <w:p w14:paraId="030B7160" w14:textId="77777777" w:rsidR="00B05DAD" w:rsidRDefault="00000000">
      <w:pPr>
        <w:spacing w:before="240" w:after="60"/>
      </w:pPr>
      <w:r>
        <w:rPr>
          <w:b/>
          <w:color w:val="1B2A4A"/>
          <w:sz w:val="24"/>
        </w:rPr>
        <w:t>As-Is: Inputs and Outputs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3"/>
        <w:gridCol w:w="2563"/>
        <w:gridCol w:w="2563"/>
        <w:gridCol w:w="2563"/>
      </w:tblGrid>
      <w:tr w:rsidR="00B05DAD" w14:paraId="6266D7BF" w14:textId="77777777">
        <w:tc>
          <w:tcPr>
            <w:tcW w:w="2563" w:type="dxa"/>
            <w:shd w:val="clear" w:color="auto" w:fill="1B2A4A"/>
          </w:tcPr>
          <w:p w14:paraId="690927D8" w14:textId="77777777" w:rsidR="00B05DAD" w:rsidRDefault="00000000">
            <w:r>
              <w:rPr>
                <w:b/>
                <w:color w:val="FFFFFF"/>
                <w:sz w:val="20"/>
              </w:rPr>
              <w:t>Direction</w:t>
            </w:r>
          </w:p>
        </w:tc>
        <w:tc>
          <w:tcPr>
            <w:tcW w:w="2563" w:type="dxa"/>
            <w:shd w:val="clear" w:color="auto" w:fill="1B2A4A"/>
          </w:tcPr>
          <w:p w14:paraId="1F4A7D9D" w14:textId="77777777" w:rsidR="00B05DAD" w:rsidRDefault="00000000"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w="2563" w:type="dxa"/>
            <w:shd w:val="clear" w:color="auto" w:fill="1B2A4A"/>
          </w:tcPr>
          <w:p w14:paraId="07C1A8FC" w14:textId="77777777" w:rsidR="00B05DAD" w:rsidRDefault="00000000">
            <w:r>
              <w:rPr>
                <w:b/>
                <w:color w:val="FFFFFF"/>
                <w:sz w:val="20"/>
              </w:rPr>
              <w:t>Grain</w:t>
            </w:r>
          </w:p>
        </w:tc>
        <w:tc>
          <w:tcPr>
            <w:tcW w:w="2563" w:type="dxa"/>
            <w:shd w:val="clear" w:color="auto" w:fill="1B2A4A"/>
          </w:tcPr>
          <w:p w14:paraId="2B7C80D3" w14:textId="77777777" w:rsidR="00B05DAD" w:rsidRDefault="00000000"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B05DAD" w14:paraId="62405389" w14:textId="77777777">
        <w:tc>
          <w:tcPr>
            <w:tcW w:w="2563" w:type="dxa"/>
          </w:tcPr>
          <w:p w14:paraId="1E6FA3F7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3BF1EB96" w14:textId="77777777" w:rsidR="00B05DAD" w:rsidRDefault="00000000">
            <w:r>
              <w:rPr>
                <w:sz w:val="20"/>
              </w:rPr>
              <w:t>Approved demand forecast</w:t>
            </w:r>
          </w:p>
        </w:tc>
        <w:tc>
          <w:tcPr>
            <w:tcW w:w="2563" w:type="dxa"/>
          </w:tcPr>
          <w:p w14:paraId="4AE79D74" w14:textId="77777777" w:rsidR="00B05DAD" w:rsidRDefault="00000000">
            <w:r>
              <w:rPr>
                <w:sz w:val="20"/>
              </w:rPr>
              <w:t>SKU × region × week</w:t>
            </w:r>
          </w:p>
        </w:tc>
        <w:tc>
          <w:tcPr>
            <w:tcW w:w="2563" w:type="dxa"/>
          </w:tcPr>
          <w:p w14:paraId="32903B51" w14:textId="77777777" w:rsidR="00B05DAD" w:rsidRDefault="00000000">
            <w:r>
              <w:rPr>
                <w:sz w:val="20"/>
              </w:rPr>
              <w:t>Exists; allocation often ignores or loosely references</w:t>
            </w:r>
          </w:p>
        </w:tc>
      </w:tr>
      <w:tr w:rsidR="00B05DAD" w14:paraId="28EDA093" w14:textId="77777777">
        <w:tc>
          <w:tcPr>
            <w:tcW w:w="2563" w:type="dxa"/>
          </w:tcPr>
          <w:p w14:paraId="58D1A90D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7E4F4258" w14:textId="77777777" w:rsidR="00B05DAD" w:rsidRDefault="00000000">
            <w:r>
              <w:rPr>
                <w:sz w:val="20"/>
              </w:rPr>
              <w:t>Sales / sell-through</w:t>
            </w:r>
          </w:p>
        </w:tc>
        <w:tc>
          <w:tcPr>
            <w:tcW w:w="2563" w:type="dxa"/>
          </w:tcPr>
          <w:p w14:paraId="41B11604" w14:textId="77777777" w:rsidR="00B05DAD" w:rsidRDefault="00000000">
            <w:r>
              <w:rPr>
                <w:sz w:val="20"/>
              </w:rPr>
              <w:t>SKU × store × week</w:t>
            </w:r>
          </w:p>
        </w:tc>
        <w:tc>
          <w:tcPr>
            <w:tcW w:w="2563" w:type="dxa"/>
          </w:tcPr>
          <w:p w14:paraId="41A66E98" w14:textId="77777777" w:rsidR="00B05DAD" w:rsidRDefault="00000000">
            <w:r>
              <w:rPr>
                <w:sz w:val="20"/>
              </w:rPr>
              <w:t>Nightly POS batch — primary driver</w:t>
            </w:r>
          </w:p>
        </w:tc>
      </w:tr>
      <w:tr w:rsidR="00B05DAD" w14:paraId="222D0303" w14:textId="77777777">
        <w:tc>
          <w:tcPr>
            <w:tcW w:w="2563" w:type="dxa"/>
          </w:tcPr>
          <w:p w14:paraId="3F35FBB2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1505C2C5" w14:textId="77777777" w:rsidR="00B05DAD" w:rsidRDefault="00000000">
            <w:r>
              <w:rPr>
                <w:sz w:val="20"/>
              </w:rPr>
              <w:t>On-hand + in-transit</w:t>
            </w:r>
          </w:p>
        </w:tc>
        <w:tc>
          <w:tcPr>
            <w:tcW w:w="2563" w:type="dxa"/>
          </w:tcPr>
          <w:p w14:paraId="190DB0A6" w14:textId="77777777" w:rsidR="00B05DAD" w:rsidRDefault="00000000">
            <w:r>
              <w:rPr>
                <w:sz w:val="20"/>
              </w:rPr>
              <w:t>SKU × location</w:t>
            </w:r>
          </w:p>
        </w:tc>
        <w:tc>
          <w:tcPr>
            <w:tcW w:w="2563" w:type="dxa"/>
          </w:tcPr>
          <w:p w14:paraId="3D3E82CF" w14:textId="77777777" w:rsidR="00B05DAD" w:rsidRDefault="00000000">
            <w:r>
              <w:rPr>
                <w:sz w:val="20"/>
              </w:rPr>
              <w:t>DC better than store</w:t>
            </w:r>
          </w:p>
        </w:tc>
      </w:tr>
      <w:tr w:rsidR="00B05DAD" w14:paraId="08DAA4C6" w14:textId="77777777">
        <w:tc>
          <w:tcPr>
            <w:tcW w:w="2563" w:type="dxa"/>
          </w:tcPr>
          <w:p w14:paraId="33D94C54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3251FBDF" w14:textId="77777777" w:rsidR="00B05DAD" w:rsidRDefault="00000000">
            <w:r>
              <w:rPr>
                <w:sz w:val="20"/>
              </w:rPr>
              <w:t>Open POs / pipeline</w:t>
            </w:r>
          </w:p>
        </w:tc>
        <w:tc>
          <w:tcPr>
            <w:tcW w:w="2563" w:type="dxa"/>
          </w:tcPr>
          <w:p w14:paraId="0E386D2F" w14:textId="77777777" w:rsidR="00B05DAD" w:rsidRDefault="00000000">
            <w:r>
              <w:rPr>
                <w:sz w:val="20"/>
              </w:rPr>
              <w:t>SKU × DC</w:t>
            </w:r>
          </w:p>
        </w:tc>
        <w:tc>
          <w:tcPr>
            <w:tcW w:w="2563" w:type="dxa"/>
          </w:tcPr>
          <w:p w14:paraId="25C16F61" w14:textId="77777777" w:rsidR="00B05DAD" w:rsidRDefault="00000000">
            <w:r>
              <w:rPr>
                <w:sz w:val="20"/>
              </w:rPr>
              <w:t>What's already coming</w:t>
            </w:r>
          </w:p>
        </w:tc>
      </w:tr>
      <w:tr w:rsidR="00B05DAD" w14:paraId="2EE1B601" w14:textId="77777777">
        <w:tc>
          <w:tcPr>
            <w:tcW w:w="2563" w:type="dxa"/>
          </w:tcPr>
          <w:p w14:paraId="46EFECD0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7D5CB9D5" w14:textId="77777777" w:rsidR="00B05DAD" w:rsidRDefault="00000000">
            <w:r>
              <w:rPr>
                <w:sz w:val="20"/>
              </w:rPr>
              <w:t>Product master + size curve</w:t>
            </w:r>
          </w:p>
        </w:tc>
        <w:tc>
          <w:tcPr>
            <w:tcW w:w="2563" w:type="dxa"/>
          </w:tcPr>
          <w:p w14:paraId="69520B26" w14:textId="77777777" w:rsidR="00B05DAD" w:rsidRDefault="00000000">
            <w:r>
              <w:rPr>
                <w:sz w:val="20"/>
              </w:rPr>
              <w:t>SKU / style</w:t>
            </w:r>
          </w:p>
        </w:tc>
        <w:tc>
          <w:tcPr>
            <w:tcW w:w="2563" w:type="dxa"/>
          </w:tcPr>
          <w:p w14:paraId="0B82AADE" w14:textId="77777777" w:rsidR="00B05DAD" w:rsidRDefault="00000000">
            <w:r>
              <w:rPr>
                <w:sz w:val="20"/>
              </w:rPr>
              <w:t>Size split</w:t>
            </w:r>
          </w:p>
        </w:tc>
      </w:tr>
      <w:tr w:rsidR="00B05DAD" w14:paraId="1CCC64C7" w14:textId="77777777">
        <w:tc>
          <w:tcPr>
            <w:tcW w:w="2563" w:type="dxa"/>
          </w:tcPr>
          <w:p w14:paraId="24101669" w14:textId="77777777" w:rsidR="00B05DAD" w:rsidRDefault="00000000">
            <w:r>
              <w:rPr>
                <w:sz w:val="20"/>
              </w:rPr>
              <w:t>Input</w:t>
            </w:r>
          </w:p>
        </w:tc>
        <w:tc>
          <w:tcPr>
            <w:tcW w:w="2563" w:type="dxa"/>
          </w:tcPr>
          <w:p w14:paraId="18389004" w14:textId="77777777" w:rsidR="00B05DAD" w:rsidRDefault="00000000">
            <w:r>
              <w:rPr>
                <w:sz w:val="20"/>
              </w:rPr>
              <w:t>Store tier, DC mapping</w:t>
            </w:r>
          </w:p>
        </w:tc>
        <w:tc>
          <w:tcPr>
            <w:tcW w:w="2563" w:type="dxa"/>
          </w:tcPr>
          <w:p w14:paraId="4CF9A313" w14:textId="77777777" w:rsidR="00B05DAD" w:rsidRDefault="00000000">
            <w:r>
              <w:rPr>
                <w:sz w:val="20"/>
              </w:rPr>
              <w:t>Store / DC</w:t>
            </w:r>
          </w:p>
        </w:tc>
        <w:tc>
          <w:tcPr>
            <w:tcW w:w="2563" w:type="dxa"/>
          </w:tcPr>
          <w:p w14:paraId="1FF1DD88" w14:textId="77777777" w:rsidR="00B05DAD" w:rsidRDefault="00000000">
            <w:r>
              <w:rPr>
                <w:sz w:val="20"/>
              </w:rPr>
              <w:t>Who gets how much</w:t>
            </w:r>
          </w:p>
        </w:tc>
      </w:tr>
      <w:tr w:rsidR="00B05DAD" w14:paraId="51DCE29F" w14:textId="77777777">
        <w:tc>
          <w:tcPr>
            <w:tcW w:w="2563" w:type="dxa"/>
          </w:tcPr>
          <w:p w14:paraId="6842ECE0" w14:textId="77777777" w:rsidR="00B05DAD" w:rsidRDefault="00000000">
            <w:r>
              <w:rPr>
                <w:sz w:val="20"/>
              </w:rPr>
              <w:t>Output</w:t>
            </w:r>
          </w:p>
        </w:tc>
        <w:tc>
          <w:tcPr>
            <w:tcW w:w="2563" w:type="dxa"/>
          </w:tcPr>
          <w:p w14:paraId="6A862B42" w14:textId="77777777" w:rsidR="00B05DAD" w:rsidRDefault="00000000">
            <w:r>
              <w:rPr>
                <w:sz w:val="20"/>
              </w:rPr>
              <w:t>Allocation qty</w:t>
            </w:r>
          </w:p>
        </w:tc>
        <w:tc>
          <w:tcPr>
            <w:tcW w:w="2563" w:type="dxa"/>
          </w:tcPr>
          <w:p w14:paraId="383673AB" w14:textId="77777777" w:rsidR="00B05DAD" w:rsidRDefault="00000000">
            <w:r>
              <w:rPr>
                <w:sz w:val="20"/>
              </w:rPr>
              <w:t>SKU × store</w:t>
            </w:r>
          </w:p>
        </w:tc>
        <w:tc>
          <w:tcPr>
            <w:tcW w:w="2563" w:type="dxa"/>
          </w:tcPr>
          <w:p w14:paraId="1C004828" w14:textId="77777777" w:rsidR="00B05DAD" w:rsidRDefault="00000000">
            <w:r>
              <w:rPr>
                <w:sz w:val="20"/>
              </w:rPr>
              <w:t>Stock target or transfer qty</w:t>
            </w:r>
          </w:p>
        </w:tc>
      </w:tr>
      <w:tr w:rsidR="00B05DAD" w14:paraId="0C374F1A" w14:textId="77777777">
        <w:tc>
          <w:tcPr>
            <w:tcW w:w="2563" w:type="dxa"/>
          </w:tcPr>
          <w:p w14:paraId="21EEE187" w14:textId="77777777" w:rsidR="00B05DAD" w:rsidRDefault="00000000">
            <w:r>
              <w:rPr>
                <w:sz w:val="20"/>
              </w:rPr>
              <w:t>Output</w:t>
            </w:r>
          </w:p>
        </w:tc>
        <w:tc>
          <w:tcPr>
            <w:tcW w:w="2563" w:type="dxa"/>
          </w:tcPr>
          <w:p w14:paraId="644EC3DE" w14:textId="77777777" w:rsidR="00B05DAD" w:rsidRDefault="00000000">
            <w:r>
              <w:rPr>
                <w:sz w:val="20"/>
              </w:rPr>
              <w:t>Transfer order file</w:t>
            </w:r>
          </w:p>
        </w:tc>
        <w:tc>
          <w:tcPr>
            <w:tcW w:w="2563" w:type="dxa"/>
          </w:tcPr>
          <w:p w14:paraId="3CBD14F5" w14:textId="77777777" w:rsidR="00B05DAD" w:rsidRDefault="00000000">
            <w:r>
              <w:rPr>
                <w:sz w:val="20"/>
              </w:rPr>
              <w:t>SKU × DC → store</w:t>
            </w:r>
          </w:p>
        </w:tc>
        <w:tc>
          <w:tcPr>
            <w:tcW w:w="2563" w:type="dxa"/>
          </w:tcPr>
          <w:p w14:paraId="3CD9D7C4" w14:textId="77777777" w:rsidR="00B05DAD" w:rsidRDefault="00000000">
            <w:r>
              <w:rPr>
                <w:sz w:val="20"/>
              </w:rPr>
              <w:t>Manual WMS upload</w:t>
            </w:r>
          </w:p>
        </w:tc>
      </w:tr>
      <w:tr w:rsidR="00B05DAD" w14:paraId="0E69975E" w14:textId="77777777">
        <w:tc>
          <w:tcPr>
            <w:tcW w:w="2563" w:type="dxa"/>
          </w:tcPr>
          <w:p w14:paraId="40E24434" w14:textId="77777777" w:rsidR="00B05DAD" w:rsidRDefault="00000000">
            <w:r>
              <w:rPr>
                <w:sz w:val="20"/>
              </w:rPr>
              <w:t>Output</w:t>
            </w:r>
          </w:p>
        </w:tc>
        <w:tc>
          <w:tcPr>
            <w:tcW w:w="2563" w:type="dxa"/>
          </w:tcPr>
          <w:p w14:paraId="435F5BBA" w14:textId="77777777" w:rsidR="00B05DAD" w:rsidRDefault="00000000">
            <w:r>
              <w:rPr>
                <w:sz w:val="20"/>
              </w:rPr>
              <w:t>Replenishment parameters</w:t>
            </w:r>
          </w:p>
        </w:tc>
        <w:tc>
          <w:tcPr>
            <w:tcW w:w="2563" w:type="dxa"/>
          </w:tcPr>
          <w:p w14:paraId="3C4ECA6F" w14:textId="77777777" w:rsidR="00B05DAD" w:rsidRDefault="00000000">
            <w:r>
              <w:rPr>
                <w:sz w:val="20"/>
              </w:rPr>
              <w:t>Store min/max</w:t>
            </w:r>
          </w:p>
        </w:tc>
        <w:tc>
          <w:tcPr>
            <w:tcW w:w="2563" w:type="dxa"/>
          </w:tcPr>
          <w:p w14:paraId="35B8D253" w14:textId="77777777" w:rsidR="00B05DAD" w:rsidRDefault="00000000">
            <w:r>
              <w:rPr>
                <w:sz w:val="20"/>
              </w:rPr>
              <w:t>Feeds UC3 weekly runs</w:t>
            </w:r>
          </w:p>
        </w:tc>
      </w:tr>
    </w:tbl>
    <w:p w14:paraId="03E0A321" w14:textId="77777777" w:rsidR="00B05DAD" w:rsidRDefault="00B05DAD"/>
    <w:p w14:paraId="5BDEE262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To-Be Process Flows</w:t>
      </w:r>
    </w:p>
    <w:p w14:paraId="109FA8B0" w14:textId="77777777" w:rsidR="00B05DAD" w:rsidRDefault="00000000">
      <w:pPr>
        <w:spacing w:after="120"/>
      </w:pPr>
      <w:r>
        <w:rPr>
          <w:color w:val="555555"/>
        </w:rPr>
        <w:t>[ To be detailed in next draft — Inventory Hub architecture, agentic allocation workflow, connection to UC1 DemandForecast and UC3 replenishment ]</w:t>
      </w:r>
    </w:p>
    <w:p w14:paraId="58172EAB" w14:textId="77777777" w:rsidR="00B05DAD" w:rsidRDefault="00000000">
      <w:r>
        <w:lastRenderedPageBreak/>
        <w:br w:type="page"/>
      </w:r>
    </w:p>
    <w:p w14:paraId="0C6641F2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Blind spots / Friction Points</w:t>
      </w:r>
    </w:p>
    <w:p w14:paraId="49FCA300" w14:textId="77777777" w:rsidR="00B05DAD" w:rsidRDefault="00000000">
      <w:pPr>
        <w:spacing w:after="120"/>
      </w:pPr>
      <w:r>
        <w:rPr>
          <w:color w:val="1A1A1A"/>
        </w:rPr>
        <w:t>Seven friction points are in scope for UC2 (numbered FP8 onwards; UC1 covered FP1–FP7).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0"/>
        <w:gridCol w:w="2050"/>
        <w:gridCol w:w="2050"/>
        <w:gridCol w:w="2050"/>
        <w:gridCol w:w="2050"/>
      </w:tblGrid>
      <w:tr w:rsidR="00B05DAD" w14:paraId="26D12422" w14:textId="77777777">
        <w:tc>
          <w:tcPr>
            <w:tcW w:w="2050" w:type="dxa"/>
            <w:shd w:val="clear" w:color="auto" w:fill="1B2A4A"/>
          </w:tcPr>
          <w:p w14:paraId="7C0618C7" w14:textId="77777777" w:rsidR="00B05DAD" w:rsidRDefault="00000000"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050" w:type="dxa"/>
            <w:shd w:val="clear" w:color="auto" w:fill="1B2A4A"/>
          </w:tcPr>
          <w:p w14:paraId="10F18C12" w14:textId="77777777" w:rsidR="00B05DAD" w:rsidRDefault="00000000"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2050" w:type="dxa"/>
            <w:shd w:val="clear" w:color="auto" w:fill="1B2A4A"/>
          </w:tcPr>
          <w:p w14:paraId="1D975918" w14:textId="77777777" w:rsidR="00B05DAD" w:rsidRDefault="00000000"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w="2050" w:type="dxa"/>
            <w:shd w:val="clear" w:color="auto" w:fill="1B2A4A"/>
          </w:tcPr>
          <w:p w14:paraId="5241BD4B" w14:textId="77777777" w:rsidR="00B05DAD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2050" w:type="dxa"/>
            <w:shd w:val="clear" w:color="auto" w:fill="1B2A4A"/>
          </w:tcPr>
          <w:p w14:paraId="3F07BC57" w14:textId="77777777" w:rsidR="00B05DAD" w:rsidRDefault="00000000">
            <w:r>
              <w:rPr>
                <w:b/>
                <w:color w:val="FFFFFF"/>
                <w:sz w:val="20"/>
              </w:rPr>
              <w:t>Impact</w:t>
            </w:r>
          </w:p>
        </w:tc>
      </w:tr>
      <w:tr w:rsidR="00B05DAD" w14:paraId="51C9F30E" w14:textId="77777777">
        <w:tc>
          <w:tcPr>
            <w:tcW w:w="2050" w:type="dxa"/>
          </w:tcPr>
          <w:p w14:paraId="4063ED9D" w14:textId="77777777" w:rsidR="00B05DAD" w:rsidRDefault="00000000">
            <w:r>
              <w:rPr>
                <w:sz w:val="20"/>
              </w:rPr>
              <w:t>FP8</w:t>
            </w:r>
          </w:p>
        </w:tc>
        <w:tc>
          <w:tcPr>
            <w:tcW w:w="2050" w:type="dxa"/>
          </w:tcPr>
          <w:p w14:paraId="549F81E4" w14:textId="77777777" w:rsidR="00B05DAD" w:rsidRDefault="00000000">
            <w:r>
              <w:rPr>
                <w:sz w:val="20"/>
              </w:rPr>
              <w:t>Demand Forecast Not Consumed by Allocation — Approved forecast exists in Planning Data Hub but allocation re-derives need from raw POS velocity. Enriched forecast from UC1 does not change store-level stock targets.</w:t>
            </w:r>
          </w:p>
        </w:tc>
        <w:tc>
          <w:tcPr>
            <w:tcW w:w="2050" w:type="dxa"/>
          </w:tcPr>
          <w:p w14:paraId="0646EA36" w14:textId="77777777" w:rsidR="00B05DAD" w:rsidRDefault="00000000">
            <w:r>
              <w:rPr>
                <w:sz w:val="20"/>
              </w:rPr>
              <w:t>Integration</w:t>
            </w:r>
          </w:p>
        </w:tc>
        <w:tc>
          <w:tcPr>
            <w:tcW w:w="2050" w:type="dxa"/>
          </w:tcPr>
          <w:p w14:paraId="6993E00C" w14:textId="77777777" w:rsidR="00B05DAD" w:rsidRDefault="00000000">
            <w:r>
              <w:rPr>
                <w:sz w:val="20"/>
              </w:rPr>
              <w:t>High</w:t>
            </w:r>
          </w:p>
        </w:tc>
        <w:tc>
          <w:tcPr>
            <w:tcW w:w="2050" w:type="dxa"/>
          </w:tcPr>
          <w:p w14:paraId="690722AB" w14:textId="77777777" w:rsidR="00B05DAD" w:rsidRDefault="00000000">
            <w:r>
              <w:rPr>
                <w:sz w:val="20"/>
              </w:rPr>
              <w:t>Forecast accuracy investment does not reach the shelf. Right units, wrong locations.</w:t>
            </w:r>
          </w:p>
        </w:tc>
      </w:tr>
      <w:tr w:rsidR="00B05DAD" w14:paraId="52321B5E" w14:textId="77777777">
        <w:tc>
          <w:tcPr>
            <w:tcW w:w="2050" w:type="dxa"/>
          </w:tcPr>
          <w:p w14:paraId="4B7E405E" w14:textId="77777777" w:rsidR="00B05DAD" w:rsidRDefault="00000000">
            <w:r>
              <w:rPr>
                <w:sz w:val="20"/>
              </w:rPr>
              <w:t>FP9</w:t>
            </w:r>
          </w:p>
        </w:tc>
        <w:tc>
          <w:tcPr>
            <w:tcW w:w="2050" w:type="dxa"/>
          </w:tcPr>
          <w:p w14:paraId="45783FA6" w14:textId="77777777" w:rsidR="00B05DAD" w:rsidRDefault="00000000">
            <w:r>
              <w:rPr>
                <w:sz w:val="20"/>
              </w:rPr>
              <w:t>Allocation Geography-Blind — Stock split by store tier or even %, not by member concentration, CLV by geography, or regional forward demand. Node 2 (CRM segments → allocation) is missing.</w:t>
            </w:r>
          </w:p>
        </w:tc>
        <w:tc>
          <w:tcPr>
            <w:tcW w:w="2050" w:type="dxa"/>
          </w:tcPr>
          <w:p w14:paraId="312E938E" w14:textId="77777777" w:rsidR="00B05DAD" w:rsidRDefault="00000000">
            <w:r>
              <w:rPr>
                <w:sz w:val="20"/>
              </w:rPr>
              <w:t>Integration</w:t>
            </w:r>
          </w:p>
        </w:tc>
        <w:tc>
          <w:tcPr>
            <w:tcW w:w="2050" w:type="dxa"/>
          </w:tcPr>
          <w:p w14:paraId="62DF76AA" w14:textId="77777777" w:rsidR="00B05DAD" w:rsidRDefault="00000000">
            <w:r>
              <w:rPr>
                <w:sz w:val="20"/>
              </w:rPr>
              <w:t>High</w:t>
            </w:r>
          </w:p>
        </w:tc>
        <w:tc>
          <w:tcPr>
            <w:tcW w:w="2050" w:type="dxa"/>
          </w:tcPr>
          <w:p w14:paraId="31D84DEC" w14:textId="77777777" w:rsidR="00B05DAD" w:rsidRDefault="00000000">
            <w:r>
              <w:rPr>
                <w:sz w:val="20"/>
              </w:rPr>
              <w:t>High-value geographies understocked; low-value stores overstocked.</w:t>
            </w:r>
          </w:p>
        </w:tc>
      </w:tr>
      <w:tr w:rsidR="00B05DAD" w14:paraId="4A9FCAE4" w14:textId="77777777">
        <w:tc>
          <w:tcPr>
            <w:tcW w:w="2050" w:type="dxa"/>
          </w:tcPr>
          <w:p w14:paraId="6750CDAC" w14:textId="77777777" w:rsidR="00B05DAD" w:rsidRDefault="00000000">
            <w:r>
              <w:rPr>
                <w:sz w:val="20"/>
              </w:rPr>
              <w:t>FP10</w:t>
            </w:r>
          </w:p>
        </w:tc>
        <w:tc>
          <w:tcPr>
            <w:tcW w:w="2050" w:type="dxa"/>
          </w:tcPr>
          <w:p w14:paraId="21EF283C" w14:textId="77777777" w:rsidR="00B05DAD" w:rsidRDefault="00000000">
            <w:r>
              <w:rPr>
                <w:sz w:val="20"/>
              </w:rPr>
              <w:t>DC Capacity Blind Spot — Transfer orders sent without visibility into DC pick backlog, capacity, or receiving constraints. Orders pile up; replenishment arrives late anyway.</w:t>
            </w:r>
          </w:p>
        </w:tc>
        <w:tc>
          <w:tcPr>
            <w:tcW w:w="2050" w:type="dxa"/>
          </w:tcPr>
          <w:p w14:paraId="6EE75D16" w14:textId="77777777" w:rsidR="00B05DAD" w:rsidRDefault="00000000">
            <w:r>
              <w:rPr>
                <w:sz w:val="20"/>
              </w:rPr>
              <w:t>Data + Integration</w:t>
            </w:r>
          </w:p>
        </w:tc>
        <w:tc>
          <w:tcPr>
            <w:tcW w:w="2050" w:type="dxa"/>
          </w:tcPr>
          <w:p w14:paraId="3CEB0649" w14:textId="77777777" w:rsidR="00B05DAD" w:rsidRDefault="00000000">
            <w:r>
              <w:rPr>
                <w:sz w:val="20"/>
              </w:rPr>
              <w:t>High</w:t>
            </w:r>
          </w:p>
        </w:tc>
        <w:tc>
          <w:tcPr>
            <w:tcW w:w="2050" w:type="dxa"/>
          </w:tcPr>
          <w:p w14:paraId="1F5CEA93" w14:textId="77777777" w:rsidR="00B05DAD" w:rsidRDefault="00000000">
            <w:r>
              <w:rPr>
                <w:sz w:val="20"/>
              </w:rPr>
              <w:t>Transfer cycle time unpredictable; store stockouts despite DC having inventory.</w:t>
            </w:r>
          </w:p>
        </w:tc>
      </w:tr>
      <w:tr w:rsidR="00B05DAD" w14:paraId="13F0A71B" w14:textId="77777777">
        <w:tc>
          <w:tcPr>
            <w:tcW w:w="2050" w:type="dxa"/>
          </w:tcPr>
          <w:p w14:paraId="6F375D39" w14:textId="77777777" w:rsidR="00B05DAD" w:rsidRDefault="00000000">
            <w:r>
              <w:rPr>
                <w:sz w:val="20"/>
              </w:rPr>
              <w:t>FP11</w:t>
            </w:r>
          </w:p>
        </w:tc>
        <w:tc>
          <w:tcPr>
            <w:tcW w:w="2050" w:type="dxa"/>
          </w:tcPr>
          <w:p w14:paraId="3A005017" w14:textId="77777777" w:rsidR="00B05DAD" w:rsidRDefault="00000000">
            <w:r>
              <w:rPr>
                <w:sz w:val="20"/>
              </w:rPr>
              <w:t>Allocation → WMS Manual Handoff — Allocation outputs a transfer file; a human uploads it to WMS. Delay, error-prone, no audit trail.</w:t>
            </w:r>
          </w:p>
        </w:tc>
        <w:tc>
          <w:tcPr>
            <w:tcW w:w="2050" w:type="dxa"/>
          </w:tcPr>
          <w:p w14:paraId="390D49EA" w14:textId="77777777" w:rsidR="00B05DAD" w:rsidRDefault="00000000">
            <w:r>
              <w:rPr>
                <w:sz w:val="20"/>
              </w:rPr>
              <w:t>Integration</w:t>
            </w:r>
          </w:p>
        </w:tc>
        <w:tc>
          <w:tcPr>
            <w:tcW w:w="2050" w:type="dxa"/>
          </w:tcPr>
          <w:p w14:paraId="4DD95B64" w14:textId="77777777" w:rsidR="00B05DAD" w:rsidRDefault="00000000">
            <w:r>
              <w:rPr>
                <w:sz w:val="20"/>
              </w:rPr>
              <w:t>Medium</w:t>
            </w:r>
          </w:p>
        </w:tc>
        <w:tc>
          <w:tcPr>
            <w:tcW w:w="2050" w:type="dxa"/>
          </w:tcPr>
          <w:p w14:paraId="2693ECD0" w14:textId="77777777" w:rsidR="00B05DAD" w:rsidRDefault="00000000">
            <w:r>
              <w:rPr>
                <w:sz w:val="20"/>
              </w:rPr>
              <w:t>Execution lag between plan and physical movement; reconciliation burden.</w:t>
            </w:r>
          </w:p>
        </w:tc>
      </w:tr>
      <w:tr w:rsidR="00B05DAD" w14:paraId="08892518" w14:textId="77777777">
        <w:tc>
          <w:tcPr>
            <w:tcW w:w="2050" w:type="dxa"/>
          </w:tcPr>
          <w:p w14:paraId="12476B7C" w14:textId="77777777" w:rsidR="00B05DAD" w:rsidRDefault="00000000">
            <w:r>
              <w:rPr>
                <w:sz w:val="20"/>
              </w:rPr>
              <w:t>FP12</w:t>
            </w:r>
          </w:p>
        </w:tc>
        <w:tc>
          <w:tcPr>
            <w:tcW w:w="2050" w:type="dxa"/>
          </w:tcPr>
          <w:p w14:paraId="58F3421F" w14:textId="77777777" w:rsidR="00B05DAD" w:rsidRDefault="00000000">
            <w:r>
              <w:rPr>
                <w:sz w:val="20"/>
              </w:rPr>
              <w:t>Store On-Hand Stale or Wrong — Store inventory counts in WMS/POS do not match physical shelf. Allocation math uses bad position data.</w:t>
            </w:r>
          </w:p>
        </w:tc>
        <w:tc>
          <w:tcPr>
            <w:tcW w:w="2050" w:type="dxa"/>
          </w:tcPr>
          <w:p w14:paraId="073C8372" w14:textId="77777777" w:rsidR="00B05DAD" w:rsidRDefault="00000000">
            <w:r>
              <w:rPr>
                <w:sz w:val="20"/>
              </w:rPr>
              <w:t>Data</w:t>
            </w:r>
          </w:p>
        </w:tc>
        <w:tc>
          <w:tcPr>
            <w:tcW w:w="2050" w:type="dxa"/>
          </w:tcPr>
          <w:p w14:paraId="378B5A45" w14:textId="77777777" w:rsidR="00B05DAD" w:rsidRDefault="00000000">
            <w:r>
              <w:rPr>
                <w:sz w:val="20"/>
              </w:rPr>
              <w:t>High</w:t>
            </w:r>
          </w:p>
        </w:tc>
        <w:tc>
          <w:tcPr>
            <w:tcW w:w="2050" w:type="dxa"/>
          </w:tcPr>
          <w:p w14:paraId="7812E932" w14:textId="77777777" w:rsidR="00B05DAD" w:rsidRDefault="00000000">
            <w:r>
              <w:rPr>
                <w:sz w:val="20"/>
              </w:rPr>
              <w:t>Over-allocation to stores that cannot sell it; under-allocation where stock exists on paper only.</w:t>
            </w:r>
          </w:p>
        </w:tc>
      </w:tr>
      <w:tr w:rsidR="00B05DAD" w14:paraId="5573A5CA" w14:textId="77777777">
        <w:tc>
          <w:tcPr>
            <w:tcW w:w="2050" w:type="dxa"/>
          </w:tcPr>
          <w:p w14:paraId="1060BC00" w14:textId="77777777" w:rsidR="00B05DAD" w:rsidRDefault="00000000">
            <w:r>
              <w:rPr>
                <w:sz w:val="20"/>
              </w:rPr>
              <w:t>FP13</w:t>
            </w:r>
          </w:p>
        </w:tc>
        <w:tc>
          <w:tcPr>
            <w:tcW w:w="2050" w:type="dxa"/>
          </w:tcPr>
          <w:p w14:paraId="6A18FAE7" w14:textId="77777777" w:rsidR="00B05DAD" w:rsidRDefault="00000000">
            <w:r>
              <w:rPr>
                <w:sz w:val="20"/>
              </w:rPr>
              <w:t xml:space="preserve">Inventory-Triggered Markdown Not Connected — Aging stock in Inventory Hub does not trigger </w:t>
            </w:r>
            <w:r>
              <w:rPr>
                <w:sz w:val="20"/>
              </w:rPr>
              <w:lastRenderedPageBreak/>
              <w:t>targeted markdown to the right customer segment. Promotions stay category-wide (Offer Irrelevance).</w:t>
            </w:r>
          </w:p>
        </w:tc>
        <w:tc>
          <w:tcPr>
            <w:tcW w:w="2050" w:type="dxa"/>
          </w:tcPr>
          <w:p w14:paraId="5B5E64E1" w14:textId="77777777" w:rsidR="00B05DAD" w:rsidRDefault="00000000">
            <w:r>
              <w:rPr>
                <w:sz w:val="20"/>
              </w:rPr>
              <w:lastRenderedPageBreak/>
              <w:t>Integration</w:t>
            </w:r>
          </w:p>
        </w:tc>
        <w:tc>
          <w:tcPr>
            <w:tcW w:w="2050" w:type="dxa"/>
          </w:tcPr>
          <w:p w14:paraId="4F50FA55" w14:textId="77777777" w:rsidR="00B05DAD" w:rsidRDefault="00000000">
            <w:r>
              <w:rPr>
                <w:sz w:val="20"/>
              </w:rPr>
              <w:t>Medium</w:t>
            </w:r>
          </w:p>
        </w:tc>
        <w:tc>
          <w:tcPr>
            <w:tcW w:w="2050" w:type="dxa"/>
          </w:tcPr>
          <w:p w14:paraId="70A06C9D" w14:textId="77777777" w:rsidR="00B05DAD" w:rsidRDefault="00000000">
            <w:r>
              <w:rPr>
                <w:sz w:val="20"/>
              </w:rPr>
              <w:t>Markdown margin loss; inventory ages in wrong locations.</w:t>
            </w:r>
          </w:p>
        </w:tc>
      </w:tr>
      <w:tr w:rsidR="00B05DAD" w14:paraId="29AB9C35" w14:textId="77777777">
        <w:tc>
          <w:tcPr>
            <w:tcW w:w="2050" w:type="dxa"/>
          </w:tcPr>
          <w:p w14:paraId="50AC1FCE" w14:textId="77777777" w:rsidR="00B05DAD" w:rsidRDefault="00000000">
            <w:r>
              <w:rPr>
                <w:sz w:val="20"/>
              </w:rPr>
              <w:t>FP14</w:t>
            </w:r>
          </w:p>
        </w:tc>
        <w:tc>
          <w:tcPr>
            <w:tcW w:w="2050" w:type="dxa"/>
          </w:tcPr>
          <w:p w14:paraId="764D117A" w14:textId="77777777" w:rsidR="00B05DAD" w:rsidRDefault="00000000">
            <w:r>
              <w:rPr>
                <w:sz w:val="20"/>
              </w:rPr>
              <w:t>Loyalty Data Not Operationalised in Allocation — Member/loyalty insights used for dashboards only; not routed to allocation priorities or store stock skew.</w:t>
            </w:r>
          </w:p>
        </w:tc>
        <w:tc>
          <w:tcPr>
            <w:tcW w:w="2050" w:type="dxa"/>
          </w:tcPr>
          <w:p w14:paraId="05A467E4" w14:textId="77777777" w:rsidR="00B05DAD" w:rsidRDefault="00000000">
            <w:r>
              <w:rPr>
                <w:sz w:val="20"/>
              </w:rPr>
              <w:t>Integration</w:t>
            </w:r>
          </w:p>
        </w:tc>
        <w:tc>
          <w:tcPr>
            <w:tcW w:w="2050" w:type="dxa"/>
          </w:tcPr>
          <w:p w14:paraId="0F323EF8" w14:textId="77777777" w:rsidR="00B05DAD" w:rsidRDefault="00000000">
            <w:r>
              <w:rPr>
                <w:sz w:val="20"/>
              </w:rPr>
              <w:t>Medium</w:t>
            </w:r>
          </w:p>
        </w:tc>
        <w:tc>
          <w:tcPr>
            <w:tcW w:w="2050" w:type="dxa"/>
          </w:tcPr>
          <w:p w14:paraId="15A658DC" w14:textId="77777777" w:rsidR="00B05DAD" w:rsidRDefault="00000000">
            <w:r>
              <w:rPr>
                <w:sz w:val="20"/>
              </w:rPr>
              <w:t>Member experience investments do not improve stock placement for members.</w:t>
            </w:r>
          </w:p>
        </w:tc>
      </w:tr>
    </w:tbl>
    <w:p w14:paraId="37945E25" w14:textId="77777777" w:rsidR="00B05DAD" w:rsidRDefault="00B05DAD"/>
    <w:p w14:paraId="51EC7075" w14:textId="77777777" w:rsidR="00B05DAD" w:rsidRDefault="00000000">
      <w:r>
        <w:br w:type="page"/>
      </w:r>
    </w:p>
    <w:p w14:paraId="76A30920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Solution and Requirement</w:t>
      </w:r>
    </w:p>
    <w:p w14:paraId="67A1FB8C" w14:textId="77777777" w:rsidR="00B05DAD" w:rsidRDefault="00000000">
      <w:pPr>
        <w:spacing w:after="120"/>
      </w:pPr>
      <w:r>
        <w:rPr>
          <w:color w:val="555555"/>
        </w:rPr>
        <w:t>[ Placeholder — Inventory Hub architecture, Allocation Agent workflow, connection to UC1 PDH and UC3 replenishment parameters ]</w:t>
      </w:r>
    </w:p>
    <w:p w14:paraId="4C3C0B7E" w14:textId="77777777" w:rsidR="00B05DAD" w:rsidRDefault="00000000">
      <w:pPr>
        <w:spacing w:after="120"/>
      </w:pPr>
      <w:r>
        <w:rPr>
          <w:color w:val="1A1A1A"/>
        </w:rPr>
        <w:t>Direction (not yet detailed): Part 1 — Inventory Hub gold contract (position, in-transit, DC constraints, allocation targets). Part 2 — Inventory Planning Agent proposes store/DC reallocation from approved DemandForecast + position + member/geo signals; human analyst approves before transfer order release.</w:t>
      </w:r>
    </w:p>
    <w:p w14:paraId="3691AE40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In Scope</w:t>
      </w:r>
    </w:p>
    <w:p w14:paraId="0DD6A00D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Use Case 2 only: monthly inventory planning and allocation — stock levels across DCs and stores</w:t>
      </w:r>
    </w:p>
    <w:p w14:paraId="7DC6BB2E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As-is allocation process documentation and friction points FP8–FP14</w:t>
      </w:r>
    </w:p>
    <w:p w14:paraId="4C07D736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Inventory Hub data definitions at aggregated / hub level (on-hand, in-transit, transfer orders)</w:t>
      </w:r>
    </w:p>
    <w:p w14:paraId="63D8041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Consumption of UC1 approved DemandForecast as explicit allocation input</w:t>
      </w:r>
    </w:p>
    <w:p w14:paraId="7120C4A8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Allocation analyst human-in-the-loop workflow (propose → review → approve transfer)</w:t>
      </w:r>
    </w:p>
    <w:p w14:paraId="112561FC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Dependency on UC1 identity and member-attributed demand for geography-skewed allocation (FP9)</w:t>
      </w:r>
    </w:p>
    <w:p w14:paraId="622CCB4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Mid-market retail target ($100M–$500M); Nike-scale as reference architecture</w:t>
      </w:r>
    </w:p>
    <w:p w14:paraId="6B7E33C2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Out of Scope</w:t>
      </w:r>
    </w:p>
    <w:p w14:paraId="63948DB0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UC1 — Demand forecasting and consumer loop connection (separate document)</w:t>
      </w:r>
    </w:p>
    <w:p w14:paraId="550C8EA6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UC3 — Weekly replenishment, min/max execution, near-real-time store restocking</w:t>
      </w:r>
    </w:p>
    <w:p w14:paraId="5DC95DDB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Buy plan / PO placement and vendor negotiation</w:t>
      </w:r>
    </w:p>
    <w:p w14:paraId="11227573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Costing loop (landed cost, PLM cost negotiation) — future, not numbered UC</w:t>
      </w:r>
    </w:p>
    <w:p w14:paraId="72007CEA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PLM feedback (returns → line plan) — future scope</w:t>
      </w:r>
    </w:p>
    <w:p w14:paraId="17C5096F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Full WMS / ERP build — client provides hub-level inventory position via adapter</w:t>
      </w:r>
    </w:p>
    <w:p w14:paraId="7D079481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Real-time POS streaming for monthly allocation (daily EOD sufficient; UC3 needs fresher)</w:t>
      </w:r>
    </w:p>
    <w:p w14:paraId="26D90702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Custom allocation UI in Phase 1 — recommendations via existing planning tools or export</w:t>
      </w:r>
    </w:p>
    <w:p w14:paraId="6EEEB22A" w14:textId="77777777" w:rsidR="00B05DAD" w:rsidRDefault="00000000">
      <w:pPr>
        <w:spacing w:before="320" w:after="80"/>
      </w:pPr>
      <w:r>
        <w:rPr>
          <w:b/>
          <w:color w:val="1A6B5A"/>
          <w:sz w:val="28"/>
        </w:rPr>
        <w:t>Assumptions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26"/>
        <w:gridCol w:w="5126"/>
      </w:tblGrid>
      <w:tr w:rsidR="00B05DAD" w14:paraId="3C7B3CCC" w14:textId="77777777">
        <w:tc>
          <w:tcPr>
            <w:tcW w:w="5126" w:type="dxa"/>
            <w:shd w:val="clear" w:color="auto" w:fill="1B2A4A"/>
          </w:tcPr>
          <w:p w14:paraId="5635D850" w14:textId="77777777" w:rsidR="00B05DAD" w:rsidRDefault="00000000"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5126" w:type="dxa"/>
            <w:shd w:val="clear" w:color="auto" w:fill="1B2A4A"/>
          </w:tcPr>
          <w:p w14:paraId="6AB853FF" w14:textId="77777777" w:rsidR="00B05DAD" w:rsidRDefault="00000000">
            <w:r>
              <w:rPr>
                <w:b/>
                <w:color w:val="FFFFFF"/>
                <w:sz w:val="20"/>
              </w:rPr>
              <w:t>Assumption</w:t>
            </w:r>
          </w:p>
        </w:tc>
      </w:tr>
      <w:tr w:rsidR="00B05DAD" w14:paraId="23A4DF62" w14:textId="77777777">
        <w:tc>
          <w:tcPr>
            <w:tcW w:w="5126" w:type="dxa"/>
          </w:tcPr>
          <w:p w14:paraId="5ED82BCF" w14:textId="77777777" w:rsidR="00B05DAD" w:rsidRDefault="00000000">
            <w:r>
              <w:rPr>
                <w:sz w:val="20"/>
              </w:rPr>
              <w:t>A1</w:t>
            </w:r>
          </w:p>
        </w:tc>
        <w:tc>
          <w:tcPr>
            <w:tcW w:w="5126" w:type="dxa"/>
          </w:tcPr>
          <w:p w14:paraId="26158BE7" w14:textId="77777777" w:rsidR="00B05DAD" w:rsidRDefault="00000000">
            <w:r>
              <w:rPr>
                <w:sz w:val="20"/>
              </w:rPr>
              <w:t>UC1 DemandForecast (units_final) is available at SKU × region × week before allocation runs.</w:t>
            </w:r>
          </w:p>
        </w:tc>
      </w:tr>
      <w:tr w:rsidR="00B05DAD" w14:paraId="5E11DE20" w14:textId="77777777">
        <w:tc>
          <w:tcPr>
            <w:tcW w:w="5126" w:type="dxa"/>
          </w:tcPr>
          <w:p w14:paraId="071A6A80" w14:textId="77777777" w:rsidR="00B05DAD" w:rsidRDefault="00000000">
            <w:r>
              <w:rPr>
                <w:sz w:val="20"/>
              </w:rPr>
              <w:t>A2</w:t>
            </w:r>
          </w:p>
        </w:tc>
        <w:tc>
          <w:tcPr>
            <w:tcW w:w="5126" w:type="dxa"/>
          </w:tcPr>
          <w:p w14:paraId="1B74774F" w14:textId="77777777" w:rsidR="00B05DAD" w:rsidRDefault="00000000">
            <w:r>
              <w:rPr>
                <w:sz w:val="20"/>
              </w:rPr>
              <w:t>Client has WMS or ERP inventory module with DC-level on-hand at daily EOD minimum.</w:t>
            </w:r>
          </w:p>
        </w:tc>
      </w:tr>
      <w:tr w:rsidR="00B05DAD" w14:paraId="78EC9126" w14:textId="77777777">
        <w:tc>
          <w:tcPr>
            <w:tcW w:w="5126" w:type="dxa"/>
          </w:tcPr>
          <w:p w14:paraId="6E8355F4" w14:textId="77777777" w:rsidR="00B05DAD" w:rsidRDefault="00000000">
            <w:r>
              <w:rPr>
                <w:sz w:val="20"/>
              </w:rPr>
              <w:t>A3</w:t>
            </w:r>
          </w:p>
        </w:tc>
        <w:tc>
          <w:tcPr>
            <w:tcW w:w="5126" w:type="dxa"/>
          </w:tcPr>
          <w:p w14:paraId="3F8553CC" w14:textId="77777777" w:rsidR="00B05DAD" w:rsidRDefault="00000000">
            <w:r>
              <w:rPr>
                <w:sz w:val="20"/>
              </w:rPr>
              <w:t>Store-level on-hand exists but may be unreliable — data quality work expected.</w:t>
            </w:r>
          </w:p>
        </w:tc>
      </w:tr>
      <w:tr w:rsidR="00B05DAD" w14:paraId="38C12D39" w14:textId="77777777">
        <w:tc>
          <w:tcPr>
            <w:tcW w:w="5126" w:type="dxa"/>
          </w:tcPr>
          <w:p w14:paraId="2689490E" w14:textId="77777777" w:rsidR="00B05DAD" w:rsidRDefault="00000000">
            <w:r>
              <w:rPr>
                <w:sz w:val="20"/>
              </w:rPr>
              <w:t>A4</w:t>
            </w:r>
          </w:p>
        </w:tc>
        <w:tc>
          <w:tcPr>
            <w:tcW w:w="5126" w:type="dxa"/>
          </w:tcPr>
          <w:p w14:paraId="7BC46770" w14:textId="77777777" w:rsidR="00B05DAD" w:rsidRDefault="00000000">
            <w:r>
              <w:rPr>
                <w:sz w:val="20"/>
              </w:rPr>
              <w:t>Allocation runs monthly (or ad-hoc in-season re-allocation); weekly execution is UC3.</w:t>
            </w:r>
          </w:p>
        </w:tc>
      </w:tr>
      <w:tr w:rsidR="00B05DAD" w14:paraId="0E6E50CB" w14:textId="77777777">
        <w:tc>
          <w:tcPr>
            <w:tcW w:w="5126" w:type="dxa"/>
          </w:tcPr>
          <w:p w14:paraId="65F0AF28" w14:textId="77777777" w:rsidR="00B05DAD" w:rsidRDefault="00000000">
            <w:r>
              <w:rPr>
                <w:sz w:val="20"/>
              </w:rPr>
              <w:t>A5</w:t>
            </w:r>
          </w:p>
        </w:tc>
        <w:tc>
          <w:tcPr>
            <w:tcW w:w="5126" w:type="dxa"/>
          </w:tcPr>
          <w:p w14:paraId="5D7C8E5C" w14:textId="77777777" w:rsidR="00B05DAD" w:rsidRDefault="00000000">
            <w:r>
              <w:rPr>
                <w:sz w:val="20"/>
              </w:rPr>
              <w:t>Store tier (A/B/C) and DC-to-store mapping exist in client master data.</w:t>
            </w:r>
          </w:p>
        </w:tc>
      </w:tr>
      <w:tr w:rsidR="00B05DAD" w14:paraId="1CE41194" w14:textId="77777777">
        <w:tc>
          <w:tcPr>
            <w:tcW w:w="5126" w:type="dxa"/>
          </w:tcPr>
          <w:p w14:paraId="391E2867" w14:textId="77777777" w:rsidR="00B05DAD" w:rsidRDefault="00000000">
            <w:r>
              <w:rPr>
                <w:sz w:val="20"/>
              </w:rPr>
              <w:t>A6</w:t>
            </w:r>
          </w:p>
        </w:tc>
        <w:tc>
          <w:tcPr>
            <w:tcW w:w="5126" w:type="dxa"/>
          </w:tcPr>
          <w:p w14:paraId="5500DB26" w14:textId="77777777" w:rsidR="00B05DAD" w:rsidRDefault="00000000">
            <w:r>
              <w:rPr>
                <w:sz w:val="20"/>
              </w:rPr>
              <w:t>Transfer orders today exit via file or API to WMS — SenseAct proposes; client executes.</w:t>
            </w:r>
          </w:p>
        </w:tc>
      </w:tr>
      <w:tr w:rsidR="00B05DAD" w14:paraId="3E5FC04A" w14:textId="77777777">
        <w:tc>
          <w:tcPr>
            <w:tcW w:w="5126" w:type="dxa"/>
          </w:tcPr>
          <w:p w14:paraId="74832D42" w14:textId="77777777" w:rsidR="00B05DAD" w:rsidRDefault="00000000">
            <w:r>
              <w:rPr>
                <w:sz w:val="20"/>
              </w:rPr>
              <w:t>A7</w:t>
            </w:r>
          </w:p>
        </w:tc>
        <w:tc>
          <w:tcPr>
            <w:tcW w:w="5126" w:type="dxa"/>
          </w:tcPr>
          <w:p w14:paraId="676C3CA7" w14:textId="77777777" w:rsidR="00B05DAD" w:rsidRDefault="00000000">
            <w:r>
              <w:rPr>
                <w:sz w:val="20"/>
              </w:rPr>
              <w:t>Member / CLV by geography available from UC1 pipeline for geography-skewed allocation.</w:t>
            </w:r>
          </w:p>
        </w:tc>
      </w:tr>
      <w:tr w:rsidR="00B05DAD" w14:paraId="7AA9DFBE" w14:textId="77777777">
        <w:tc>
          <w:tcPr>
            <w:tcW w:w="5126" w:type="dxa"/>
          </w:tcPr>
          <w:p w14:paraId="7A60A6C1" w14:textId="77777777" w:rsidR="00B05DAD" w:rsidRDefault="00000000">
            <w:r>
              <w:rPr>
                <w:sz w:val="20"/>
              </w:rPr>
              <w:t>A8</w:t>
            </w:r>
          </w:p>
        </w:tc>
        <w:tc>
          <w:tcPr>
            <w:tcW w:w="5126" w:type="dxa"/>
          </w:tcPr>
          <w:p w14:paraId="68EA2C14" w14:textId="77777777" w:rsidR="00B05DAD" w:rsidRDefault="00000000">
            <w:r>
              <w:rPr>
                <w:sz w:val="20"/>
              </w:rPr>
              <w:t>Allocation analyst role exists and will participate in human-in-the-loop review.</w:t>
            </w:r>
          </w:p>
        </w:tc>
      </w:tr>
    </w:tbl>
    <w:p w14:paraId="61F96C1D" w14:textId="77777777" w:rsidR="00B05DAD" w:rsidRDefault="00B05DAD"/>
    <w:p w14:paraId="38B58A8C" w14:textId="77777777" w:rsidR="00B05DAD" w:rsidRDefault="00000000">
      <w:r>
        <w:br w:type="page"/>
      </w:r>
    </w:p>
    <w:p w14:paraId="2790F9EC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lastRenderedPageBreak/>
        <w:t>Implementation Approach</w:t>
      </w:r>
    </w:p>
    <w:p w14:paraId="7FD09D22" w14:textId="77777777" w:rsidR="00B05DAD" w:rsidRDefault="00000000">
      <w:pPr>
        <w:spacing w:after="120"/>
      </w:pPr>
      <w:r>
        <w:rPr>
          <w:color w:val="555555"/>
        </w:rPr>
        <w:t>[ Placeholder — phased delivery after UC1; Inventory Hub build, Allocation Agent, WMS handoff adapter 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17"/>
        <w:gridCol w:w="3417"/>
        <w:gridCol w:w="3417"/>
      </w:tblGrid>
      <w:tr w:rsidR="00B05DAD" w14:paraId="3D931533" w14:textId="77777777">
        <w:tc>
          <w:tcPr>
            <w:tcW w:w="3417" w:type="dxa"/>
            <w:shd w:val="clear" w:color="auto" w:fill="1B2A4A"/>
          </w:tcPr>
          <w:p w14:paraId="01292FB8" w14:textId="77777777" w:rsidR="00B05DAD" w:rsidRDefault="00000000">
            <w:r>
              <w:rPr>
                <w:b/>
                <w:color w:val="FFFFFF"/>
                <w:sz w:val="20"/>
              </w:rPr>
              <w:t>Phase</w:t>
            </w:r>
          </w:p>
        </w:tc>
        <w:tc>
          <w:tcPr>
            <w:tcW w:w="3417" w:type="dxa"/>
            <w:shd w:val="clear" w:color="auto" w:fill="1B2A4A"/>
          </w:tcPr>
          <w:p w14:paraId="24185DD1" w14:textId="77777777" w:rsidR="00B05DAD" w:rsidRDefault="00000000">
            <w:r>
              <w:rPr>
                <w:b/>
                <w:color w:val="FFFFFF"/>
                <w:sz w:val="20"/>
              </w:rPr>
              <w:t>Focus</w:t>
            </w:r>
          </w:p>
        </w:tc>
        <w:tc>
          <w:tcPr>
            <w:tcW w:w="3417" w:type="dxa"/>
            <w:shd w:val="clear" w:color="auto" w:fill="1B2A4A"/>
          </w:tcPr>
          <w:p w14:paraId="55D3E8B4" w14:textId="77777777" w:rsidR="00B05DAD" w:rsidRDefault="00000000">
            <w:r>
              <w:rPr>
                <w:b/>
                <w:color w:val="FFFFFF"/>
                <w:sz w:val="20"/>
              </w:rPr>
              <w:t>Deliverable</w:t>
            </w:r>
          </w:p>
        </w:tc>
      </w:tr>
      <w:tr w:rsidR="00B05DAD" w14:paraId="4E54B5C3" w14:textId="77777777">
        <w:tc>
          <w:tcPr>
            <w:tcW w:w="3417" w:type="dxa"/>
          </w:tcPr>
          <w:p w14:paraId="4EA1128E" w14:textId="77777777" w:rsidR="00B05DAD" w:rsidRDefault="00000000">
            <w:r>
              <w:rPr>
                <w:sz w:val="20"/>
              </w:rPr>
              <w:t>Phase 0</w:t>
            </w:r>
          </w:p>
        </w:tc>
        <w:tc>
          <w:tcPr>
            <w:tcW w:w="3417" w:type="dxa"/>
          </w:tcPr>
          <w:p w14:paraId="1451A0F0" w14:textId="77777777" w:rsidR="00B05DAD" w:rsidRDefault="00000000">
            <w:r>
              <w:rPr>
                <w:sz w:val="20"/>
              </w:rPr>
              <w:t>Prerequisite</w:t>
            </w:r>
          </w:p>
        </w:tc>
        <w:tc>
          <w:tcPr>
            <w:tcW w:w="3417" w:type="dxa"/>
          </w:tcPr>
          <w:p w14:paraId="1A97D861" w14:textId="77777777" w:rsidR="00B05DAD" w:rsidRDefault="00000000">
            <w:r>
              <w:rPr>
                <w:sz w:val="20"/>
              </w:rPr>
              <w:t>UC1 DemandForecast + Member Sales View live in PDH</w:t>
            </w:r>
          </w:p>
        </w:tc>
      </w:tr>
      <w:tr w:rsidR="00B05DAD" w14:paraId="1F5D4045" w14:textId="77777777">
        <w:tc>
          <w:tcPr>
            <w:tcW w:w="3417" w:type="dxa"/>
          </w:tcPr>
          <w:p w14:paraId="22CDE058" w14:textId="77777777" w:rsidR="00B05DAD" w:rsidRDefault="00000000">
            <w:r>
              <w:rPr>
                <w:sz w:val="20"/>
              </w:rPr>
              <w:t>Phase 1</w:t>
            </w:r>
          </w:p>
        </w:tc>
        <w:tc>
          <w:tcPr>
            <w:tcW w:w="3417" w:type="dxa"/>
          </w:tcPr>
          <w:p w14:paraId="4F245607" w14:textId="77777777" w:rsidR="00B05DAD" w:rsidRDefault="00000000">
            <w:r>
              <w:rPr>
                <w:sz w:val="20"/>
              </w:rPr>
              <w:t>Data foundation</w:t>
            </w:r>
          </w:p>
        </w:tc>
        <w:tc>
          <w:tcPr>
            <w:tcW w:w="3417" w:type="dxa"/>
          </w:tcPr>
          <w:p w14:paraId="40051E03" w14:textId="77777777" w:rsidR="00B05DAD" w:rsidRDefault="00000000">
            <w:r>
              <w:rPr>
                <w:sz w:val="20"/>
              </w:rPr>
              <w:t>Inventory Hub gold contract — OH, in-transit, DC constraints</w:t>
            </w:r>
          </w:p>
        </w:tc>
      </w:tr>
      <w:tr w:rsidR="00B05DAD" w14:paraId="7B7E64AE" w14:textId="77777777">
        <w:tc>
          <w:tcPr>
            <w:tcW w:w="3417" w:type="dxa"/>
          </w:tcPr>
          <w:p w14:paraId="57774F1D" w14:textId="77777777" w:rsidR="00B05DAD" w:rsidRDefault="00000000">
            <w:r>
              <w:rPr>
                <w:sz w:val="20"/>
              </w:rPr>
              <w:t>Phase 2</w:t>
            </w:r>
          </w:p>
        </w:tc>
        <w:tc>
          <w:tcPr>
            <w:tcW w:w="3417" w:type="dxa"/>
          </w:tcPr>
          <w:p w14:paraId="1722E048" w14:textId="77777777" w:rsidR="00B05DAD" w:rsidRDefault="00000000">
            <w:r>
              <w:rPr>
                <w:sz w:val="20"/>
              </w:rPr>
              <w:t>Agent</w:t>
            </w:r>
          </w:p>
        </w:tc>
        <w:tc>
          <w:tcPr>
            <w:tcW w:w="3417" w:type="dxa"/>
          </w:tcPr>
          <w:p w14:paraId="3002EE58" w14:textId="77777777" w:rsidR="00B05DAD" w:rsidRDefault="00000000">
            <w:r>
              <w:rPr>
                <w:sz w:val="20"/>
              </w:rPr>
              <w:t>Inventory Planning Agent — propose allocation adjustments</w:t>
            </w:r>
          </w:p>
        </w:tc>
      </w:tr>
      <w:tr w:rsidR="00B05DAD" w14:paraId="41F6641E" w14:textId="77777777">
        <w:tc>
          <w:tcPr>
            <w:tcW w:w="3417" w:type="dxa"/>
          </w:tcPr>
          <w:p w14:paraId="3AE968B0" w14:textId="77777777" w:rsidR="00B05DAD" w:rsidRDefault="00000000">
            <w:r>
              <w:rPr>
                <w:sz w:val="20"/>
              </w:rPr>
              <w:t>Phase 3</w:t>
            </w:r>
          </w:p>
        </w:tc>
        <w:tc>
          <w:tcPr>
            <w:tcW w:w="3417" w:type="dxa"/>
          </w:tcPr>
          <w:p w14:paraId="2761FCFC" w14:textId="77777777" w:rsidR="00B05DAD" w:rsidRDefault="00000000">
            <w:r>
              <w:rPr>
                <w:sz w:val="20"/>
              </w:rPr>
              <w:t>Execution</w:t>
            </w:r>
          </w:p>
        </w:tc>
        <w:tc>
          <w:tcPr>
            <w:tcW w:w="3417" w:type="dxa"/>
          </w:tcPr>
          <w:p w14:paraId="7533093D" w14:textId="77777777" w:rsidR="00B05DAD" w:rsidRDefault="00000000">
            <w:r>
              <w:rPr>
                <w:sz w:val="20"/>
              </w:rPr>
              <w:t>Transfer order export / WMS adapter; analyst approval audit trail</w:t>
            </w:r>
          </w:p>
        </w:tc>
      </w:tr>
    </w:tbl>
    <w:p w14:paraId="246BAF96" w14:textId="77777777" w:rsidR="00B05DAD" w:rsidRDefault="00B05DAD"/>
    <w:p w14:paraId="523BDB6B" w14:textId="77777777" w:rsidR="00B05DAD" w:rsidRDefault="00000000">
      <w:pPr>
        <w:spacing w:before="480" w:after="120"/>
      </w:pPr>
      <w:r>
        <w:rPr>
          <w:b/>
          <w:color w:val="1B2A4A"/>
          <w:sz w:val="40"/>
        </w:rPr>
        <w:t>Business Glossary + Data Standards</w:t>
      </w:r>
    </w:p>
    <w:p w14:paraId="5D5D6E1D" w14:textId="77777777" w:rsidR="00B05DAD" w:rsidRDefault="00000000">
      <w:pPr>
        <w:spacing w:after="120"/>
      </w:pPr>
      <w:r>
        <w:rPr>
          <w:color w:val="555555"/>
        </w:rPr>
        <w:t>[ Companion Excel workbook — Taxonomy Tab 2, Data Dictionary, Ontology Tab 4, Semantic Layer Tab 5 ]</w:t>
      </w:r>
    </w:p>
    <w:p w14:paraId="64562AFF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Taxonomy — Excel — Tab 2</w:t>
      </w:r>
    </w:p>
    <w:p w14:paraId="58BC5805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Data Dictionary — inventory hub entities: InventoryPosition, TransferOrder, AllocationTarget</w:t>
      </w:r>
    </w:p>
    <w:p w14:paraId="4C899A6C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Ontology — Excel — Tab 4</w:t>
      </w:r>
    </w:p>
    <w:p w14:paraId="55F5FC92" w14:textId="77777777" w:rsidR="00B05DAD" w:rsidRDefault="00000000">
      <w:pPr>
        <w:pStyle w:val="ListBullet"/>
        <w:spacing w:after="60"/>
        <w:ind w:left="432"/>
      </w:pPr>
      <w:r>
        <w:rPr>
          <w:color w:val="1A1A1A"/>
        </w:rPr>
        <w:t>Semantic Layer — Excel — Tab 5</w:t>
      </w:r>
    </w:p>
    <w:sectPr w:rsidR="00B05DAD" w:rsidSect="00034616">
      <w:pgSz w:w="12240" w:h="15840"/>
      <w:pgMar w:top="1123" w:right="994" w:bottom="619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2105812">
    <w:abstractNumId w:val="8"/>
  </w:num>
  <w:num w:numId="2" w16cid:durableId="1805930530">
    <w:abstractNumId w:val="6"/>
  </w:num>
  <w:num w:numId="3" w16cid:durableId="222566926">
    <w:abstractNumId w:val="5"/>
  </w:num>
  <w:num w:numId="4" w16cid:durableId="418138386">
    <w:abstractNumId w:val="4"/>
  </w:num>
  <w:num w:numId="5" w16cid:durableId="139923257">
    <w:abstractNumId w:val="7"/>
  </w:num>
  <w:num w:numId="6" w16cid:durableId="1511944667">
    <w:abstractNumId w:val="3"/>
  </w:num>
  <w:num w:numId="7" w16cid:durableId="74865030">
    <w:abstractNumId w:val="2"/>
  </w:num>
  <w:num w:numId="8" w16cid:durableId="638654226">
    <w:abstractNumId w:val="1"/>
  </w:num>
  <w:num w:numId="9" w16cid:durableId="1481995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C0FB8"/>
    <w:rsid w:val="00AA1D8D"/>
    <w:rsid w:val="00B05DAD"/>
    <w:rsid w:val="00B47730"/>
    <w:rsid w:val="00CB0664"/>
    <w:rsid w:val="00F874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BC196"/>
  <w14:defaultImageDpi w14:val="300"/>
  <w15:docId w15:val="{227E7CC6-FBC7-A442-AA17-C9E84143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13</Pages>
  <Words>2214</Words>
  <Characters>12626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parul verma</cp:lastModifiedBy>
  <cp:revision>2</cp:revision>
  <dcterms:created xsi:type="dcterms:W3CDTF">2013-12-23T23:15:00Z</dcterms:created>
  <dcterms:modified xsi:type="dcterms:W3CDTF">2026-07-06T20:59:00Z</dcterms:modified>
  <cp:category/>
</cp:coreProperties>
</file>