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Methods</w:t>
      </w:r>
    </w:p>
    <w:p>
      <w:r>
        <w:t>P1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</w:tbl>
    <w:p>
      <w:r>
        <w:t>P2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Body order fixture</dc:title>
  <dc:subject>Deterministic Gate 1 DOCX fixture</dc:subject>
  <dc:creator>Research Workspace Fixture Builder</dc:creator>
  <cp:keywords>gate1,docx,fixture</cp:keywords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