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&lt;RFID.h&gt;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SS_PIN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RST_PIN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RFID rfid(SS_PIN, RST_PIN);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 rfidCard;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Serial.println("Starting the RFID Reader...");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SPI.begin();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rfid.init();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pinMode(8,OUTPUT);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pinMode(7,OUTPUT);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 (rfid.isCard())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(rfid.readCardSerial())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rfidCard = String(rfid.serNum[0]) + " " + String(rfid.serNum[1]) + " " + String(rfid.serNum[2]) + " " + String(rfid.serNum[3]);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Serial.println(rfidCard);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if (rfidCard == "101 25 231 44" || rfidCard =="195 62 118 18")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digitalWrite(8,HIGH);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digitalWrite(8,LOW);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Serial.println("Access Granted");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digitalWrite(7,HIGH);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digitalWrite(7,LOW);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delay(500);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Serial.println("Access Denied");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rfid.halt();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