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40"/>
          <w:szCs w:val="40"/>
        </w:rPr>
        <w:t xml:space="preserve">Cohort-2 — Cell &amp; Gene Therapy</w:t>
      </w:r>
    </w:p>
    <w:p>
      <w:pPr>
        <w:spacing w:after="480"/>
        <w:jc w:val="center"/>
      </w:pPr>
      <w:r>
        <w:rPr>
          <w:b/>
          <w:bCs/>
          <w:sz w:val="40"/>
          <w:szCs w:val="40"/>
        </w:rPr>
        <w:t xml:space="preserve">Patient-to-Batch Orchestration</w:t>
      </w:r>
    </w:p>
    <w:p>
      <w:pPr>
        <w:spacing w:after="800"/>
        <w:jc w:val="center"/>
      </w:pPr>
      <w:r>
        <w:rPr>
          <w:color w:val="444444"/>
          <w:sz w:val="26"/>
          <w:szCs w:val="26"/>
        </w:rPr>
        <w:t xml:space="preserve">Final Presentation Prep — Answer &amp; Evidence Worksheet</w:t>
      </w:r>
    </w:p>
    <w:p>
      <w:pPr>
        <w:spacing w:after="60"/>
        <w:jc w:val="center"/>
      </w:pPr>
      <w:r>
        <w:rPr>
          <w:sz w:val="22"/>
          <w:szCs w:val="22"/>
        </w:rPr>
        <w:t xml:space="preserve">Prepared by: Parvateesam</w:t>
      </w:r>
    </w:p>
    <w:p>
      <w:pPr>
        <w:spacing w:after="60"/>
        <w:jc w:val="center"/>
      </w:pPr>
      <w:r>
        <w:rPr>
          <w:sz w:val="22"/>
          <w:szCs w:val="22"/>
        </w:rPr>
        <w:t xml:space="preserve">Role: Forward Deployed Engineer</w:t>
      </w:r>
    </w:p>
    <w:p>
      <w:pPr>
        <w:spacing w:after="800"/>
        <w:jc w:val="center"/>
      </w:pPr>
      <w:r>
        <w:rPr>
          <w:sz w:val="22"/>
          <w:szCs w:val="22"/>
        </w:rPr>
        <w:t xml:space="preserve">September 2026</w:t>
      </w:r>
    </w:p>
    <w:p>
      <w:pPr>
        <w:spacing w:after="0"/>
        <w:jc w:val="center"/>
      </w:pPr>
      <w:r>
        <w:rPr>
          <w:i/>
          <w:iCs/>
          <w:color w:val="666666"/>
          <w:sz w:val="20"/>
          <w:szCs w:val="20"/>
        </w:rPr>
        <w:t xml:space="preserve">Every answer below is grounded in direct evidence from the delivered repository (code, data, tests, docs) and cites the specific file, table, count, or record it draws on, so each line is defensible in Q&amp;A.</w:t>
      </w:r>
    </w:p>
    <w:p>
      <w:pPr>
        <w:pageBreakBefore/>
      </w:pPr>
      <w:r>
        <w:br/>
        <w:t xml:space="preserve"/>
      </w:r>
    </w:p>
    <w:p>
      <w:pPr>
        <w:pStyle w:val="Heading1"/>
        <w:spacing w:after="200"/>
      </w:pPr>
      <w:r>
        <w:t xml:space="preserve">A. Cohort-Specific Challenge Questions</w:t>
      </w:r>
    </w:p>
    <w:p>
      <w:pPr>
        <w:spacing w:after="60" w:before="240"/>
      </w:pPr>
      <w:r>
        <w:rPr>
          <w:b/>
          <w:bCs/>
          <w:sz w:val="22"/>
          <w:szCs w:val="22"/>
        </w:rPr>
        <w:t xml:space="preserve">1. Can you trace one patient from eligibility through collection, manufacturing, QC/release, logistics, and infusion?</w:t>
      </w:r>
    </w:p>
    <w:p>
      <w:pPr>
        <w:spacing w:after="60"/>
      </w:pPr>
      <w:r>
        <w:rPr>
          <w:b/>
          <w:bCs/>
        </w:rPr>
        <w:t xml:space="preserve">Answer: </w:t>
      </w:r>
      <w:r>
        <w:t xml:space="preserve">Yes. Using patient P-00001 as a worked trace: enrolled via CRM (event PATIENT_ENROLLED, 2026-01-06), collection completed, outbound shipment dispatched to MFG-US-NJ-01 and received there, manufacturing started against batch BAT-00001, six QC assays run (identity, potency, sterility, viability, purity, safety — purity came back OOT/borderline), and a return shipment delivered. The trace is possible today only as a manual, human-performed join across seven tables and the event log; the shipped API's /patients/{patient_key}/journey endpoint gets most of the way (patient, collections, shipments, batches, slots, consents, authorizations in one call) but omits QC results, deviations, and the event stream, so a complete trace still isn't a single system view today. In the target design this becomes one evidence-backed timeline rendered by the Operational Truth Layer, with every step linked to the specific source events it was built from.</w:t>
      </w:r>
    </w:p>
    <w:p>
      <w:pPr>
        <w:spacing w:after="60"/>
      </w:pPr>
      <w:r>
        <w:rPr>
          <w:b/>
          <w:bCs/>
          <w:i/>
          <w:iCs/>
          <w:color w:val="555555"/>
        </w:rPr>
        <w:t xml:space="preserve">Evidence: </w:t>
      </w:r>
      <w:r>
        <w:rPr>
          <w:i/>
          <w:iCs/>
          <w:color w:val="555555"/>
        </w:rPr>
        <w:t xml:space="preserve">events.jsonl EVT-00001-00 through EVT-00001-04; qc_results.csv QC-00001-*; batches.csv BAT-00001; repository.py journey() method.</w:t>
      </w:r>
    </w:p>
    <w:p>
      <w:pPr>
        <w:pBdr>
          <w:bottom w:val="single" w:color="CCCCCC" w:sz="4" w:space="1"/>
        </w:pBdr>
        <w:spacing w:after="120"/>
      </w:pPr>
    </w:p>
    <w:p>
      <w:pPr>
        <w:spacing w:after="60" w:before="240"/>
      </w:pPr>
      <w:r>
        <w:rPr>
          <w:b/>
          <w:bCs/>
          <w:sz w:val="22"/>
          <w:szCs w:val="22"/>
        </w:rPr>
        <w:t xml:space="preserve">2. What prevents material, patient, and batch identifiers from being incorrectly associated?</w:t>
      </w:r>
    </w:p>
    <w:p>
      <w:pPr>
        <w:spacing w:after="60"/>
      </w:pPr>
      <w:r>
        <w:rPr>
          <w:b/>
          <w:bCs/>
        </w:rPr>
        <w:t xml:space="preserve">Answer: </w:t>
      </w:r>
      <w:r>
        <w:t xml:space="preserve">Today, almost nothing at the code level — the legacy readiness rules never cross-check chain-of-identity, and the repository performs no identity resolution. Proof that this is a real gap, not a hypothetical: the current dataset already contains two genuine duplicate-MRN collisions (MRN-389336 shared by P-00532 and P-00713, both already marked INFUSED) and 17 patients where the CRM and Clinical exports disagree on DOB or MRN formatting. In the target design, a dedicated Identity Resolution Engine scores every patient/material/batch linkage by confidence using MRN, DOB, clinical-subject-ID and center as weak signals, and refuses to auto-merge low-confidence matches — it opens a human-reviewable chain-of-identity exception instead, with every resolution logged.</w:t>
      </w:r>
    </w:p>
    <w:p>
      <w:pPr>
        <w:spacing w:after="60"/>
      </w:pPr>
      <w:r>
        <w:rPr>
          <w:b/>
          <w:bCs/>
          <w:i/>
          <w:iCs/>
          <w:color w:val="555555"/>
        </w:rPr>
        <w:t xml:space="preserve">Evidence: </w:t>
      </w:r>
      <w:r>
        <w:rPr>
          <w:i/>
          <w:iCs/>
          <w:color w:val="555555"/>
        </w:rPr>
        <w:t xml:space="preserve">patients.csv duplicate MRN-389336 (P-00532, P-00713) and MRN-945144 (P-00686, P-00755); crm_patient_export.csv vs clinical_patient_export.csv — 17 mismatches; AGENTS.md: "never fabricate a patient/material/batch linkage when identifiers conflict."</w:t>
      </w:r>
    </w:p>
    <w:p>
      <w:pPr>
        <w:pBdr>
          <w:bottom w:val="single" w:color="CCCCCC" w:sz="4" w:space="1"/>
        </w:pBdr>
        <w:spacing w:after="120"/>
      </w:pPr>
    </w:p>
    <w:p>
      <w:pPr>
        <w:spacing w:after="60" w:before="240"/>
      </w:pPr>
      <w:r>
        <w:rPr>
          <w:b/>
          <w:bCs/>
          <w:sz w:val="22"/>
          <w:szCs w:val="22"/>
        </w:rPr>
        <w:t xml:space="preserve">3. What happens if one system reports a different patient/batch status from another system?</w:t>
      </w:r>
    </w:p>
    <w:p>
      <w:pPr>
        <w:spacing w:after="60"/>
      </w:pPr>
      <w:r>
        <w:rPr>
          <w:b/>
          <w:bCs/>
        </w:rPr>
        <w:t xml:space="preserve">Answer: </w:t>
      </w:r>
      <w:r>
        <w:t xml:space="preserve">Today, nothing acts on it — a diagnostic count exists (mes_qms_conflict_count = 16 batches where MES says RELEASED but QMS still shows PENDING; slot_state_conflict_count = 9 where the scheduler is CONFIRMED but MES shows CANCELLED) but it is not linked to any alert, queue, or blocking control, and the legacy product_ready() rule actually resolves such conflicts the unsafe way, by treating manufacturing-complete or ERP-available as equivalent to QA-released. In the target design, every disagreement is surfaced explicitly by a Reconciliation &amp; Conflict Surface (both values, both sources, timestamps) and QA-release is its own gated state in a canonical state machine that only the QMS signal can satisfy, so a MES/QMS disagreement can never read downstream as "ready."</w:t>
      </w:r>
    </w:p>
    <w:p>
      <w:pPr>
        <w:spacing w:after="60"/>
      </w:pPr>
      <w:r>
        <w:rPr>
          <w:b/>
          <w:bCs/>
          <w:i/>
          <w:iCs/>
          <w:color w:val="555555"/>
        </w:rPr>
        <w:t xml:space="preserve">Evidence: </w:t>
      </w:r>
      <w:r>
        <w:rPr>
          <w:i/>
          <w:iCs/>
          <w:color w:val="555555"/>
        </w:rPr>
        <w:t xml:space="preserve">diagnostics.py live run: mes_qms_conflict_count=16, slot_state_conflict_count=9; status_rules.py product_ready(); SOP-QA-014-v4: "Manufacturing completion is not product release."</w:t>
      </w:r>
    </w:p>
    <w:p>
      <w:pPr>
        <w:pBdr>
          <w:bottom w:val="single" w:color="CCCCCC" w:sz="4" w:space="1"/>
        </w:pBdr>
        <w:spacing w:after="120"/>
      </w:pPr>
    </w:p>
    <w:p>
      <w:pPr>
        <w:spacing w:after="60" w:before="240"/>
      </w:pPr>
      <w:r>
        <w:rPr>
          <w:b/>
          <w:bCs/>
          <w:sz w:val="22"/>
          <w:szCs w:val="22"/>
        </w:rPr>
        <w:t xml:space="preserve">4. Which steps require chain-of-identity and chain-of-custody evidence?</w:t>
      </w:r>
    </w:p>
    <w:p>
      <w:pPr>
        <w:spacing w:after="60"/>
      </w:pPr>
      <w:r>
        <w:rPr>
          <w:b/>
          <w:bCs/>
        </w:rPr>
        <w:t xml:space="preserve">Answer: </w:t>
      </w:r>
      <w:r>
        <w:t xml:space="preserve">Every point where the patient's own material physically changes hands: apheresis/collection and COI labeling, outbound shipment to the manufacturing site, manufacturing intake and in-process handling, QC sampling, labeled release, return shipment, treatment-center receipt, and infusion. Two of the repository's own named risk scenarios are explicitly chain-of-identity/custody failures — a patient identity conflict forcing COI reconciliation, and cryogenic sensor ambiguity affecting shipment and release disposition.</w:t>
      </w:r>
    </w:p>
    <w:p>
      <w:pPr>
        <w:spacing w:after="60"/>
      </w:pPr>
      <w:r>
        <w:rPr>
          <w:b/>
          <w:bCs/>
          <w:i/>
          <w:iCs/>
          <w:color w:val="555555"/>
        </w:rPr>
        <w:t xml:space="preserve">Evidence: </w:t>
      </w:r>
      <w:r>
        <w:rPr>
          <w:i/>
          <w:iCs/>
          <w:color w:val="555555"/>
        </w:rPr>
        <w:t xml:space="preserve">batches.csv and shipments.csv coi_id columns; scenarios/inject_catalog.csv INJ-002, INJ-007; shadow_ops email: "Please verify COI for P-00082. Label replacement was performed during handoff."</w:t>
      </w:r>
    </w:p>
    <w:p>
      <w:pPr>
        <w:pBdr>
          <w:bottom w:val="single" w:color="CCCCCC" w:sz="4" w:space="1"/>
        </w:pBdr>
        <w:spacing w:after="120"/>
      </w:pPr>
    </w:p>
    <w:p>
      <w:pPr>
        <w:spacing w:after="60" w:before="240"/>
      </w:pPr>
      <w:r>
        <w:rPr>
          <w:b/>
          <w:bCs/>
          <w:sz w:val="22"/>
          <w:szCs w:val="22"/>
        </w:rPr>
        <w:t xml:space="preserve">5. What happens if manufacturing, QC, logistics, or infusion timelines slip?</w:t>
      </w:r>
    </w:p>
    <w:p>
      <w:pPr>
        <w:spacing w:after="60"/>
      </w:pPr>
      <w:r>
        <w:rPr>
          <w:b/>
          <w:bCs/>
        </w:rPr>
        <w:t xml:space="preserve">Answer: </w:t>
      </w:r>
      <w:r>
        <w:t xml:space="preserve">Today, nothing proactive — there is no forecasting or slip-alerting anywhere in the delivered code; visibility only happens after the fact, through the shadow-ops email/spreadsheet channel (17 of 60 sampled emails are "Slot moved," and 12 slots in the current snapshot carry a hand-written "EMAIL OVERRIDE" note). The business already knows its forecasting is weak: the baseline KPI for QA-release forecast error is 27.5 hours mean absolute error. In the target design, the Decision Intelligence layer produces uncertainty-aware ETA forecasts for each remaining milestone, flags a slip against the full downstream dependency chain, and routes it to a pre-built resilience playbook matched to the relevant named scenario instead of being discovered days later by an ops person.</w:t>
      </w:r>
    </w:p>
    <w:p>
      <w:pPr>
        <w:spacing w:after="60"/>
      </w:pPr>
      <w:r>
        <w:rPr>
          <w:b/>
          <w:bCs/>
          <w:i/>
          <w:iCs/>
          <w:color w:val="555555"/>
        </w:rPr>
        <w:t xml:space="preserve">Evidence: </w:t>
      </w:r>
      <w:r>
        <w:rPr>
          <w:i/>
          <w:iCs/>
          <w:color w:val="555555"/>
        </w:rPr>
        <w:t xml:space="preserve">baseline_kpis.csv qa_release_forecast_mae_hours=27.5; shadow_ops email subject counts (Slot moved=17 of 60); scenarios/inject_catalog.csv INJ-001, INJ-003, INJ-004.</w:t>
      </w:r>
    </w:p>
    <w:p>
      <w:pPr>
        <w:pBdr>
          <w:bottom w:val="single" w:color="CCCCCC" w:sz="4" w:space="1"/>
        </w:pBdr>
        <w:spacing w:after="120"/>
      </w:pPr>
    </w:p>
    <w:p>
      <w:pPr>
        <w:spacing w:after="60" w:before="240"/>
      </w:pPr>
      <w:r>
        <w:rPr>
          <w:b/>
          <w:bCs/>
          <w:sz w:val="22"/>
          <w:szCs w:val="22"/>
        </w:rPr>
        <w:t xml:space="preserve">6. Which decisions can be recommended by AI, and which must require regulated human approval?</w:t>
      </w:r>
    </w:p>
    <w:p>
      <w:pPr>
        <w:spacing w:after="60"/>
      </w:pPr>
      <w:r>
        <w:rPr>
          <w:b/>
          <w:bCs/>
        </w:rPr>
        <w:t xml:space="preserve">Answer: </w:t>
      </w:r>
      <w:r>
        <w:t xml:space="preserve">AI/agentic components may recommend, prioritize, forecast, and summarize — ranking open exceptions by age and severity, forecasting a QA-release ETA with a confidence interval, proposing a reconciliation when identity records conflict, or triaging the shadow-ops email backlog into structured exception types. AI must never autonomously execute a consequential action: anything touching consent status, QA/QC release disposition, chain-of-identity/custody correction, or a manufacturing/logistics change with clinical timeline impact must go to a human-in-the-loop queue scoped to the correct authority (Quality for release, clinical for consent-gated actions). This mirrors the repository's own governance rules and its adversarial test case verbatim.</w:t>
      </w:r>
    </w:p>
    <w:p>
      <w:pPr>
        <w:spacing w:after="60"/>
      </w:pPr>
      <w:r>
        <w:rPr>
          <w:b/>
          <w:bCs/>
          <w:i/>
          <w:iCs/>
          <w:color w:val="555555"/>
        </w:rPr>
        <w:t xml:space="preserve">Evidence: </w:t>
      </w:r>
      <w:r>
        <w:rPr>
          <w:i/>
          <w:iCs/>
          <w:color w:val="555555"/>
        </w:rPr>
        <w:t xml:space="preserve">AGENTS.md: "do not make consequential clinical, quality-release, chain-of-identity or chain-of-custody decisions autonomous"; .cursor/rules/cgt-fde.mdc rule 4 ("bounded autonomy"); evals/cases.csv EVAL-004, EVAL-006.</w:t>
      </w:r>
    </w:p>
    <w:p>
      <w:pPr>
        <w:pBdr>
          <w:bottom w:val="single" w:color="CCCCCC" w:sz="4" w:space="1"/>
        </w:pBdr>
        <w:spacing w:after="120"/>
      </w:pPr>
    </w:p>
    <w:p>
      <w:pPr>
        <w:pageBreakBefore/>
      </w:pPr>
    </w:p>
    <w:p>
      <w:pPr>
        <w:pStyle w:val="Heading1"/>
        <w:spacing w:after="200"/>
      </w:pPr>
      <w:r>
        <w:t xml:space="preserve">B. FDE Direction-Check Questions</w:t>
      </w:r>
    </w:p>
    <w:p>
      <w:pPr>
        <w:pStyle w:val="Heading2"/>
        <w:spacing w:after="160" w:before="300"/>
      </w:pPr>
      <w:r>
        <w:t xml:space="preserve">1. Problem &amp; Customer</w:t>
      </w:r>
    </w:p>
    <w:p>
      <w:pPr>
        <w:spacing w:after="60" w:before="240"/>
      </w:pPr>
      <w:r>
        <w:rPr>
          <w:b/>
          <w:bCs/>
          <w:sz w:val="22"/>
          <w:szCs w:val="22"/>
        </w:rPr>
        <w:t xml:space="preserve">What exact real-world problem are you solving?</w:t>
      </w:r>
    </w:p>
    <w:p>
      <w:pPr>
        <w:spacing w:after="60"/>
      </w:pPr>
      <w:r>
        <w:rPr>
          <w:b/>
          <w:bCs/>
        </w:rPr>
        <w:t xml:space="preserve">Answer: </w:t>
      </w:r>
      <w:r>
        <w:t xml:space="preserve">A multinational cell &amp; gene therapy operation cannot reliably tell, at any given moment, the true end-to-end status of an individual patient's autologous therapy journey, because that status is split across CRM, clinical, scheduling, MES, LIMS, QMS, ERP and logistics systems that were built independently and now disagree — producing avoidable delay, chain-of-identity risk, and a heavy manual-reconciliation burden. The problem is "we lack one trustworthy, evidence-backed answer to where a patient's product actually is and whether it's safe to proceed," not "we lack a chatbot."</w:t>
      </w:r>
    </w:p>
    <w:p>
      <w:pPr>
        <w:spacing w:after="60"/>
      </w:pPr>
      <w:r>
        <w:rPr>
          <w:b/>
          <w:bCs/>
          <w:i/>
          <w:iCs/>
          <w:color w:val="555555"/>
        </w:rPr>
        <w:t xml:space="preserve">Evidence: </w:t>
      </w:r>
      <w:r>
        <w:rPr>
          <w:i/>
          <w:iCs/>
          <w:color w:val="555555"/>
        </w:rPr>
        <w:t xml:space="preserve">baseline_kpis.csv: 31.5% of journeys require manual reconciliation; 17 identity exceptions per 1,000; only 82.4% cross-system traceability complete.</w:t>
      </w:r>
    </w:p>
    <w:p>
      <w:pPr>
        <w:pBdr>
          <w:bottom w:val="single" w:color="CCCCCC" w:sz="4" w:space="1"/>
        </w:pBdr>
        <w:spacing w:after="120"/>
      </w:pPr>
    </w:p>
    <w:p>
      <w:pPr>
        <w:spacing w:after="60" w:before="240"/>
      </w:pPr>
      <w:r>
        <w:rPr>
          <w:b/>
          <w:bCs/>
          <w:sz w:val="22"/>
          <w:szCs w:val="22"/>
        </w:rPr>
        <w:t xml:space="preserve">Who is the primary user, and what decision or action are you helping them make?</w:t>
      </w:r>
    </w:p>
    <w:p>
      <w:pPr>
        <w:spacing w:after="60"/>
      </w:pPr>
      <w:r>
        <w:rPr>
          <w:b/>
          <w:bCs/>
        </w:rPr>
        <w:t xml:space="preserve">Answer: </w:t>
      </w:r>
      <w:r>
        <w:t xml:space="preserve">Two roles: operations/logistics coordinators and manufacturing planners deciding what needs attention right now and in what order (exception triage, slot/courier decisions), and Quality/QA reviewers and clinical/site staff deciding whether a batch is actually ready to release or a patient/site is ready to proceed to an irreversible next step. The system accelerates and evidences the first group's triage and gives the second group complete, evidence-backed context — it never makes the release or clinical decision itself.</w:t>
      </w:r>
    </w:p>
    <w:p>
      <w:pPr>
        <w:spacing w:after="60"/>
      </w:pPr>
      <w:r>
        <w:rPr>
          <w:b/>
          <w:bCs/>
          <w:i/>
          <w:iCs/>
          <w:color w:val="555555"/>
        </w:rPr>
        <w:t xml:space="preserve">Evidence: </w:t>
      </w:r>
      <w:r>
        <w:rPr>
          <w:i/>
          <w:iCs/>
          <w:color w:val="555555"/>
        </w:rPr>
        <w:t xml:space="preserve">shadow_ops/PatientPriority_MASTER.csv "updated_by" values (planner2, ops_mgr) show this triage role already exists informally.</w:t>
      </w:r>
    </w:p>
    <w:p>
      <w:pPr>
        <w:pBdr>
          <w:bottom w:val="single" w:color="CCCCCC" w:sz="4" w:space="1"/>
        </w:pBdr>
        <w:spacing w:after="120"/>
      </w:pPr>
    </w:p>
    <w:p>
      <w:pPr>
        <w:spacing w:after="60" w:before="240"/>
      </w:pPr>
      <w:r>
        <w:rPr>
          <w:b/>
          <w:bCs/>
          <w:sz w:val="22"/>
          <w:szCs w:val="22"/>
        </w:rPr>
        <w:t xml:space="preserve">What is the current process without your solution, and where does it break down?</w:t>
      </w:r>
    </w:p>
    <w:p>
      <w:pPr>
        <w:spacing w:after="60"/>
      </w:pPr>
      <w:r>
        <w:rPr>
          <w:b/>
          <w:bCs/>
        </w:rPr>
        <w:t xml:space="preserve">Answer: </w:t>
      </w:r>
      <w:r>
        <w:t xml:space="preserve">The "reconciliation system" today is a person: a coordinator reads CRM, the scheduler, MES and email, decides what's really true, and records overrides in a spreadsheet or an email reply. It breaks down at every system seam — 65% of patients have a shadow-tracked priority that disagrees with the system of record, and several manufacturing slots in the current snapshot admit in a planner's own note that the schedule only changed because of an email, not the system — and at scale, since no coordinator can safely hold 800+ concurrent journeys in their head.</w:t>
      </w:r>
    </w:p>
    <w:p>
      <w:pPr>
        <w:spacing w:after="60"/>
      </w:pPr>
      <w:r>
        <w:rPr>
          <w:b/>
          <w:bCs/>
          <w:i/>
          <w:iCs/>
          <w:color w:val="555555"/>
        </w:rPr>
        <w:t xml:space="preserve">Evidence: </w:t>
      </w:r>
      <w:r>
        <w:rPr>
          <w:i/>
          <w:iCs/>
          <w:color w:val="555555"/>
        </w:rPr>
        <w:t xml:space="preserve">shadow_ops/ManufacturingSlots_FINAL_v7.csv planner_note "EMAIL OVERRIDE - moved Thu"; priority mismatch vs manufacturing_slots.csv = 523 of 800 patients.</w:t>
      </w:r>
    </w:p>
    <w:p>
      <w:pPr>
        <w:pBdr>
          <w:bottom w:val="single" w:color="CCCCCC" w:sz="4" w:space="1"/>
        </w:pBdr>
        <w:spacing w:after="120"/>
      </w:pPr>
    </w:p>
    <w:p>
      <w:pPr>
        <w:spacing w:after="60" w:before="240"/>
      </w:pPr>
      <w:r>
        <w:rPr>
          <w:b/>
          <w:bCs/>
          <w:sz w:val="22"/>
          <w:szCs w:val="22"/>
        </w:rPr>
        <w:t xml:space="preserve">What is the cost or consequence of getting this problem wrong?</w:t>
      </w:r>
    </w:p>
    <w:p>
      <w:pPr>
        <w:spacing w:after="60"/>
      </w:pPr>
      <w:r>
        <w:rPr>
          <w:b/>
          <w:bCs/>
        </w:rPr>
        <w:t xml:space="preserve">Answer: </w:t>
      </w:r>
      <w:r>
        <w:t xml:space="preserve">In order of severity: a chain-of-identity/custody error could associate the wrong patient with a patient-specific product — a potentially fatal, irreversible clinical error. A missed manufacturing/QC/release/logistics dependency can cause a missed infusion for a patient who may be actively deteriorating, and can waste an irreplaceable batch, since autologous therapy has no "pull another unit from inventory" fallback. Short of that, the standing cost is operational: roughly a third of journeys need manual reconciliation and about 186 avoidable delay-hours accrue per 100 journeys.</w:t>
      </w:r>
    </w:p>
    <w:p>
      <w:pPr>
        <w:spacing w:after="60"/>
      </w:pPr>
      <w:r>
        <w:rPr>
          <w:b/>
          <w:bCs/>
          <w:i/>
          <w:iCs/>
          <w:color w:val="555555"/>
        </w:rPr>
        <w:t xml:space="preserve">Evidence: </w:t>
      </w:r>
      <w:r>
        <w:rPr>
          <w:i/>
          <w:iCs/>
          <w:color w:val="555555"/>
        </w:rPr>
        <w:t xml:space="preserve">baseline_kpis.csv full table; SOP-QA-014-v4; AGENTS.md patient-safety non-negotiables.</w:t>
      </w:r>
    </w:p>
    <w:p>
      <w:pPr>
        <w:pBdr>
          <w:bottom w:val="single" w:color="CCCCCC" w:sz="4" w:space="1"/>
        </w:pBdr>
        <w:spacing w:after="120"/>
      </w:pPr>
    </w:p>
    <w:p>
      <w:pPr>
        <w:pStyle w:val="Heading2"/>
        <w:spacing w:after="160" w:before="300"/>
      </w:pPr>
      <w:r>
        <w:t xml:space="preserve">2. End-to-End Workflow</w:t>
      </w:r>
    </w:p>
    <w:p>
      <w:pPr>
        <w:spacing w:after="60" w:before="240"/>
      </w:pPr>
      <w:r>
        <w:rPr>
          <w:b/>
          <w:bCs/>
          <w:sz w:val="22"/>
          <w:szCs w:val="22"/>
        </w:rPr>
        <w:t xml:space="preserve">Walk through one realistic scenario end to end.</w:t>
      </w:r>
    </w:p>
    <w:p>
      <w:pPr>
        <w:spacing w:after="60"/>
      </w:pPr>
      <w:r>
        <w:rPr>
          <w:b/>
          <w:bCs/>
        </w:rPr>
        <w:t xml:space="preserve">Answer: </w:t>
      </w:r>
      <w:r>
        <w:t xml:space="preserve">Input: a cryogenic shipment reading for SHP-O-00071 arrives at -117.2°C, flagged WARN, above the superseded -120°C threshold. Data: the evidence ledger ingests it with occurred/recorded timestamps, linked to shipment, COI, and patient. AI processing: the decision-intelligence layer evaluates it against the current, effective SOP (not the superseded point-threshold version), weighing duration, sensor quality, and cumulative profile, and produces a recommendation with a confidence score and cited evidence — never an automatic disposition. Decision: the recommendation is placed in the human-in-the-loop queue for the accountable Quality reviewer. Human action: the reviewer sees the full telemetry trace and SOP citation and makes the actual disposition call. Outcome: the decision and its evidence trail are written to the audit log and the canonical state updates, closing the exception.</w:t>
      </w:r>
    </w:p>
    <w:p>
      <w:pPr>
        <w:spacing w:after="60"/>
      </w:pPr>
      <w:r>
        <w:rPr>
          <w:b/>
          <w:bCs/>
          <w:i/>
          <w:iCs/>
          <w:color w:val="555555"/>
        </w:rPr>
        <w:t xml:space="preserve">Evidence: </w:t>
      </w:r>
      <w:r>
        <w:rPr>
          <w:i/>
          <w:iCs/>
          <w:color w:val="555555"/>
        </w:rPr>
        <w:t xml:space="preserve">docs/sops/SOP-LOG-007-v6 (superseded) vs v7 (effective); cryogenic_telemetry.csv SHP-O-00071 reading -117.2°C, quality=WARN.</w:t>
      </w:r>
    </w:p>
    <w:p>
      <w:pPr>
        <w:pBdr>
          <w:bottom w:val="single" w:color="CCCCCC" w:sz="4" w:space="1"/>
        </w:pBdr>
        <w:spacing w:after="120"/>
      </w:pPr>
    </w:p>
    <w:p>
      <w:pPr>
        <w:spacing w:after="60" w:before="240"/>
      </w:pPr>
      <w:r>
        <w:rPr>
          <w:b/>
          <w:bCs/>
          <w:sz w:val="22"/>
          <w:szCs w:val="22"/>
        </w:rPr>
        <w:t xml:space="preserve">What systems or data sources must participate in this workflow?</w:t>
      </w:r>
    </w:p>
    <w:p>
      <w:pPr>
        <w:spacing w:after="60"/>
      </w:pPr>
      <w:r>
        <w:rPr>
          <w:b/>
          <w:bCs/>
        </w:rPr>
        <w:t xml:space="preserve">Answer: </w:t>
      </w:r>
      <w:r>
        <w:t xml:space="preserve">CRM/clinical (identity, consent, enrollment), the manufacturing scheduler and MES (slot/manufacturing state), LIMS (QC results), QMS (deviations, release disposition), ERP (product availability), the logistics/courier system and cryogenic telemetry stream (shipment/custody), treatment-center site-qualification records, insurance/reimbursement authorization, and — until it is retired — the shadow-ops email/spreadsheet channel as an interim source.</w:t>
      </w:r>
    </w:p>
    <w:p>
      <w:pPr>
        <w:spacing w:after="60"/>
      </w:pPr>
      <w:r>
        <w:rPr>
          <w:b/>
          <w:bCs/>
          <w:i/>
          <w:iCs/>
          <w:color w:val="555555"/>
        </w:rPr>
        <w:t xml:space="preserve">Evidence: </w:t>
      </w:r>
      <w:r>
        <w:rPr>
          <w:i/>
          <w:iCs/>
          <w:color w:val="555555"/>
        </w:rPr>
        <w:t xml:space="preserve">data/raw/* — fourteen distinct source tables; docs/05_data_map.md.</w:t>
      </w:r>
    </w:p>
    <w:p>
      <w:pPr>
        <w:pBdr>
          <w:bottom w:val="single" w:color="CCCCCC" w:sz="4" w:space="1"/>
        </w:pBdr>
        <w:spacing w:after="120"/>
      </w:pPr>
    </w:p>
    <w:p>
      <w:pPr>
        <w:spacing w:after="60" w:before="240"/>
      </w:pPr>
      <w:r>
        <w:rPr>
          <w:b/>
          <w:bCs/>
          <w:sz w:val="22"/>
          <w:szCs w:val="22"/>
        </w:rPr>
        <w:t xml:space="preserve">Which steps must happen in real time, and which can be asynchronous?</w:t>
      </w:r>
    </w:p>
    <w:p>
      <w:pPr>
        <w:spacing w:after="60"/>
      </w:pPr>
      <w:r>
        <w:rPr>
          <w:b/>
          <w:bCs/>
        </w:rPr>
        <w:t xml:space="preserve">Answer: </w:t>
      </w:r>
      <w:r>
        <w:t xml:space="preserve">Real-time: cryogenic telemetry monitoring in transit, courier-disruption alerts, and any check that gates an imminent irreversible action, such as confirming consent immediately before conditioning or infusion. Asynchronous: identity reconciliation of newly enrolled patients, forecast recomputation, KPI/trend reporting, and non-urgent exception ranking. The dividing line is whether a delay in surfacing information could let an unsafe or irreversible action proceed unchecked.</w:t>
      </w:r>
    </w:p>
    <w:p>
      <w:pPr>
        <w:spacing w:after="60"/>
      </w:pPr>
      <w:r>
        <w:rPr>
          <w:b/>
          <w:bCs/>
          <w:i/>
          <w:iCs/>
          <w:color w:val="555555"/>
        </w:rPr>
        <w:t xml:space="preserve">Evidence: </w:t>
      </w:r>
      <w:r>
        <w:rPr>
          <w:i/>
          <w:iCs/>
          <w:color w:val="555555"/>
        </w:rPr>
        <w:t xml:space="preserve">consents.csv WITHDRAWN cases that must gate downstream action before any irreversible step.</w:t>
      </w:r>
    </w:p>
    <w:p>
      <w:pPr>
        <w:pBdr>
          <w:bottom w:val="single" w:color="CCCCCC" w:sz="4" w:space="1"/>
        </w:pBdr>
        <w:spacing w:after="120"/>
      </w:pPr>
    </w:p>
    <w:p>
      <w:pPr>
        <w:spacing w:after="60" w:before="240"/>
      </w:pPr>
      <w:r>
        <w:rPr>
          <w:b/>
          <w:bCs/>
          <w:sz w:val="22"/>
          <w:szCs w:val="22"/>
        </w:rPr>
        <w:t xml:space="preserve">What would success look like for the user at the end of the workflow?</w:t>
      </w:r>
    </w:p>
    <w:p>
      <w:pPr>
        <w:spacing w:after="60"/>
      </w:pPr>
      <w:r>
        <w:rPr>
          <w:b/>
          <w:bCs/>
        </w:rPr>
        <w:t xml:space="preserve">Answer: </w:t>
      </w:r>
      <w:r>
        <w:t xml:space="preserve">The Quality reviewer sees one screen with the full evidence trail and a defensible recommendation instead of manually pulling data from three systems and an email thread, and makes the call in minutes rather than within a multi-day cycle consistent with today's 27.5-hour average forecast error. Six months later, an investigator can reconstruct exactly why that call was made, with what evidence, and who approved it, with no manual archaeology required.</w:t>
      </w:r>
    </w:p>
    <w:p>
      <w:pPr>
        <w:spacing w:after="60"/>
      </w:pPr>
      <w:r>
        <w:rPr>
          <w:b/>
          <w:bCs/>
          <w:i/>
          <w:iCs/>
          <w:color w:val="555555"/>
        </w:rPr>
        <w:t xml:space="preserve">Evidence: </w:t>
      </w:r>
      <w:r>
        <w:rPr>
          <w:i/>
          <w:iCs/>
          <w:color w:val="555555"/>
        </w:rPr>
        <w:t xml:space="preserve">baseline_kpis.csv qa_release_forecast_mae_hours (target: down); docs/06_security_privacy_assurance.md.</w:t>
      </w:r>
    </w:p>
    <w:p>
      <w:pPr>
        <w:pBdr>
          <w:bottom w:val="single" w:color="CCCCCC" w:sz="4" w:space="1"/>
        </w:pBdr>
        <w:spacing w:after="120"/>
      </w:pPr>
    </w:p>
    <w:p>
      <w:pPr>
        <w:pStyle w:val="Heading2"/>
        <w:spacing w:after="160" w:before="300"/>
      </w:pPr>
      <w:r>
        <w:t xml:space="preserve">3. Why AI / Agentic?</w:t>
      </w:r>
    </w:p>
    <w:p>
      <w:pPr>
        <w:spacing w:after="60" w:before="240"/>
      </w:pPr>
      <w:r>
        <w:rPr>
          <w:b/>
          <w:bCs/>
          <w:sz w:val="22"/>
          <w:szCs w:val="22"/>
        </w:rPr>
        <w:t xml:space="preserve">Why does this problem require AI or an agent? What could be solved with deterministic rules, SQL, or conventional software?</w:t>
      </w:r>
    </w:p>
    <w:p>
      <w:pPr>
        <w:spacing w:after="60"/>
      </w:pPr>
      <w:r>
        <w:rPr>
          <w:b/>
          <w:bCs/>
        </w:rPr>
        <w:t xml:space="preserve">Answer: </w:t>
      </w:r>
      <w:r>
        <w:t xml:space="preserve">Most of the problem is deterministic and should stay that way: identity-matching rules, the canonical state machine, idempotent command execution, and audit logging are conventional engineering, and building them as "AI" would make them less trustworthy and testable, not more. AI earns its place only where the problem is genuinely uncertain or unstructured: forecasting a release ETA under incomplete information, prioritizing a large noisy exception backlog, and extracting structured meaning from free-text shadow-ops artifacts that will never become a clean structured feed. That is a deliberately small minority of the system.</w:t>
      </w:r>
    </w:p>
    <w:p>
      <w:pPr>
        <w:spacing w:after="60"/>
      </w:pPr>
      <w:r>
        <w:rPr>
          <w:b/>
          <w:bCs/>
          <w:i/>
          <w:iCs/>
          <w:color w:val="555555"/>
        </w:rPr>
        <w:t xml:space="preserve">Evidence: </w:t>
      </w:r>
      <w:r>
        <w:rPr>
          <w:i/>
          <w:iCs/>
          <w:color w:val="555555"/>
        </w:rPr>
        <w:t xml:space="preserve">participant/CHALLENGE_BRIEF.md: "Do not assume every problem requires AI. Show where deterministic engineering is superior."; docs/04_target_capabilities_not_prescribed_solutions.md.</w:t>
      </w:r>
    </w:p>
    <w:p>
      <w:pPr>
        <w:pBdr>
          <w:bottom w:val="single" w:color="CCCCCC" w:sz="4" w:space="1"/>
        </w:pBdr>
        <w:spacing w:after="120"/>
      </w:pPr>
    </w:p>
    <w:p>
      <w:pPr>
        <w:spacing w:after="60" w:before="240"/>
      </w:pPr>
      <w:r>
        <w:rPr>
          <w:b/>
          <w:bCs/>
          <w:sz w:val="22"/>
          <w:szCs w:val="22"/>
        </w:rPr>
        <w:t xml:space="preserve">Which parts of your system are deterministic, and which parts use AI/ML/LLMs?</w:t>
      </w:r>
    </w:p>
    <w:p>
      <w:pPr>
        <w:spacing w:after="60"/>
      </w:pPr>
      <w:r>
        <w:rPr>
          <w:b/>
          <w:bCs/>
        </w:rPr>
        <w:t xml:space="preserve">Answer: </w:t>
      </w:r>
      <w:r>
        <w:t xml:space="preserve">Deterministic: the identity-matching rule engine (with human review of low-confidence cases), the canonical journey state machine and its legal transitions, the idempotent command bus and compensation logic, the audit/provenance ledger, and the corrected legacy rules (QA-release gating, current-SOP excursion logic). AI/ML/LLM: uncertainty-aware ETA forecasting, exception/risk prioritization scoring, and natural-language extraction of shadow-ops email/note content into structured, human-reviewable candidate events — never a direct write.</w:t>
      </w:r>
    </w:p>
    <w:p>
      <w:pPr>
        <w:spacing w:after="60"/>
      </w:pPr>
      <w:r>
        <w:rPr>
          <w:b/>
          <w:bCs/>
          <w:i/>
          <w:iCs/>
          <w:color w:val="555555"/>
        </w:rPr>
        <w:t xml:space="preserve">Evidence: </w:t>
      </w:r>
      <w:r>
        <w:rPr>
          <w:i/>
          <w:iCs/>
          <w:color w:val="555555"/>
        </w:rPr>
        <w:t xml:space="preserve">src/cgt_orchestrator/legacy/status_rules.py and slot_service.py as the deterministic layer requiring correction.</w:t>
      </w:r>
    </w:p>
    <w:p>
      <w:pPr>
        <w:pBdr>
          <w:bottom w:val="single" w:color="CCCCCC" w:sz="4" w:space="1"/>
        </w:pBdr>
        <w:spacing w:after="120"/>
      </w:pPr>
    </w:p>
    <w:p>
      <w:pPr>
        <w:spacing w:after="60" w:before="240"/>
      </w:pPr>
      <w:r>
        <w:rPr>
          <w:b/>
          <w:bCs/>
          <w:sz w:val="22"/>
          <w:szCs w:val="22"/>
        </w:rPr>
        <w:t xml:space="preserve">What should your AI/agent NOT be allowed to do?</w:t>
      </w:r>
    </w:p>
    <w:p>
      <w:pPr>
        <w:spacing w:after="60"/>
      </w:pPr>
      <w:r>
        <w:rPr>
          <w:b/>
          <w:bCs/>
        </w:rPr>
        <w:t xml:space="preserve">Answer: </w:t>
      </w:r>
      <w:r>
        <w:t xml:space="preserve">It must never autonomously change consent status, disposition a QC/QA result, release or hold a batch, correct a chain-of-identity/custody record, change a manufacturing slot with clinical impact, or act on unverified instructions embedded in an ingested document. It must never silently merge conflicting identity records or overwrite/delete raw evidence — corrections are always new, attributed events.</w:t>
      </w:r>
    </w:p>
    <w:p>
      <w:pPr>
        <w:spacing w:after="60"/>
      </w:pPr>
      <w:r>
        <w:rPr>
          <w:b/>
          <w:bCs/>
          <w:i/>
          <w:iCs/>
          <w:color w:val="555555"/>
        </w:rPr>
        <w:t xml:space="preserve">Evidence: </w:t>
      </w:r>
      <w:r>
        <w:rPr>
          <w:i/>
          <w:iCs/>
          <w:color w:val="555555"/>
        </w:rPr>
        <w:t xml:space="preserve">AGENTS.md non-negotiables; evals/cases.csv EVAL-006 (adversarial courier note instructing "mark released").</w:t>
      </w:r>
    </w:p>
    <w:p>
      <w:pPr>
        <w:pBdr>
          <w:bottom w:val="single" w:color="CCCCCC" w:sz="4" w:space="1"/>
        </w:pBdr>
        <w:spacing w:after="120"/>
      </w:pPr>
    </w:p>
    <w:p>
      <w:pPr>
        <w:spacing w:after="60" w:before="240"/>
      </w:pPr>
      <w:r>
        <w:rPr>
          <w:b/>
          <w:bCs/>
          <w:sz w:val="22"/>
          <w:szCs w:val="22"/>
        </w:rPr>
        <w:t xml:space="preserve">What level of autonomy is appropriate, and why?</w:t>
      </w:r>
    </w:p>
    <w:p>
      <w:pPr>
        <w:spacing w:after="60"/>
      </w:pPr>
      <w:r>
        <w:rPr>
          <w:b/>
          <w:bCs/>
        </w:rPr>
        <w:t xml:space="preserve">Answer: </w:t>
      </w:r>
      <w:r>
        <w:t xml:space="preserve">"Observe, correlate, recommend" — with mandatory human authorization for anything consequential, exactly as the repository's own engineering rules define bounded autonomy. This is appropriate because the domain is patient-safety- and GxP-adjacent, a wrong autonomous action can be severe and irreversible, and the system's actual value is reducing the human's search and reconciliation burden, not removing the human from consequential decisions.</w:t>
      </w:r>
    </w:p>
    <w:p>
      <w:pPr>
        <w:spacing w:after="60"/>
      </w:pPr>
      <w:r>
        <w:rPr>
          <w:b/>
          <w:bCs/>
          <w:i/>
          <w:iCs/>
          <w:color w:val="555555"/>
        </w:rPr>
        <w:t xml:space="preserve">Evidence: </w:t>
      </w:r>
      <w:r>
        <w:rPr>
          <w:i/>
          <w:iCs/>
          <w:color w:val="555555"/>
        </w:rPr>
        <w:t xml:space="preserve">.cursor/rules/cgt-fde.mdc rule 4: "Prefer bounded autonomy: observe/correlate/recommend before consequential action."</w:t>
      </w:r>
    </w:p>
    <w:p>
      <w:pPr>
        <w:pBdr>
          <w:bottom w:val="single" w:color="CCCCCC" w:sz="4" w:space="1"/>
        </w:pBdr>
        <w:spacing w:after="120"/>
      </w:pPr>
    </w:p>
    <w:p>
      <w:pPr>
        <w:pStyle w:val="Heading2"/>
        <w:spacing w:after="160" w:before="300"/>
      </w:pPr>
      <w:r>
        <w:t xml:space="preserve">4. Data &amp; Evidence</w:t>
      </w:r>
    </w:p>
    <w:p>
      <w:pPr>
        <w:spacing w:after="60" w:before="240"/>
      </w:pPr>
      <w:r>
        <w:rPr>
          <w:b/>
          <w:bCs/>
          <w:sz w:val="22"/>
          <w:szCs w:val="22"/>
        </w:rPr>
        <w:t xml:space="preserve">What data is required to make one important decision? (example: QA release)</w:t>
      </w:r>
    </w:p>
    <w:p>
      <w:pPr>
        <w:spacing w:after="60"/>
      </w:pPr>
      <w:r>
        <w:rPr>
          <w:b/>
          <w:bCs/>
        </w:rPr>
        <w:t xml:space="preserve">Answer: </w:t>
      </w:r>
      <w:r>
        <w:t xml:space="preserve">Confirmed, non-conflicting patient identity; the COI/chain-of-custody trail for the specific material; complete QC results for every required assay (identity, potency, sterility, viability, purity, safety) with disposition; open-deviation status linked to that batch; MES/ERP/QMS status for the batch; and outbound and return shipment/temperature-excursion history.</w:t>
      </w:r>
    </w:p>
    <w:p>
      <w:pPr>
        <w:spacing w:after="60"/>
      </w:pPr>
      <w:r>
        <w:rPr>
          <w:b/>
          <w:bCs/>
          <w:i/>
          <w:iCs/>
          <w:color w:val="555555"/>
        </w:rPr>
        <w:t xml:space="preserve">Evidence: </w:t>
      </w:r>
      <w:r>
        <w:rPr>
          <w:i/>
          <w:iCs/>
          <w:color w:val="555555"/>
        </w:rPr>
        <w:t xml:space="preserve">qc_results.csv — six assay types recorded per batch; deviations.csv linked by batch_id.</w:t>
      </w:r>
    </w:p>
    <w:p>
      <w:pPr>
        <w:pBdr>
          <w:bottom w:val="single" w:color="CCCCCC" w:sz="4" w:space="1"/>
        </w:pBdr>
        <w:spacing w:after="120"/>
      </w:pPr>
    </w:p>
    <w:p>
      <w:pPr>
        <w:spacing w:after="60" w:before="240"/>
      </w:pPr>
      <w:r>
        <w:rPr>
          <w:b/>
          <w:bCs/>
          <w:sz w:val="22"/>
          <w:szCs w:val="22"/>
        </w:rPr>
        <w:t xml:space="preserve">Where does that data come from, and how fresh must it be?</w:t>
      </w:r>
    </w:p>
    <w:p>
      <w:pPr>
        <w:spacing w:after="60"/>
      </w:pPr>
      <w:r>
        <w:rPr>
          <w:b/>
          <w:bCs/>
        </w:rPr>
        <w:t xml:space="preserve">Answer: </w:t>
      </w:r>
      <w:r>
        <w:t xml:space="preserve">LIMS, QMS, MES/ERP, and the logistics/telemetry stream, each on its own native update cadence. For a release decision every input must be current as of the decision moment, not a stale cached snapshot — which is why the system tracks occurred-at versus recorded-at per event and flags any input older than its source system's expected refresh cadence, rather than assuming presence of a value means it is current.</w:t>
      </w:r>
    </w:p>
    <w:p>
      <w:pPr>
        <w:spacing w:after="60"/>
      </w:pPr>
      <w:r>
        <w:rPr>
          <w:b/>
          <w:bCs/>
          <w:i/>
          <w:iCs/>
          <w:color w:val="555555"/>
        </w:rPr>
        <w:t xml:space="preserve">Evidence: </w:t>
      </w:r>
      <w:r>
        <w:rPr>
          <w:i/>
          <w:iCs/>
          <w:color w:val="555555"/>
        </w:rPr>
        <w:t xml:space="preserve">events.jsonl — the only table in the current dataset that already separates occurred_at from recorded_at.</w:t>
      </w:r>
    </w:p>
    <w:p>
      <w:pPr>
        <w:pBdr>
          <w:bottom w:val="single" w:color="CCCCCC" w:sz="4" w:space="1"/>
        </w:pBdr>
        <w:spacing w:after="120"/>
      </w:pPr>
    </w:p>
    <w:p>
      <w:pPr>
        <w:spacing w:after="60" w:before="240"/>
      </w:pPr>
      <w:r>
        <w:rPr>
          <w:b/>
          <w:bCs/>
          <w:sz w:val="22"/>
          <w:szCs w:val="22"/>
        </w:rPr>
        <w:t xml:space="preserve">What happens when data is missing, stale, contradictory, or corrupted?</w:t>
      </w:r>
    </w:p>
    <w:p>
      <w:pPr>
        <w:spacing w:after="60"/>
      </w:pPr>
      <w:r>
        <w:rPr>
          <w:b/>
          <w:bCs/>
        </w:rPr>
        <w:t xml:space="preserve">Answer: </w:t>
      </w:r>
      <w:r>
        <w:t xml:space="preserve">The reconciliation layer represents it explicitly as an open exception naming the specific gap or conflict — never silently defaulted, never silently merged, never treated as "ready" by omission — and any recommendation depending on that data inherits a lowered confidence and a visible caveat. Today, by contrast, the legacy rule treats an absent or irrelevant signal (ERP availability) as sufficient — the opposite of correct behavior.</w:t>
      </w:r>
    </w:p>
    <w:p>
      <w:pPr>
        <w:spacing w:after="60"/>
      </w:pPr>
      <w:r>
        <w:rPr>
          <w:b/>
          <w:bCs/>
          <w:i/>
          <w:iCs/>
          <w:color w:val="555555"/>
        </w:rPr>
        <w:t xml:space="preserve">Evidence: </w:t>
      </w:r>
      <w:r>
        <w:rPr>
          <w:i/>
          <w:iCs/>
          <w:color w:val="555555"/>
        </w:rPr>
        <w:t xml:space="preserve">status_rules.py product_ready() defect; evals/cases.csv EVAL-002: "surface conflict; do not silently merge."</w:t>
      </w:r>
    </w:p>
    <w:p>
      <w:pPr>
        <w:pBdr>
          <w:bottom w:val="single" w:color="CCCCCC" w:sz="4" w:space="1"/>
        </w:pBdr>
        <w:spacing w:after="120"/>
      </w:pPr>
    </w:p>
    <w:p>
      <w:pPr>
        <w:spacing w:after="60" w:before="240"/>
      </w:pPr>
      <w:r>
        <w:rPr>
          <w:b/>
          <w:bCs/>
          <w:sz w:val="22"/>
          <w:szCs w:val="22"/>
        </w:rPr>
        <w:t xml:space="preserve">What evidence should be captured so a decision can be explained later?</w:t>
      </w:r>
    </w:p>
    <w:p>
      <w:pPr>
        <w:spacing w:after="60"/>
      </w:pPr>
      <w:r>
        <w:rPr>
          <w:b/>
          <w:bCs/>
        </w:rPr>
        <w:t xml:space="preserve">Answer: </w:t>
      </w:r>
      <w:r>
        <w:t xml:space="preserve">The full input snapshot used (which records, from which source, as of which timestamp), the specific rule/SOP/model/policy version applied, the recommendation and its confidence, the human approver's identity, their rationale if they overrode the recommendation, and the resulting state transition — as one linked case history, not scattered independent logs.</w:t>
      </w:r>
    </w:p>
    <w:p>
      <w:pPr>
        <w:spacing w:after="60"/>
      </w:pPr>
      <w:r>
        <w:rPr>
          <w:b/>
          <w:bCs/>
          <w:i/>
          <w:iCs/>
          <w:color w:val="555555"/>
        </w:rPr>
        <w:t xml:space="preserve">Evidence: </w:t>
      </w:r>
      <w:r>
        <w:rPr>
          <w:i/>
          <w:iCs/>
          <w:color w:val="555555"/>
        </w:rPr>
        <w:t xml:space="preserve">docs/06_security_privacy_assurance.md: "How should evidence, model version, policy version and human approval be captured for TEVV/audit?"</w:t>
      </w:r>
    </w:p>
    <w:p>
      <w:pPr>
        <w:pBdr>
          <w:bottom w:val="single" w:color="CCCCCC" w:sz="4" w:space="1"/>
        </w:pBdr>
        <w:spacing w:after="120"/>
      </w:pPr>
    </w:p>
    <w:p>
      <w:pPr>
        <w:pStyle w:val="Heading2"/>
        <w:spacing w:after="160" w:before="300"/>
      </w:pPr>
      <w:r>
        <w:t xml:space="preserve">5. Failure Modes &amp; Resilience</w:t>
      </w:r>
    </w:p>
    <w:p>
      <w:pPr>
        <w:spacing w:after="60" w:before="240"/>
      </w:pPr>
      <w:r>
        <w:rPr>
          <w:b/>
          <w:bCs/>
          <w:sz w:val="22"/>
          <w:szCs w:val="22"/>
        </w:rPr>
        <w:t xml:space="preserve">What are the five most dangerous ways your system could fail?</w:t>
      </w:r>
    </w:p>
    <w:p>
      <w:pPr>
        <w:spacing w:after="60"/>
      </w:pPr>
      <w:r>
        <w:rPr>
          <w:b/>
          <w:bCs/>
        </w:rPr>
        <w:t xml:space="preserve">Answer: </w:t>
      </w:r>
      <w:r>
        <w:t xml:space="preserve">(1) Silent identity mis-linkage — associating material, QC, or batch data with the wrong patient, which the current duplicate-MRN cases show is not hypothetical. (2) A false "ready" signal from state conflation, exactly like the current legacy rule that treats manufacturing-complete as QA-released. (3) Action taken on a stale or withdrawn consent — five such cases already exist with journeys still shown advancing. (4) An availability failure (QMS/MES/courier outage) with no designed degraded-mode path, forcing an unsafe default. (5) An adversarial or corrupted input treated as an instruction rather than untrusted data.</w:t>
      </w:r>
    </w:p>
    <w:p>
      <w:pPr>
        <w:spacing w:after="60"/>
      </w:pPr>
      <w:r>
        <w:rPr>
          <w:b/>
          <w:bCs/>
          <w:i/>
          <w:iCs/>
          <w:color w:val="555555"/>
        </w:rPr>
        <w:t xml:space="preserve">Evidence: </w:t>
      </w:r>
      <w:r>
        <w:rPr>
          <w:i/>
          <w:iCs/>
          <w:color w:val="555555"/>
        </w:rPr>
        <w:t xml:space="preserve">patients.csv duplicate MRNs; status_rules.py product_ready(); consents.csv WITHDRAWN cases (P-00157, P-00314, P-00471, P-00628, P-00785); scenarios/inject_catalog.csv; evals/cases.csv EVAL-006.</w:t>
      </w:r>
    </w:p>
    <w:p>
      <w:pPr>
        <w:pBdr>
          <w:bottom w:val="single" w:color="CCCCCC" w:sz="4" w:space="1"/>
        </w:pBdr>
        <w:spacing w:after="120"/>
      </w:pPr>
    </w:p>
    <w:p>
      <w:pPr>
        <w:spacing w:after="60" w:before="240"/>
      </w:pPr>
      <w:r>
        <w:rPr>
          <w:b/>
          <w:bCs/>
          <w:sz w:val="22"/>
          <w:szCs w:val="22"/>
        </w:rPr>
        <w:t xml:space="preserve">For each failure, how will you detect it, prevent it, and recover from it?</w:t>
      </w:r>
    </w:p>
    <w:p>
      <w:pPr>
        <w:spacing w:after="60"/>
      </w:pPr>
      <w:r>
        <w:rPr>
          <w:b/>
          <w:bCs/>
        </w:rPr>
        <w:t xml:space="preserve">Answer: </w:t>
      </w:r>
      <w:r>
        <w:t xml:space="preserve">Identity mis-linkage: prevented by confidence-scored matching that refuses low-confidence auto-merge; detected by continuous (not ad hoc) duplicate/conflict scanning; recovered via a human-reviewed correction that appends a new event rather than overwriting history. False-ready: prevented by a canonical state machine where QA-release is its own gated state; detected by an always-on MES/QMS conflict monitor with alerting; recovered by blocking downstream action until resolved. Withdrawn-consent action: prevented by gating every consequential action on a live consent check; detected by a standing join of consent status against active journey state; recovered via an immediate hold and clinical notification. Outage: prevented by pre-built degraded-mode playbooks per named scenario; detected via per-integration health checks; recovered via the idempotent command bus reconciling on return, never double-applying an action. Adversarial input: prevented structurally, since AI output never executes directly; detected via provenance-tagging of untrusted free text and adversarial regression coverage.</w:t>
      </w:r>
    </w:p>
    <w:p>
      <w:pPr>
        <w:spacing w:after="60"/>
      </w:pPr>
      <w:r>
        <w:rPr>
          <w:b/>
          <w:bCs/>
          <w:i/>
          <w:iCs/>
          <w:color w:val="555555"/>
        </w:rPr>
        <w:t xml:space="preserve">Evidence: </w:t>
      </w:r>
      <w:r>
        <w:rPr>
          <w:i/>
          <w:iCs/>
          <w:color w:val="555555"/>
        </w:rPr>
        <w:t xml:space="preserve">diagnostics.py as the manual precursor to an always-on monitor; scenarios/inject_catalog.csv as the playbook catalog.</w:t>
      </w:r>
    </w:p>
    <w:p>
      <w:pPr>
        <w:pBdr>
          <w:bottom w:val="single" w:color="CCCCCC" w:sz="4" w:space="1"/>
        </w:pBdr>
        <w:spacing w:after="120"/>
      </w:pPr>
    </w:p>
    <w:p>
      <w:pPr>
        <w:spacing w:after="60" w:before="240"/>
      </w:pPr>
      <w:r>
        <w:rPr>
          <w:b/>
          <w:bCs/>
          <w:sz w:val="22"/>
          <w:szCs w:val="22"/>
        </w:rPr>
        <w:t xml:space="preserve">What happens when the AI gives a wrong recommendation?</w:t>
      </w:r>
    </w:p>
    <w:p>
      <w:pPr>
        <w:spacing w:after="60"/>
      </w:pPr>
      <w:r>
        <w:rPr>
          <w:b/>
          <w:bCs/>
        </w:rPr>
        <w:t xml:space="preserve">Answer: </w:t>
      </w:r>
      <w:r>
        <w:t xml:space="preserve">Because no AI output executes anything on its own, a wrong recommendation surfaces to a human with its evidence and confidence for accept, reject, or override; every override is logged with the reviewer's rationale, and a pattern of overrides on a given recommendation type feeds back into monitoring as a signal that a model or policy needs review. The blast radius of a wrong recommendation is bounded to extra review effort, never to an incorrect action taken.</w:t>
      </w:r>
    </w:p>
    <w:p>
      <w:pPr>
        <w:spacing w:after="60"/>
      </w:pPr>
      <w:r>
        <w:rPr>
          <w:b/>
          <w:bCs/>
          <w:i/>
          <w:iCs/>
          <w:color w:val="555555"/>
        </w:rPr>
        <w:t xml:space="preserve">Evidence: </w:t>
      </w:r>
      <w:r>
        <w:rPr>
          <w:i/>
          <w:iCs/>
          <w:color w:val="555555"/>
        </w:rPr>
        <w:t xml:space="preserve">AGENTS.md bounded-autonomy rule.</w:t>
      </w:r>
    </w:p>
    <w:p>
      <w:pPr>
        <w:pBdr>
          <w:bottom w:val="single" w:color="CCCCCC" w:sz="4" w:space="1"/>
        </w:pBdr>
        <w:spacing w:after="120"/>
      </w:pPr>
    </w:p>
    <w:p>
      <w:pPr>
        <w:spacing w:after="60" w:before="240"/>
      </w:pPr>
      <w:r>
        <w:rPr>
          <w:b/>
          <w:bCs/>
          <w:sz w:val="22"/>
          <w:szCs w:val="22"/>
        </w:rPr>
        <w:t xml:space="preserve">What happens if a critical service, data source, network connection, or downstream system becomes unavailable?</w:t>
      </w:r>
    </w:p>
    <w:p>
      <w:pPr>
        <w:spacing w:after="60"/>
      </w:pPr>
      <w:r>
        <w:rPr>
          <w:b/>
          <w:bCs/>
        </w:rPr>
        <w:t xml:space="preserve">Answer: </w:t>
      </w:r>
      <w:r>
        <w:t xml:space="preserve">The system degrades to the last known evidence, clearly timestamped and labeled as stale, rather than pretending to be current or halting entirely; any recommendation made during the outage is explicitly flagged as degraded-mode and still requires human authorization once the decision is consequential — it never defaults to either automatic release or an automatic block.</w:t>
      </w:r>
    </w:p>
    <w:p>
      <w:pPr>
        <w:spacing w:after="60"/>
      </w:pPr>
      <w:r>
        <w:rPr>
          <w:b/>
          <w:bCs/>
          <w:i/>
          <w:iCs/>
          <w:color w:val="555555"/>
        </w:rPr>
        <w:t xml:space="preserve">Evidence: </w:t>
      </w:r>
      <w:r>
        <w:rPr>
          <w:i/>
          <w:iCs/>
          <w:color w:val="555555"/>
        </w:rPr>
        <w:t xml:space="preserve">evals/cases.csv EVAL-005: "QMS unavailable during release window... degraded-mode recommendation preserves QA authority"; scenarios/inject_catalog.csv INJ-009.</w:t>
      </w:r>
    </w:p>
    <w:p>
      <w:pPr>
        <w:pBdr>
          <w:bottom w:val="single" w:color="CCCCCC" w:sz="4" w:space="1"/>
        </w:pBdr>
        <w:spacing w:after="120"/>
      </w:pPr>
    </w:p>
    <w:p>
      <w:pPr>
        <w:pStyle w:val="Heading2"/>
        <w:spacing w:after="160" w:before="300"/>
      </w:pPr>
      <w:r>
        <w:t xml:space="preserve">6. Human-in-the-Loop</w:t>
      </w:r>
    </w:p>
    <w:p>
      <w:pPr>
        <w:spacing w:after="60" w:before="240"/>
      </w:pPr>
      <w:r>
        <w:rPr>
          <w:b/>
          <w:bCs/>
          <w:sz w:val="22"/>
          <w:szCs w:val="22"/>
        </w:rPr>
        <w:t xml:space="preserve">Where exactly does a human enter the workflow?</w:t>
      </w:r>
    </w:p>
    <w:p>
      <w:pPr>
        <w:spacing w:after="60"/>
      </w:pPr>
      <w:r>
        <w:rPr>
          <w:b/>
          <w:bCs/>
        </w:rPr>
        <w:t xml:space="preserve">Answer: </w:t>
      </w:r>
      <w:r>
        <w:t xml:space="preserve">At every consequential decision point: QA/QC release disposition, chain-of-identity/custody correction, consent-gated progression, manufacturing/logistics changes with clinical impact, and any action triggered by content from an untrusted free-text source. The system's job upstream is to assemble and rank evidence; the human's job is to decide.</w:t>
      </w:r>
    </w:p>
    <w:p>
      <w:pPr>
        <w:spacing w:after="60"/>
      </w:pPr>
      <w:r>
        <w:rPr>
          <w:b/>
          <w:bCs/>
          <w:i/>
          <w:iCs/>
          <w:color w:val="555555"/>
        </w:rPr>
        <w:t xml:space="preserve">Evidence: </w:t>
      </w:r>
      <w:r>
        <w:rPr>
          <w:i/>
          <w:iCs/>
          <w:color w:val="555555"/>
        </w:rPr>
        <w:t xml:space="preserve">AGENTS.md; .cursor/rules/cgt-fde.mdc.</w:t>
      </w:r>
    </w:p>
    <w:p>
      <w:pPr>
        <w:pBdr>
          <w:bottom w:val="single" w:color="CCCCCC" w:sz="4" w:space="1"/>
        </w:pBdr>
        <w:spacing w:after="120"/>
      </w:pPr>
    </w:p>
    <w:p>
      <w:pPr>
        <w:spacing w:after="60" w:before="240"/>
      </w:pPr>
      <w:r>
        <w:rPr>
          <w:b/>
          <w:bCs/>
          <w:sz w:val="22"/>
          <w:szCs w:val="22"/>
        </w:rPr>
        <w:t xml:space="preserve">What information/evidence does the human see before approving or rejecting an AI recommendation?</w:t>
      </w:r>
    </w:p>
    <w:p>
      <w:pPr>
        <w:spacing w:after="60"/>
      </w:pPr>
      <w:r>
        <w:rPr>
          <w:b/>
          <w:bCs/>
        </w:rPr>
        <w:t xml:space="preserve">Answer: </w:t>
      </w:r>
      <w:r>
        <w:t xml:space="preserve">The full relevant case history and source records with timestamps, the specific conflict or gap if one exists, the applicable current SOP/rule citation, the AI recommendation with its confidence and reasoning, and any prior related decisions on the same patient or batch — never a bare approve/reject prompt without the underlying evidence attached.</w:t>
      </w:r>
    </w:p>
    <w:p>
      <w:pPr>
        <w:spacing w:after="60"/>
      </w:pPr>
      <w:r>
        <w:rPr>
          <w:b/>
          <w:bCs/>
          <w:i/>
          <w:iCs/>
          <w:color w:val="555555"/>
        </w:rPr>
        <w:t xml:space="preserve">Evidence: </w:t>
      </w:r>
      <w:r>
        <w:rPr>
          <w:i/>
          <w:iCs/>
          <w:color w:val="555555"/>
        </w:rPr>
        <w:t xml:space="preserve">docs/sops/ versioned SOPs as the citation source (e.g. SOP-LOG-007-v7).</w:t>
      </w:r>
    </w:p>
    <w:p>
      <w:pPr>
        <w:pBdr>
          <w:bottom w:val="single" w:color="CCCCCC" w:sz="4" w:space="1"/>
        </w:pBdr>
        <w:spacing w:after="120"/>
      </w:pPr>
    </w:p>
    <w:p>
      <w:pPr>
        <w:spacing w:after="60" w:before="240"/>
      </w:pPr>
      <w:r>
        <w:rPr>
          <w:b/>
          <w:bCs/>
          <w:sz w:val="22"/>
          <w:szCs w:val="22"/>
        </w:rPr>
        <w:t xml:space="preserve">Can the human override the system? If yes, how is the override recorded?</w:t>
      </w:r>
    </w:p>
    <w:p>
      <w:pPr>
        <w:spacing w:after="60"/>
      </w:pPr>
      <w:r>
        <w:rPr>
          <w:b/>
          <w:bCs/>
        </w:rPr>
        <w:t xml:space="preserve">Answer: </w:t>
      </w:r>
      <w:r>
        <w:t xml:space="preserve">Yes, always — the human is the authority and the system is the evidence-and-recommendation layer. Every override is written to the immutable audit log with the original recommendation, the human's decision, their identity/role, a timestamp, and a rationale where policy requires one, so the override becomes part of the permanent case evidence rather than an untracked action.</w:t>
      </w:r>
    </w:p>
    <w:p>
      <w:pPr>
        <w:spacing w:after="60"/>
      </w:pPr>
      <w:r>
        <w:rPr>
          <w:b/>
          <w:bCs/>
          <w:i/>
          <w:iCs/>
          <w:color w:val="555555"/>
        </w:rPr>
        <w:t xml:space="preserve">Evidence: </w:t>
      </w:r>
      <w:r>
        <w:rPr>
          <w:i/>
          <w:iCs/>
          <w:color w:val="555555"/>
        </w:rPr>
        <w:t xml:space="preserve">target architecture audit log design.</w:t>
      </w:r>
    </w:p>
    <w:p>
      <w:pPr>
        <w:pBdr>
          <w:bottom w:val="single" w:color="CCCCCC" w:sz="4" w:space="1"/>
        </w:pBdr>
        <w:spacing w:after="120"/>
      </w:pPr>
    </w:p>
    <w:p>
      <w:pPr>
        <w:spacing w:after="60" w:before="240"/>
      </w:pPr>
      <w:r>
        <w:rPr>
          <w:b/>
          <w:bCs/>
          <w:sz w:val="22"/>
          <w:szCs w:val="22"/>
        </w:rPr>
        <w:t xml:space="preserve">What decisions must always require human authorization?</w:t>
      </w:r>
    </w:p>
    <w:p>
      <w:pPr>
        <w:spacing w:after="60"/>
      </w:pPr>
      <w:r>
        <w:rPr>
          <w:b/>
          <w:bCs/>
        </w:rPr>
        <w:t xml:space="preserve">Answer: </w:t>
      </w:r>
      <w:r>
        <w:t xml:space="preserve">QA/QC release disposition, any chain-of-identity or chain-of-custody correction, any action affected by a withdrawn or ambiguous consent, any consequential logistics/manufacturing change with clinical timeline impact, and any decision made during a degraded or outage mode that would otherwise have gone through a system-of-record gate.</w:t>
      </w:r>
    </w:p>
    <w:p>
      <w:pPr>
        <w:spacing w:after="60"/>
      </w:pPr>
      <w:r>
        <w:rPr>
          <w:b/>
          <w:bCs/>
          <w:i/>
          <w:iCs/>
          <w:color w:val="555555"/>
        </w:rPr>
        <w:t xml:space="preserve">Evidence: </w:t>
      </w:r>
      <w:r>
        <w:rPr>
          <w:i/>
          <w:iCs/>
          <w:color w:val="555555"/>
        </w:rPr>
        <w:t xml:space="preserve">AGENTS.md non-negotiables.</w:t>
      </w:r>
    </w:p>
    <w:p>
      <w:pPr>
        <w:pBdr>
          <w:bottom w:val="single" w:color="CCCCCC" w:sz="4" w:space="1"/>
        </w:pBdr>
        <w:spacing w:after="120"/>
      </w:pPr>
    </w:p>
    <w:p>
      <w:pPr>
        <w:pStyle w:val="Heading2"/>
        <w:spacing w:after="160" w:before="300"/>
      </w:pPr>
      <w:r>
        <w:t xml:space="preserve">7. Auditability &amp; Traceability</w:t>
      </w:r>
    </w:p>
    <w:p>
      <w:pPr>
        <w:spacing w:after="60" w:before="240"/>
      </w:pPr>
      <w:r>
        <w:rPr>
          <w:b/>
          <w:bCs/>
          <w:sz w:val="22"/>
          <w:szCs w:val="22"/>
        </w:rPr>
        <w:t xml:space="preserve">If an investigator asks six months later, "Why did the system make this decision?", can you reconstruct the answer?</w:t>
      </w:r>
    </w:p>
    <w:p>
      <w:pPr>
        <w:spacing w:after="60"/>
      </w:pPr>
      <w:r>
        <w:rPr>
          <w:b/>
          <w:bCs/>
        </w:rPr>
        <w:t xml:space="preserve">Answer: </w:t>
      </w:r>
      <w:r>
        <w:t xml:space="preserve">Yes, by design, in the target architecture — reconstruction is the explicit purpose of the provenance store and audit log, where every derived fact and every recommendation cites the specific source events it was built from, and every human decision is logged against the recommendation it responded to. Today, in the delivered code, the answer is no: a direct search of the source tree found zero audit-logging code anywhere, so nothing about a past API call is retained once the request completes.</w:t>
      </w:r>
    </w:p>
    <w:p>
      <w:pPr>
        <w:spacing w:after="60"/>
      </w:pPr>
      <w:r>
        <w:rPr>
          <w:b/>
          <w:bCs/>
          <w:i/>
          <w:iCs/>
          <w:color w:val="555555"/>
        </w:rPr>
        <w:t xml:space="preserve">Evidence: </w:t>
      </w:r>
      <w:r>
        <w:rPr>
          <w:i/>
          <w:iCs/>
          <w:color w:val="555555"/>
        </w:rPr>
        <w:t xml:space="preserve">Direct grep of src/ for auth/audit logging returned no application code; api.py has no logging middleware.</w:t>
      </w:r>
    </w:p>
    <w:p>
      <w:pPr>
        <w:pBdr>
          <w:bottom w:val="single" w:color="CCCCCC" w:sz="4" w:space="1"/>
        </w:pBdr>
        <w:spacing w:after="120"/>
      </w:pPr>
    </w:p>
    <w:p>
      <w:pPr>
        <w:spacing w:after="60" w:before="240"/>
      </w:pPr>
      <w:r>
        <w:rPr>
          <w:b/>
          <w:bCs/>
          <w:sz w:val="22"/>
          <w:szCs w:val="22"/>
        </w:rPr>
        <w:t xml:space="preserve">Can you identify the data, model/version, rules, prompts, tools, approvals, and actions involved?</w:t>
      </w:r>
    </w:p>
    <w:p>
      <w:pPr>
        <w:spacing w:after="60"/>
      </w:pPr>
      <w:r>
        <w:rPr>
          <w:b/>
          <w:bCs/>
        </w:rPr>
        <w:t xml:space="preserve">Answer: </w:t>
      </w:r>
      <w:r>
        <w:t xml:space="preserve">In the target design, yes — every case record carries the source data snapshot and its timestamps, the rule set or SOP version applied, the model/policy version if AI was involved, the human approver's identity and decision, and the resulting system action, all linked by one case ID. The pattern already exists in miniature in the repo's own SOP versioning (a superseded v6 and an effective v7 for the same rule) — the target design generalizes that discipline to every decision, not just logistics SOPs.</w:t>
      </w:r>
    </w:p>
    <w:p>
      <w:pPr>
        <w:spacing w:after="60"/>
      </w:pPr>
      <w:r>
        <w:rPr>
          <w:b/>
          <w:bCs/>
          <w:i/>
          <w:iCs/>
          <w:color w:val="555555"/>
        </w:rPr>
        <w:t xml:space="preserve">Evidence: </w:t>
      </w:r>
      <w:r>
        <w:rPr>
          <w:i/>
          <w:iCs/>
          <w:color w:val="555555"/>
        </w:rPr>
        <w:t xml:space="preserve">docs/sops/SOP-LOG-007-v6 (Superseded) and v7 (Effective) as the existing versioning pattern.</w:t>
      </w:r>
    </w:p>
    <w:p>
      <w:pPr>
        <w:pBdr>
          <w:bottom w:val="single" w:color="CCCCCC" w:sz="4" w:space="1"/>
        </w:pBdr>
        <w:spacing w:after="120"/>
      </w:pPr>
    </w:p>
    <w:p>
      <w:pPr>
        <w:spacing w:after="60" w:before="240"/>
      </w:pPr>
      <w:r>
        <w:rPr>
          <w:b/>
          <w:bCs/>
          <w:sz w:val="22"/>
          <w:szCs w:val="22"/>
        </w:rPr>
        <w:t xml:space="preserve">What is the difference between simply logging an event and creating an evidence-rich case history?</w:t>
      </w:r>
    </w:p>
    <w:p>
      <w:pPr>
        <w:spacing w:after="60"/>
      </w:pPr>
      <w:r>
        <w:rPr>
          <w:b/>
          <w:bCs/>
        </w:rPr>
        <w:t xml:space="preserve">Answer: </w:t>
      </w:r>
      <w:r>
        <w:t xml:space="preserve">A log records that something happened; a case history explains why a decision was made, what evidence supported it, what conflicts or alternatives existed, and who is accountable for it. The delivered diagnostics tool today is log-like — it reports "16 conflicts exist" but not the specific evidence a reviewer needs to resolve conflict number seven. The target design produces one case per exception with all contributing evidence attached, not a detached count.</w:t>
      </w:r>
    </w:p>
    <w:p>
      <w:pPr>
        <w:spacing w:after="60"/>
      </w:pPr>
      <w:r>
        <w:rPr>
          <w:b/>
          <w:bCs/>
          <w:i/>
          <w:iCs/>
          <w:color w:val="555555"/>
        </w:rPr>
        <w:t xml:space="preserve">Evidence: </w:t>
      </w:r>
      <w:r>
        <w:rPr>
          <w:i/>
          <w:iCs/>
          <w:color w:val="555555"/>
        </w:rPr>
        <w:t xml:space="preserve">src/cgt_orchestrator/diagnostics.py — aggregate counts with no per-case linkage.</w:t>
      </w:r>
    </w:p>
    <w:p>
      <w:pPr>
        <w:pBdr>
          <w:bottom w:val="single" w:color="CCCCCC" w:sz="4" w:space="1"/>
        </w:pBdr>
        <w:spacing w:after="120"/>
      </w:pPr>
    </w:p>
    <w:p>
      <w:pPr>
        <w:spacing w:after="60" w:before="240"/>
      </w:pPr>
      <w:r>
        <w:rPr>
          <w:b/>
          <w:bCs/>
          <w:sz w:val="22"/>
          <w:szCs w:val="22"/>
        </w:rPr>
        <w:t xml:space="preserve">How would you prove that the case history is complete and has not silently lost evidence?</w:t>
      </w:r>
    </w:p>
    <w:p>
      <w:pPr>
        <w:spacing w:after="60"/>
      </w:pPr>
      <w:r>
        <w:rPr>
          <w:b/>
          <w:bCs/>
        </w:rPr>
        <w:t xml:space="preserve">Answer: </w:t>
      </w:r>
      <w:r>
        <w:t xml:space="preserve">By making the evidence ledger append-only, never allowing in-place deletion or mutation of a raw record (only new, attributed correction events), and by running a periodic reconciliation check that every derived case still links back to source events that exist and match their original checksum — the same integrity-verification discipline this repository already uses for its own release files, generalized from files to evidence records.</w:t>
      </w:r>
    </w:p>
    <w:p>
      <w:pPr>
        <w:spacing w:after="60"/>
      </w:pPr>
      <w:r>
        <w:rPr>
          <w:b/>
          <w:bCs/>
          <w:i/>
          <w:iCs/>
          <w:color w:val="555555"/>
        </w:rPr>
        <w:t xml:space="preserve">Evidence: </w:t>
      </w:r>
      <w:r>
        <w:rPr>
          <w:i/>
          <w:iCs/>
          <w:color w:val="555555"/>
        </w:rPr>
        <w:t xml:space="preserve">checksums.sha256 — the repository's existing SHA-256 release-integrity manifest, as the pattern to extend.</w:t>
      </w:r>
    </w:p>
    <w:p>
      <w:pPr>
        <w:pBdr>
          <w:bottom w:val="single" w:color="CCCCCC" w:sz="4" w:space="1"/>
        </w:pBdr>
        <w:spacing w:after="120"/>
      </w:pPr>
    </w:p>
    <w:p>
      <w:pPr>
        <w:pStyle w:val="Heading2"/>
        <w:spacing w:after="160" w:before="300"/>
      </w:pPr>
      <w:r>
        <w:t xml:space="preserve">8. Evaluation &amp; Business Outcome</w:t>
      </w:r>
    </w:p>
    <w:p>
      <w:pPr>
        <w:spacing w:after="60" w:before="240"/>
      </w:pPr>
      <w:r>
        <w:rPr>
          <w:b/>
          <w:bCs/>
          <w:sz w:val="22"/>
          <w:szCs w:val="22"/>
        </w:rPr>
        <w:t xml:space="preserve">What is your baseline or current process against which you will compare your solution?</w:t>
      </w:r>
    </w:p>
    <w:p>
      <w:pPr>
        <w:spacing w:after="60"/>
      </w:pPr>
      <w:r>
        <w:rPr>
          <w:b/>
          <w:bCs/>
        </w:rPr>
        <w:t xml:space="preserve">Answer: </w:t>
      </w:r>
      <w:r>
        <w:t xml:space="preserve">The repository's own baseline KPI table — ten measured metrics (median vein-to-vein days, manual reconciliation percentage, avoidable delay hours, on-time infusion probability, identity exceptions per 1,000, open exception age, slot utilization, QA release forecast error, manual status updates per journey, and traceability completeness) — used as-is, since it is the one artifact both engineering and the business already treat as the shared scoreboard.</w:t>
      </w:r>
    </w:p>
    <w:p>
      <w:pPr>
        <w:spacing w:after="60"/>
      </w:pPr>
      <w:r>
        <w:rPr>
          <w:b/>
          <w:bCs/>
          <w:i/>
          <w:iCs/>
          <w:color w:val="555555"/>
        </w:rPr>
        <w:t xml:space="preserve">Evidence: </w:t>
      </w:r>
      <w:r>
        <w:rPr>
          <w:i/>
          <w:iCs/>
          <w:color w:val="555555"/>
        </w:rPr>
        <w:t xml:space="preserve">data/reference/baseline_kpis.csv.</w:t>
      </w:r>
    </w:p>
    <w:p>
      <w:pPr>
        <w:pBdr>
          <w:bottom w:val="single" w:color="CCCCCC" w:sz="4" w:space="1"/>
        </w:pBdr>
        <w:spacing w:after="120"/>
      </w:pPr>
    </w:p>
    <w:p>
      <w:pPr>
        <w:spacing w:after="60" w:before="240"/>
      </w:pPr>
      <w:r>
        <w:rPr>
          <w:b/>
          <w:bCs/>
          <w:sz w:val="22"/>
          <w:szCs w:val="22"/>
        </w:rPr>
        <w:t xml:space="preserve">What metrics prove that the system is working?</w:t>
      </w:r>
    </w:p>
    <w:p>
      <w:pPr>
        <w:spacing w:after="60"/>
      </w:pPr>
      <w:r>
        <w:rPr>
          <w:b/>
          <w:bCs/>
        </w:rPr>
        <w:t xml:space="preserve">Answer: </w:t>
      </w:r>
      <w:r>
        <w:t xml:space="preserve">Measured movement on that same ten-metric baseline table in the stated direction, plus two engineering-level proxies: the count of previously-known legacy-defect tests converted from failing to passing, and the pass rate across an expanded adversarial/edge/identity/temporal/authority/outage regression suite.</w:t>
      </w:r>
    </w:p>
    <w:p>
      <w:pPr>
        <w:spacing w:after="60"/>
      </w:pPr>
      <w:r>
        <w:rPr>
          <w:b/>
          <w:bCs/>
          <w:i/>
          <w:iCs/>
          <w:color w:val="555555"/>
        </w:rPr>
        <w:t xml:space="preserve">Evidence: </w:t>
      </w:r>
      <w:r>
        <w:rPr>
          <w:i/>
          <w:iCs/>
          <w:color w:val="555555"/>
        </w:rPr>
        <w:t xml:space="preserve">data/reference/baseline_kpis.csv; evals/cases.csv seven test buckets.</w:t>
      </w:r>
    </w:p>
    <w:p>
      <w:pPr>
        <w:pBdr>
          <w:bottom w:val="single" w:color="CCCCCC" w:sz="4" w:space="1"/>
        </w:pBdr>
        <w:spacing w:after="120"/>
      </w:pPr>
    </w:p>
    <w:p>
      <w:pPr>
        <w:spacing w:after="60" w:before="240"/>
      </w:pPr>
      <w:r>
        <w:rPr>
          <w:b/>
          <w:bCs/>
          <w:sz w:val="22"/>
          <w:szCs w:val="22"/>
        </w:rPr>
        <w:t xml:space="preserve">Which errors matter most: false positives, false negatives, latency, missed events, or something else? Why?</w:t>
      </w:r>
    </w:p>
    <w:p>
      <w:pPr>
        <w:spacing w:after="60"/>
      </w:pPr>
      <w:r>
        <w:rPr>
          <w:b/>
          <w:bCs/>
        </w:rPr>
        <w:t xml:space="preserve">Answer: </w:t>
      </w:r>
      <w:r>
        <w:t xml:space="preserve">False negatives on safety-relevant conflicts — failing to flag a real identity conflict, a real withdrawn-consent progression, or a real chain-of-custody break — are the most dangerous, because they let an unsafe state pass silently, which is worse than a false positive costing a human a few minutes of unnecessary review. Latency matters most specifically for anything gating an imminent irreversible action, and matters far less for trend forecasting or KPI reporting. Missed ingestion events are dangerous because they silently degrade every downstream signal without anyone knowing it happened.</w:t>
      </w:r>
    </w:p>
    <w:p>
      <w:pPr>
        <w:spacing w:after="60"/>
      </w:pPr>
      <w:r>
        <w:rPr>
          <w:b/>
          <w:bCs/>
          <w:i/>
          <w:iCs/>
          <w:color w:val="555555"/>
        </w:rPr>
        <w:t xml:space="preserve">Evidence: </w:t>
      </w:r>
      <w:r>
        <w:rPr>
          <w:i/>
          <w:iCs/>
          <w:color w:val="555555"/>
        </w:rPr>
        <w:t xml:space="preserve">AGENTS.md safety non-negotiables; evals/cases.csv authority and identity buckets.</w:t>
      </w:r>
    </w:p>
    <w:p>
      <w:pPr>
        <w:pBdr>
          <w:bottom w:val="single" w:color="CCCCCC" w:sz="4" w:space="1"/>
        </w:pBdr>
        <w:spacing w:after="120"/>
      </w:pPr>
    </w:p>
    <w:p>
      <w:pPr>
        <w:spacing w:after="60" w:before="240"/>
      </w:pPr>
      <w:r>
        <w:rPr>
          <w:b/>
          <w:bCs/>
          <w:sz w:val="22"/>
          <w:szCs w:val="22"/>
        </w:rPr>
        <w:t xml:space="preserve">What result would convince you that the system is NOT working?</w:t>
      </w:r>
    </w:p>
    <w:p>
      <w:pPr>
        <w:spacing w:after="60"/>
      </w:pPr>
      <w:r>
        <w:rPr>
          <w:b/>
          <w:bCs/>
        </w:rPr>
        <w:t xml:space="preserve">Answer: </w:t>
      </w:r>
      <w:r>
        <w:t xml:space="preserve">The ten baseline KPIs staying flat or worsening after deployment, the count of undetected data conflicts (via an independent re-run of the forensic diagnostics) not shrinking, or — the sharpest signal — the shadow-ops workaround channel continuing to grow rather than shrink, meaning ops staff still don't trust the system enough to stop working around it.</w:t>
      </w:r>
    </w:p>
    <w:p>
      <w:pPr>
        <w:spacing w:after="60"/>
      </w:pPr>
      <w:r>
        <w:rPr>
          <w:b/>
          <w:bCs/>
          <w:i/>
          <w:iCs/>
          <w:color w:val="555555"/>
        </w:rPr>
        <w:t xml:space="preserve">Evidence: </w:t>
      </w:r>
      <w:r>
        <w:rPr>
          <w:i/>
          <w:iCs/>
          <w:color w:val="555555"/>
        </w:rPr>
        <w:t xml:space="preserve">shadow_ops/ artifacts as the existing "trust signal" proxy for whether staff bypass the system of record.</w:t>
      </w:r>
    </w:p>
    <w:p>
      <w:pPr>
        <w:pBdr>
          <w:bottom w:val="single" w:color="CCCCCC" w:sz="4" w:space="1"/>
        </w:pBdr>
        <w:spacing w:after="120"/>
      </w:pPr>
    </w:p>
    <w:p>
      <w:pPr>
        <w:pStyle w:val="Heading2"/>
        <w:spacing w:after="160" w:before="300"/>
      </w:pPr>
      <w:r>
        <w:t xml:space="preserve">9. Production Readiness</w:t>
      </w:r>
    </w:p>
    <w:p>
      <w:pPr>
        <w:spacing w:after="60" w:before="240"/>
      </w:pPr>
      <w:r>
        <w:rPr>
          <w:b/>
          <w:bCs/>
          <w:sz w:val="22"/>
          <w:szCs w:val="22"/>
        </w:rPr>
        <w:t xml:space="preserve">If this went into production tomorrow, what are the five biggest gaps remaining?</w:t>
      </w:r>
    </w:p>
    <w:p>
      <w:pPr>
        <w:spacing w:after="60"/>
      </w:pPr>
      <w:r>
        <w:rPr>
          <w:b/>
          <w:bCs/>
        </w:rPr>
        <w:t xml:space="preserve">Answer: </w:t>
      </w:r>
      <w:r>
        <w:t xml:space="preserve">(1) No functioning data-generation or regeneration tooling exists — the shipped "generator" scripts are non-functional stubs, so scenarios and load cannot yet be extended. (2) No write/command path exists anywhere in the delivered code — the system can observe but not yet act, even in a governed way. (3) Zero authentication, authorization, or audit logging is implemented. (4) No canonical state machine exists — status is still free strings per source system. (5) No CI/CD, monitoring, or alerting infrastructure exists — issues are currently found only by manually running a CLI command.</w:t>
      </w:r>
    </w:p>
    <w:p>
      <w:pPr>
        <w:spacing w:after="60"/>
      </w:pPr>
      <w:r>
        <w:rPr>
          <w:b/>
          <w:bCs/>
          <w:i/>
          <w:iCs/>
          <w:color w:val="555555"/>
        </w:rPr>
        <w:t xml:space="preserve">Evidence: </w:t>
      </w:r>
      <w:r>
        <w:rPr>
          <w:i/>
          <w:iCs/>
          <w:color w:val="555555"/>
        </w:rPr>
        <w:t xml:space="preserve">Direct read of scripts/generate_synthetic_data.py, scripts/regenerate_v1.py, tools/v1_dataset_builder.py — no generation logic present in any of the three; absence of .github/ workflows; absence of auth code in src/.</w:t>
      </w:r>
    </w:p>
    <w:p>
      <w:pPr>
        <w:pBdr>
          <w:bottom w:val="single" w:color="CCCCCC" w:sz="4" w:space="1"/>
        </w:pBdr>
        <w:spacing w:after="120"/>
      </w:pPr>
    </w:p>
    <w:p>
      <w:pPr>
        <w:spacing w:after="60" w:before="240"/>
      </w:pPr>
      <w:r>
        <w:rPr>
          <w:b/>
          <w:bCs/>
          <w:sz w:val="22"/>
          <w:szCs w:val="22"/>
        </w:rPr>
        <w:t xml:space="preserve">How will you monitor system health, data quality, AI behavior, and business outcomes?</w:t>
      </w:r>
    </w:p>
    <w:p>
      <w:pPr>
        <w:spacing w:after="60"/>
      </w:pPr>
      <w:r>
        <w:rPr>
          <w:b/>
          <w:bCs/>
        </w:rPr>
        <w:t xml:space="preserve">Answer: </w:t>
      </w:r>
      <w:r>
        <w:t xml:space="preserve">System health via per-integration heartbeat checks, extending the existing single-endpoint health pattern to every upstream dependency. Data quality via the diagnostic contradiction counts run continuously with trending and alerting rather than on demand. AI behavior via tracked recommendation-versus-human-decision agreement rates, flagging drift or a spike in overrides. Business outcomes via the ten baseline KPIs recomputed on a fixed cadence and trended over time.</w:t>
      </w:r>
    </w:p>
    <w:p>
      <w:pPr>
        <w:spacing w:after="60"/>
      </w:pPr>
      <w:r>
        <w:rPr>
          <w:b/>
          <w:bCs/>
          <w:i/>
          <w:iCs/>
          <w:color w:val="555555"/>
        </w:rPr>
        <w:t xml:space="preserve">Evidence: </w:t>
      </w:r>
      <w:r>
        <w:rPr>
          <w:i/>
          <w:iCs/>
          <w:color w:val="555555"/>
        </w:rPr>
        <w:t xml:space="preserve">src/cgt_orchestrator/api.py /health endpoint as the existing pattern to extend.</w:t>
      </w:r>
    </w:p>
    <w:p>
      <w:pPr>
        <w:pBdr>
          <w:bottom w:val="single" w:color="CCCCCC" w:sz="4" w:space="1"/>
        </w:pBdr>
        <w:spacing w:after="120"/>
      </w:pPr>
    </w:p>
    <w:p>
      <w:pPr>
        <w:spacing w:after="60" w:before="240"/>
      </w:pPr>
      <w:r>
        <w:rPr>
          <w:b/>
          <w:bCs/>
          <w:sz w:val="22"/>
          <w:szCs w:val="22"/>
        </w:rPr>
        <w:t xml:space="preserve">What alert would require someone to act immediately?</w:t>
      </w:r>
    </w:p>
    <w:p>
      <w:pPr>
        <w:spacing w:after="60"/>
      </w:pPr>
      <w:r>
        <w:rPr>
          <w:b/>
          <w:bCs/>
        </w:rPr>
        <w:t xml:space="preserve">Answer: </w:t>
      </w:r>
      <w:r>
        <w:t xml:space="preserve">A new chain-of-identity conflict on a patient at or past a physically irreversible step, a QMS/MES release-state conflict on a batch approaching its return-logistics window, or any detected attempt to act on a withdrawn consent — each of these pages a human immediately rather than waiting for the next scheduled review.</w:t>
      </w:r>
    </w:p>
    <w:p>
      <w:pPr>
        <w:spacing w:after="60"/>
      </w:pPr>
      <w:r>
        <w:rPr>
          <w:b/>
          <w:bCs/>
          <w:i/>
          <w:iCs/>
          <w:color w:val="555555"/>
        </w:rPr>
        <w:t xml:space="preserve">Evidence: </w:t>
      </w:r>
      <w:r>
        <w:rPr>
          <w:i/>
          <w:iCs/>
          <w:color w:val="555555"/>
        </w:rPr>
        <w:t xml:space="preserve">consents.csv WITHDRAWN cases with journeys still advancing, as the concrete trigger pattern.</w:t>
      </w:r>
    </w:p>
    <w:p>
      <w:pPr>
        <w:pBdr>
          <w:bottom w:val="single" w:color="CCCCCC" w:sz="4" w:space="1"/>
        </w:pBdr>
        <w:spacing w:after="120"/>
      </w:pPr>
    </w:p>
    <w:p>
      <w:pPr>
        <w:spacing w:after="60" w:before="240"/>
      </w:pPr>
      <w:r>
        <w:rPr>
          <w:b/>
          <w:bCs/>
          <w:sz w:val="22"/>
          <w:szCs w:val="22"/>
        </w:rPr>
        <w:t xml:space="preserve">Who operates and troubleshoots the system when it fails outside business hours?</w:t>
      </w:r>
    </w:p>
    <w:p>
      <w:pPr>
        <w:spacing w:after="60"/>
      </w:pPr>
      <w:r>
        <w:rPr>
          <w:b/>
          <w:bCs/>
        </w:rPr>
        <w:t xml:space="preserve">Answer: </w:t>
      </w:r>
      <w:r>
        <w:t xml:space="preserve">This needs to be defined jointly with the customer as part of the operating-model handover the engagement explicitly calls for. At minimum, every alert class above needs a named, always-on escalation path — likely the customer's existing Quality/clinical on-call, since these are clinical-risk-adjacent decisions rather than generic engineering incidents — while pure availability issues, such as a stalled integration, can route to a standard engineering on-call rotation.</w:t>
      </w:r>
    </w:p>
    <w:p>
      <w:pPr>
        <w:spacing w:after="60"/>
      </w:pPr>
      <w:r>
        <w:rPr>
          <w:b/>
          <w:bCs/>
          <w:i/>
          <w:iCs/>
          <w:color w:val="555555"/>
        </w:rPr>
        <w:t xml:space="preserve">Evidence: </w:t>
      </w:r>
      <w:r>
        <w:rPr>
          <w:i/>
          <w:iCs/>
          <w:color w:val="555555"/>
        </w:rPr>
        <w:t xml:space="preserve">participant/CHALLENGE_BRIEF.md deliverable 9: "Resilience/recovery design and operational handover."</w:t>
      </w:r>
    </w:p>
    <w:p>
      <w:pPr>
        <w:pBdr>
          <w:bottom w:val="single" w:color="CCCCCC" w:sz="4" w:space="1"/>
        </w:pBdr>
        <w:spacing w:after="120"/>
      </w:pPr>
    </w:p>
    <w:p>
      <w:pPr>
        <w:pStyle w:val="Heading2"/>
        <w:spacing w:after="160" w:before="300"/>
      </w:pPr>
      <w:r>
        <w:t xml:space="preserve">10. FDE Judgment</w:t>
      </w:r>
    </w:p>
    <w:p>
      <w:pPr>
        <w:spacing w:after="60" w:before="240"/>
      </w:pPr>
      <w:r>
        <w:rPr>
          <w:b/>
          <w:bCs/>
          <w:sz w:val="22"/>
          <w:szCs w:val="22"/>
        </w:rPr>
        <w:t xml:space="preserve">What assumption in your current design is most likely to be wrong?</w:t>
      </w:r>
    </w:p>
    <w:p>
      <w:pPr>
        <w:spacing w:after="60"/>
      </w:pPr>
      <w:r>
        <w:rPr>
          <w:b/>
          <w:bCs/>
        </w:rPr>
        <w:t xml:space="preserve">Answer: </w:t>
      </w:r>
      <w:r>
        <w:t xml:space="preserve">That MRN, DOB, and clinical-subject-ID are reliable enough weak identifiers to resolve identity automatically in the large majority of cases, leaving only a small residual for human review. That's plausible from the sampled discovery data (two duplicates and seventeen mismatches out of eight hundred patients), but the real production estate — more source systems, more countries, more historical data-migration scars — may have a much messier long tail that this discovery sample doesn't capture yet.</w:t>
      </w:r>
    </w:p>
    <w:p>
      <w:pPr>
        <w:spacing w:after="60"/>
      </w:pPr>
      <w:r>
        <w:rPr>
          <w:b/>
          <w:bCs/>
          <w:i/>
          <w:iCs/>
          <w:color w:val="555555"/>
        </w:rPr>
        <w:t xml:space="preserve">Evidence: </w:t>
      </w:r>
      <w:r>
        <w:rPr>
          <w:i/>
          <w:iCs/>
          <w:color w:val="555555"/>
        </w:rPr>
        <w:t xml:space="preserve">patients.csv / crm_patient_export.csv / clinical_patient_export.csv discovery-sample mismatch rates.</w:t>
      </w:r>
    </w:p>
    <w:p>
      <w:pPr>
        <w:pBdr>
          <w:bottom w:val="single" w:color="CCCCCC" w:sz="4" w:space="1"/>
        </w:pBdr>
        <w:spacing w:after="120"/>
      </w:pPr>
    </w:p>
    <w:p>
      <w:pPr>
        <w:spacing w:after="60" w:before="240"/>
      </w:pPr>
      <w:r>
        <w:rPr>
          <w:b/>
          <w:bCs/>
          <w:sz w:val="22"/>
          <w:szCs w:val="22"/>
        </w:rPr>
        <w:t xml:space="preserve">What would you investigate first if you had production access for 24 hours?</w:t>
      </w:r>
    </w:p>
    <w:p>
      <w:pPr>
        <w:spacing w:after="60"/>
      </w:pPr>
      <w:r>
        <w:rPr>
          <w:b/>
          <w:bCs/>
        </w:rPr>
        <w:t xml:space="preserve">Answer: </w:t>
      </w:r>
      <w:r>
        <w:t xml:space="preserve">The real, non-synthetic identity-matching failure rate and its root causes across the actual source systems, because everything else in the architecture — the state machine, the reconciliation layer, the evidence ledger — is built on the assumption that identity resolution works; if it is weaker in production than in this discovery sample, that reshapes the entire sequencing of the roadmap.</w:t>
      </w:r>
    </w:p>
    <w:p>
      <w:pPr>
        <w:spacing w:after="60"/>
      </w:pPr>
      <w:r>
        <w:rPr>
          <w:b/>
          <w:bCs/>
          <w:i/>
          <w:iCs/>
          <w:color w:val="555555"/>
        </w:rPr>
        <w:t xml:space="preserve">Evidence: </w:t>
      </w:r>
      <w:r>
        <w:rPr>
          <w:i/>
          <w:iCs/>
          <w:color w:val="555555"/>
        </w:rPr>
        <w:t xml:space="preserve">Part B10's prior answer on the riskiest assumption.</w:t>
      </w:r>
    </w:p>
    <w:p>
      <w:pPr>
        <w:pBdr>
          <w:bottom w:val="single" w:color="CCCCCC" w:sz="4" w:space="1"/>
        </w:pBdr>
        <w:spacing w:after="120"/>
      </w:pPr>
    </w:p>
    <w:p>
      <w:pPr>
        <w:spacing w:after="60" w:before="240"/>
      </w:pPr>
      <w:r>
        <w:rPr>
          <w:b/>
          <w:bCs/>
          <w:sz w:val="22"/>
          <w:szCs w:val="22"/>
        </w:rPr>
        <w:t xml:space="preserve">What would you change if the customer told you the system is technically correct but operationally unusable?</w:t>
      </w:r>
    </w:p>
    <w:p>
      <w:pPr>
        <w:spacing w:after="60"/>
      </w:pPr>
      <w:r>
        <w:rPr>
          <w:b/>
          <w:bCs/>
        </w:rPr>
        <w:t xml:space="preserve">Answer: </w:t>
      </w:r>
      <w:r>
        <w:t xml:space="preserve">I would treat it as a workflow-fit problem, not a correctness problem, and go back to the people actually doing the work — the planners and coordinators sitting on the system seams — to find exactly where the tool doesn't match how they actually decide and act, starting with whether the evidence shown to a human reviewer is in the form and order they need to decide quickly, and whether the review queue integrates with tools they already live in rather than asking them to adopt a new one.</w:t>
      </w:r>
    </w:p>
    <w:p>
      <w:pPr>
        <w:spacing w:after="60"/>
      </w:pPr>
      <w:r>
        <w:rPr>
          <w:b/>
          <w:bCs/>
          <w:i/>
          <w:iCs/>
          <w:color w:val="555555"/>
        </w:rPr>
        <w:t xml:space="preserve">Evidence: </w:t>
      </w:r>
      <w:r>
        <w:rPr>
          <w:i/>
          <w:iCs/>
          <w:color w:val="555555"/>
        </w:rPr>
        <w:t xml:space="preserve">shadow_ops/ as direct evidence of where the current tooling already doesn't match how people actually work.</w:t>
      </w:r>
    </w:p>
    <w:p>
      <w:pPr>
        <w:pBdr>
          <w:bottom w:val="single" w:color="CCCCCC" w:sz="4" w:space="1"/>
        </w:pBdr>
        <w:spacing w:after="120"/>
      </w:pPr>
    </w:p>
    <w:p>
      <w:pPr>
        <w:spacing w:after="60" w:before="240"/>
      </w:pPr>
      <w:r>
        <w:rPr>
          <w:b/>
          <w:bCs/>
          <w:sz w:val="22"/>
          <w:szCs w:val="22"/>
        </w:rPr>
        <w:t xml:space="preserve">What is the smallest production-ready version you could deploy to prove value safely?</w:t>
      </w:r>
    </w:p>
    <w:p>
      <w:pPr>
        <w:spacing w:after="60"/>
      </w:pPr>
      <w:r>
        <w:rPr>
          <w:b/>
          <w:bCs/>
        </w:rPr>
        <w:t xml:space="preserve">Answer: </w:t>
      </w:r>
      <w:r>
        <w:t xml:space="preserve">A read-only Operational Truth view — identity resolution plus the canonical state machine plus the reconciliation/conflict surface, with zero write or action capability — deployed for one product line or one region first. It is safe because it can only ever recommend or surface, never act; it directly targets the two most measurable, immediate KPI levers, manual reconciliation percentage and identity exceptions per 1,000; and it proves the hardest, most foundational technical claim before any governed-action capability is added on top.</w:t>
      </w:r>
    </w:p>
    <w:p>
      <w:pPr>
        <w:spacing w:after="60"/>
      </w:pPr>
      <w:r>
        <w:rPr>
          <w:b/>
          <w:bCs/>
          <w:i/>
          <w:iCs/>
          <w:color w:val="555555"/>
        </w:rPr>
        <w:t xml:space="preserve">Evidence: </w:t>
      </w:r>
      <w:r>
        <w:rPr>
          <w:i/>
          <w:iCs/>
          <w:color w:val="555555"/>
        </w:rPr>
        <w:t xml:space="preserve">data/reference/baseline_kpis.csv — the two KPIs most directly moved by identity resolution and reconciliation alone.</w:t>
      </w:r>
    </w:p>
    <w:p>
      <w:pPr>
        <w:pBdr>
          <w:bottom w:val="single" w:color="CCCCCC" w:sz="4" w:space="1"/>
        </w:pBdr>
        <w:spacing w:after="120"/>
      </w:pPr>
    </w:p>
    <w:p>
      <w:pPr>
        <w:pageBreakBefore/>
      </w:pPr>
    </w:p>
    <w:p>
      <w:pPr>
        <w:pStyle w:val="Heading1"/>
        <w:spacing w:after="200"/>
      </w:pPr>
      <w:r>
        <w:t xml:space="preserve">C. Final 5-Minute Review</w:t>
      </w:r>
    </w:p>
    <w:p>
      <w:pPr>
        <w:spacing w:after="200"/>
      </w:pPr>
      <w:r>
        <w:rPr>
          <w:i/>
          <w:iCs/>
          <w:color w:val="555555"/>
        </w:rPr>
        <w:t xml:space="preserve">These five lines are the ones to have cold — if nothing else lands, these should.</w:t>
      </w:r>
    </w:p>
    <w:p>
      <w:pPr>
        <w:spacing w:after="60" w:before="240"/>
      </w:pPr>
      <w:r>
        <w:rPr>
          <w:b/>
          <w:bCs/>
          <w:sz w:val="22"/>
          <w:szCs w:val="22"/>
        </w:rPr>
        <w:t xml:space="preserve">In one sentence, what customer problem does your capstone solve?</w:t>
      </w:r>
    </w:p>
    <w:p>
      <w:pPr>
        <w:spacing w:after="60"/>
      </w:pPr>
      <w:r>
        <w:rPr>
          <w:b/>
          <w:bCs/>
        </w:rPr>
        <w:t xml:space="preserve">Answer: </w:t>
      </w:r>
      <w:r>
        <w:t xml:space="preserve">It gives a multinational cell &amp; gene therapy operation one trustworthy, evidence-backed answer to "what is actually true about this patient's journey right now," replacing today's manual cross-system reconciliation with a system that surfaces contradictions instead of hiding them.</w:t>
      </w:r>
    </w:p>
    <w:p>
      <w:pPr>
        <w:pBdr>
          <w:bottom w:val="single" w:color="CCCCCC" w:sz="4" w:space="1"/>
        </w:pBdr>
        <w:spacing w:after="120"/>
      </w:pPr>
    </w:p>
    <w:p>
      <w:pPr>
        <w:spacing w:after="60" w:before="240"/>
      </w:pPr>
      <w:r>
        <w:rPr>
          <w:b/>
          <w:bCs/>
          <w:sz w:val="22"/>
          <w:szCs w:val="22"/>
        </w:rPr>
        <w:t xml:space="preserve">What is the single most important decision your system supports?</w:t>
      </w:r>
    </w:p>
    <w:p>
      <w:pPr>
        <w:spacing w:after="60"/>
      </w:pPr>
      <w:r>
        <w:rPr>
          <w:b/>
          <w:bCs/>
        </w:rPr>
        <w:t xml:space="preserve">Answer: </w:t>
      </w:r>
      <w:r>
        <w:t xml:space="preserve">Whether a specific patient-specific batch is actually safe and authorized to be released and returned for infusion — correctly distinguishing manufacturing-complete from QA-released, which the legacy code currently conflates.</w:t>
      </w:r>
    </w:p>
    <w:p>
      <w:pPr>
        <w:pBdr>
          <w:bottom w:val="single" w:color="CCCCCC" w:sz="4" w:space="1"/>
        </w:pBdr>
        <w:spacing w:after="120"/>
      </w:pPr>
    </w:p>
    <w:p>
      <w:pPr>
        <w:spacing w:after="60" w:before="240"/>
      </w:pPr>
      <w:r>
        <w:rPr>
          <w:b/>
          <w:bCs/>
          <w:sz w:val="22"/>
          <w:szCs w:val="22"/>
        </w:rPr>
        <w:t xml:space="preserve">What is the most dangerous failure mode?</w:t>
      </w:r>
    </w:p>
    <w:p>
      <w:pPr>
        <w:spacing w:after="60"/>
      </w:pPr>
      <w:r>
        <w:rPr>
          <w:b/>
          <w:bCs/>
        </w:rPr>
        <w:t xml:space="preserve">Answer: </w:t>
      </w:r>
      <w:r>
        <w:t xml:space="preserve">Silent patient/material identity mis-linkage — associating the wrong patient's evidence, QC results, or product with a batch — because it is the one failure that can become clinically irreversible before anyone notices.</w:t>
      </w:r>
    </w:p>
    <w:p>
      <w:pPr>
        <w:pBdr>
          <w:bottom w:val="single" w:color="CCCCCC" w:sz="4" w:space="1"/>
        </w:pBdr>
        <w:spacing w:after="120"/>
      </w:pPr>
    </w:p>
    <w:p>
      <w:pPr>
        <w:spacing w:after="60" w:before="240"/>
      </w:pPr>
      <w:r>
        <w:rPr>
          <w:b/>
          <w:bCs/>
          <w:sz w:val="22"/>
          <w:szCs w:val="22"/>
        </w:rPr>
        <w:t xml:space="preserve">Where is the human approval/override boundary?</w:t>
      </w:r>
    </w:p>
    <w:p>
      <w:pPr>
        <w:spacing w:after="60"/>
      </w:pPr>
      <w:r>
        <w:rPr>
          <w:b/>
          <w:bCs/>
        </w:rPr>
        <w:t xml:space="preserve">Answer: </w:t>
      </w:r>
      <w:r>
        <w:t xml:space="preserve">The system may observe, correlate, and recommend — for QA release, chain-of-identity correction, consent-gated progression, or clinically-impactful logistics changes — but a named, accountable human must authorize the action itself, every time, with that authorization captured in the audit trail.</w:t>
      </w:r>
    </w:p>
    <w:p>
      <w:pPr>
        <w:pBdr>
          <w:bottom w:val="single" w:color="CCCCCC" w:sz="4" w:space="1"/>
        </w:pBdr>
        <w:spacing w:after="120"/>
      </w:pPr>
    </w:p>
    <w:p>
      <w:pPr>
        <w:spacing w:after="60" w:before="240"/>
      </w:pPr>
      <w:r>
        <w:rPr>
          <w:b/>
          <w:bCs/>
          <w:sz w:val="22"/>
          <w:szCs w:val="22"/>
        </w:rPr>
        <w:t xml:space="preserve">What evidence proves that the system is ready for the next stage?</w:t>
      </w:r>
    </w:p>
    <w:p>
      <w:pPr>
        <w:spacing w:after="60"/>
      </w:pPr>
      <w:r>
        <w:rPr>
          <w:b/>
          <w:bCs/>
        </w:rPr>
        <w:t xml:space="preserve">Answer: </w:t>
      </w:r>
      <w:r>
        <w:t xml:space="preserve">The known legacy-defect tests converted from failing to passing, a working identity-resolution and conflict-surface layer validated against the known duplicate-MRN and CRM/Clinical mismatch cases in the discovery dataset, and measurable movement on at least two of the ten baseline KPIs — manual reconciliation percentage and identity exceptions per 1,000 — in a pilot slice of the estate.</w:t>
      </w:r>
    </w:p>
    <w:p>
      <w:pPr>
        <w:pBdr>
          <w:bottom w:val="single" w:color="CCCCCC" w:sz="4" w:space="1"/>
        </w:pBdr>
        <w:spacing w:after="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2026-09-16T07:17:33.815Z</dcterms:created>
  <dcterms:modified xsi:type="dcterms:W3CDTF">2026-09-16T07:17:33.828Z</dcterms:modified>
</cp:coreProperties>
</file>

<file path=docProps/custom.xml><?xml version="1.0" encoding="utf-8"?>
<Properties xmlns="http://schemas.openxmlformats.org/officeDocument/2006/custom-properties" xmlns:vt="http://schemas.openxmlformats.org/officeDocument/2006/docPropsVTypes"/>
</file>