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ff0000"/>
        </w:rPr>
      </w:pPr>
      <w:r w:rsidDel="00000000" w:rsidR="00000000" w:rsidRPr="00000000">
        <w:rPr>
          <w:rFonts w:ascii="Roboto" w:cs="Roboto" w:eastAsia="Roboto" w:hAnsi="Roboto"/>
          <w:color w:val="ff0000"/>
          <w:sz w:val="23"/>
          <w:szCs w:val="23"/>
          <w:rtl w:val="0"/>
        </w:rPr>
        <w:t xml:space="preserve">what is FDE mindset I should have to solve this problem statement? how will I come up with all failure modes and get ready to run this customer's project successfully</w:t>
      </w:r>
      <w:r w:rsidDel="00000000" w:rsidR="00000000" w:rsidRPr="00000000">
        <w:rPr>
          <w:color w:val="ff0000"/>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mindset shift is the whole game here, so let me start there before getting tactical.</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mamlry3jh3c" w:id="0"/>
      <w:bookmarkEnd w:id="0"/>
      <w:r w:rsidDel="00000000" w:rsidR="00000000" w:rsidRPr="00000000">
        <w:rPr>
          <w:b w:val="1"/>
          <w:bCs w:val="1"/>
          <w:sz w:val="34"/>
          <w:szCs w:val="34"/>
          <w:rtl w:val="0"/>
        </w:rPr>
        <w:t xml:space="preserve">The FDE mindset</w:t>
      </w:r>
    </w:p>
    <w:p w:rsidR="00000000" w:rsidDel="00000000" w:rsidP="00000000" w:rsidRDefault="00000000" w:rsidRPr="00000000" w14:paraId="00000005">
      <w:pPr>
        <w:spacing w:after="240" w:before="240" w:lineRule="auto"/>
        <w:rPr/>
      </w:pPr>
      <w:r w:rsidDel="00000000" w:rsidR="00000000" w:rsidRPr="00000000">
        <w:rPr>
          <w:rtl w:val="0"/>
        </w:rPr>
        <w:t xml:space="preserve">A regular software engineer asks "what should this system do." An FDE walking into a brownfield estate like this one has to ask a prior question first: </w:t>
      </w:r>
      <w:r w:rsidDel="00000000" w:rsidR="00000000" w:rsidRPr="00000000">
        <w:rPr>
          <w:b w:val="1"/>
          <w:bCs w:val="1"/>
          <w:rtl w:val="0"/>
        </w:rPr>
        <w:t xml:space="preserve">"what is actually true right now, and how do I know?"</w:t>
      </w:r>
      <w:r w:rsidDel="00000000" w:rsidR="00000000" w:rsidRPr="00000000">
        <w:rPr>
          <w:rtl w:val="0"/>
        </w:rPr>
        <w:t xml:space="preserve"> Everything else follows from taking that question seriously instead of skipping to solutions. A few operating principles that follow from it, all of which the repo you're working with actually encodes correctly even though the code doesn't implement them:</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No system is a witness you trust by default — it's a witness you cross-examine.</w:t>
      </w:r>
      <w:r w:rsidDel="00000000" w:rsidR="00000000" w:rsidRPr="00000000">
        <w:rPr>
          <w:rtl w:val="0"/>
        </w:rPr>
        <w:t xml:space="preserve"> CRM, MES, QMS, the scheduler: each one is telling you its own partial, sometimes stale, sometimes self-serving version of events. Your job isn't to pick which one is "the" source of truth, it's to build the capability to hold all of them at once and know when they disagree. The duplicate-MRN and CRM/Clinical mismatch findings in your report only existed because I refused to trust the pre-merged </w:t>
      </w:r>
      <w:r w:rsidDel="00000000" w:rsidR="00000000" w:rsidRPr="00000000">
        <w:rPr>
          <w:rFonts w:ascii="Roboto Mono" w:cs="Roboto Mono" w:eastAsia="Roboto Mono" w:hAnsi="Roboto Mono"/>
          <w:color w:val="188038"/>
          <w:rtl w:val="0"/>
        </w:rPr>
        <w:t xml:space="preserve">patients</w:t>
      </w:r>
      <w:r w:rsidDel="00000000" w:rsidR="00000000" w:rsidRPr="00000000">
        <w:rPr>
          <w:rtl w:val="0"/>
        </w:rPr>
        <w:t xml:space="preserve"> table and went back to the two raw exports.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Follow the humans, not the diagram.</w:t>
      </w:r>
      <w:r w:rsidDel="00000000" w:rsidR="00000000" w:rsidRPr="00000000">
        <w:rPr>
          <w:rtl w:val="0"/>
        </w:rPr>
        <w:t xml:space="preserve"> The architecture doc in this repo literally warns you it's aspirational. The real process lives in </w:t>
      </w:r>
      <w:r w:rsidDel="00000000" w:rsidR="00000000" w:rsidRPr="00000000">
        <w:rPr>
          <w:rFonts w:ascii="Roboto Mono" w:cs="Roboto Mono" w:eastAsia="Roboto Mono" w:hAnsi="Roboto Mono"/>
          <w:color w:val="188038"/>
          <w:rtl w:val="0"/>
        </w:rPr>
        <w:t xml:space="preserve">shadow_ops/</w:t>
      </w:r>
      <w:r w:rsidDel="00000000" w:rsidR="00000000" w:rsidRPr="00000000">
        <w:rPr>
          <w:rtl w:val="0"/>
        </w:rPr>
        <w:t xml:space="preserve"> — the spreadsheet with "_FINAL_v7" in its name, the "EMAIL OVERRIDE" notes, the 60 sample emails. Whenever official system state and shadow-ops state disagree (65% of patients here), the shadow ops is usually closer to what people actually did, because humans build workarounds exactly where the system fails them. That's not noise to clean up — it's a directory of every place the system is currently inadequate.</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Count before you diagnose.</w:t>
      </w:r>
      <w:r w:rsidDel="00000000" w:rsidR="00000000" w:rsidRPr="00000000">
        <w:rPr>
          <w:rtl w:val="0"/>
        </w:rPr>
        <w:t xml:space="preserve"> Don't reason from "this seems like a mess" — run the query. </w:t>
      </w:r>
      <w:r w:rsidDel="00000000" w:rsidR="00000000" w:rsidRPr="00000000">
        <w:rPr>
          <w:rFonts w:ascii="Roboto Mono" w:cs="Roboto Mono" w:eastAsia="Roboto Mono" w:hAnsi="Roboto Mono"/>
          <w:color w:val="188038"/>
          <w:rtl w:val="0"/>
        </w:rPr>
        <w:t xml:space="preserve">mes_qms_conflict_count: 16</w:t>
      </w:r>
      <w:r w:rsidDel="00000000" w:rsidR="00000000" w:rsidRPr="00000000">
        <w:rPr>
          <w:rtl w:val="0"/>
        </w:rPr>
        <w:t xml:space="preserve"> is more useful than "there seem to be some release-status issues" because it's falsifiable, trackable over time, and becomes a KPI. This is the difference between forensics and impressions.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Distinguish domain complexity from engineering failure, out loud, in writing.</w:t>
      </w:r>
      <w:r w:rsidDel="00000000" w:rsidR="00000000" w:rsidRPr="00000000">
        <w:rPr>
          <w:rtl w:val="0"/>
        </w:rPr>
        <w:t xml:space="preserve"> This is the single habit that will make or break your credibility with this customer, because the last partner's biggest failure wasn't the bugs — it was probably conflating "our code is wrong" with "the world is genuinely contradictory," and either apologizing for things that aren't fixable (data will always disagree across independently-owned systems) or shrugging off things that are (nobody should ship code that contradicts a currently-effective SOP). Every finding you bring to the customer should be tagged one or the other, the way I tagged the report.</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Bounded authority is a design constraint, not a compliance checkbox.</w:t>
      </w:r>
      <w:r w:rsidDel="00000000" w:rsidR="00000000" w:rsidRPr="00000000">
        <w:rPr>
          <w:rtl w:val="0"/>
        </w:rPr>
        <w:t xml:space="preserve"> In a domain where a wrong automated decision means a mislabeled cell therapy product, the FDE mindset treats "what can this system decide on its own vs. what must a human authorize" as an architectural question you answer before you write code, not a safety review you bolt on afterward.</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Prefer reversible motion over confident leaps.</w:t>
      </w:r>
      <w:r w:rsidDel="00000000" w:rsidR="00000000" w:rsidRPr="00000000">
        <w:rPr>
          <w:rtl w:val="0"/>
        </w:rPr>
        <w:t xml:space="preserve"> You don't know enough on day one to make irreversible calls. Small, testable, undoable-if-wrong increments — flip one </w:t>
      </w:r>
      <w:r w:rsidDel="00000000" w:rsidR="00000000" w:rsidRPr="00000000">
        <w:rPr>
          <w:rFonts w:ascii="Roboto Mono" w:cs="Roboto Mono" w:eastAsia="Roboto Mono" w:hAnsi="Roboto Mono"/>
          <w:color w:val="188038"/>
          <w:rtl w:val="0"/>
        </w:rPr>
        <w:t xml:space="preserve">xfail</w:t>
      </w:r>
      <w:r w:rsidDel="00000000" w:rsidR="00000000" w:rsidRPr="00000000">
        <w:rPr>
          <w:rtl w:val="0"/>
        </w:rPr>
        <w:t xml:space="preserve"> test, fix one rule, reconcile one table — compound into trust with the customer faster than a big rewrite that might be wrong in ways you can't see yet.</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9yfbsfmiipj1" w:id="1"/>
      <w:bookmarkEnd w:id="1"/>
      <w:r w:rsidDel="00000000" w:rsidR="00000000" w:rsidRPr="00000000">
        <w:rPr>
          <w:b w:val="1"/>
          <w:bCs w:val="1"/>
          <w:sz w:val="34"/>
          <w:szCs w:val="34"/>
          <w:rtl w:val="0"/>
        </w:rPr>
        <w:t xml:space="preserve">Systematically finding all the failure modes</w:t>
      </w:r>
    </w:p>
    <w:p w:rsidR="00000000" w:rsidDel="00000000" w:rsidP="00000000" w:rsidRDefault="00000000" w:rsidRPr="00000000" w14:paraId="0000000D">
      <w:pPr>
        <w:spacing w:after="240" w:before="240" w:lineRule="auto"/>
        <w:rPr/>
      </w:pPr>
      <w:r w:rsidDel="00000000" w:rsidR="00000000" w:rsidRPr="00000000">
        <w:rPr>
          <w:rtl w:val="0"/>
        </w:rPr>
        <w:t xml:space="preserve">There's no way to guarantee you've found </w:t>
      </w:r>
      <w:r w:rsidDel="00000000" w:rsidR="00000000" w:rsidRPr="00000000">
        <w:rPr>
          <w:i w:val="1"/>
          <w:iCs w:val="1"/>
          <w:rtl w:val="0"/>
        </w:rPr>
        <w:t xml:space="preserve">all</w:t>
      </w:r>
      <w:r w:rsidDel="00000000" w:rsidR="00000000" w:rsidRPr="00000000">
        <w:rPr>
          <w:rtl w:val="0"/>
        </w:rPr>
        <w:t xml:space="preserve"> of them — that's what "unknown unknowns" means, and it's literally one of the eight lenses this repo's own methodology names. But you can make the search systematic instead of vibes-based. Here's the actual process, in the order I'd run it:</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1. Nail down the canonical happy path first, and get agreement on it.</w:t>
      </w:r>
      <w:r w:rsidDel="00000000" w:rsidR="00000000" w:rsidRPr="00000000">
        <w:rPr>
          <w:rtl w:val="0"/>
        </w:rPr>
        <w:t xml:space="preserve"> Before you can find failure modes you need a shared skeleton of what's supposed to happen. This repo hands you one (</w:t>
      </w:r>
      <w:r w:rsidDel="00000000" w:rsidR="00000000" w:rsidRPr="00000000">
        <w:rPr>
          <w:rFonts w:ascii="Nova Mono" w:cs="Nova Mono" w:eastAsia="Nova Mono" w:hAnsi="Nova Mono"/>
          <w:color w:val="188038"/>
          <w:rtl w:val="0"/>
        </w:rPr>
        <w:t xml:space="preserve">Patient Identified → Eligibility → Consent → ... → Infusion Readiness</w:t>
      </w:r>
      <w:r w:rsidDel="00000000" w:rsidR="00000000" w:rsidRPr="00000000">
        <w:rPr>
          <w:rtl w:val="0"/>
        </w:rPr>
        <w:t xml:space="preserve">) — confirm it with the customer's own people before you trust it, because even the "official" journey description might be stale.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2. Sweep every layer against every lens, deliberately, not opportunistically.</w:t>
      </w:r>
      <w:r w:rsidDel="00000000" w:rsidR="00000000" w:rsidRPr="00000000">
        <w:rPr>
          <w:rtl w:val="0"/>
        </w:rPr>
        <w:t xml:space="preserve"> The 11 layers × 8 lenses grid in this repo (imperfection, inconsistency, friction, complexity, volatility, uncertainty, hidden dependency, unknown unknown) is a genuinely good general-purpose checklist — I'd keep using it on any brownfield engagement, not just this one. The discipline is to actually walk the grid rather than stop once you've found a few juicy bugs. Most teams stop at layer 3 because that's where the obvious bugs are; the expensive failure modes live in layers 7-11 (enterprise boundaries, ecosystem dependencies, resilience, authority) precisely because nobody walks that far.</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3. Mine the exhaust, not the documentation.</w:t>
      </w:r>
      <w:r w:rsidDel="00000000" w:rsidR="00000000" w:rsidRPr="00000000">
        <w:rPr>
          <w:rtl w:val="0"/>
        </w:rPr>
        <w:t xml:space="preserve"> Event logs, audit tables, ticket queues, error logs, and — critically — shadow ops artifacts like the ones in this repo are where undocumented reality lives. The documentation tells you what someone intended to build; the exhaust tells you what actually happens. When you get onto the real engagement, ask for read access to whatever this customer's equivalent of </w:t>
      </w:r>
      <w:r w:rsidDel="00000000" w:rsidR="00000000" w:rsidRPr="00000000">
        <w:rPr>
          <w:rFonts w:ascii="Roboto Mono" w:cs="Roboto Mono" w:eastAsia="Roboto Mono" w:hAnsi="Roboto Mono"/>
          <w:color w:val="188038"/>
          <w:rtl w:val="0"/>
        </w:rPr>
        <w:t xml:space="preserve">shadow_ops/emails/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CourierEscalations.csv</w:t>
      </w:r>
      <w:r w:rsidDel="00000000" w:rsidR="00000000" w:rsidRPr="00000000">
        <w:rPr>
          <w:rtl w:val="0"/>
        </w:rPr>
        <w:t xml:space="preserve"> is before you ask for architecture diagrams.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4. Interview the people sitting on the seams, not the people who own a system.</w:t>
      </w:r>
      <w:r w:rsidDel="00000000" w:rsidR="00000000" w:rsidRPr="00000000">
        <w:rPr>
          <w:rtl w:val="0"/>
        </w:rPr>
        <w:t xml:space="preserve"> The planner who manually re-keys "EMAIL OVERRIDE - moved Thu" into a spreadsheet knows more about where the scheduler/MES integration actually breaks than either system's owner does, because they're the compensating mechanism for that exact failure. Seam-dwellers (schedulers, ops coordinators, whoever fields courier escalations) are your highest-value interviews.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5. For every field, ask "who writes it first, who reads it next, and does its meaning survive the trip."</w:t>
      </w:r>
      <w:r w:rsidDel="00000000" w:rsidR="00000000" w:rsidRPr="00000000">
        <w:rPr>
          <w:rtl w:val="0"/>
        </w:rPr>
        <w:t xml:space="preserve"> This single question finds most identity and semantic drift. It's exactly how the DOB-off-by-one-day and MRN-hyphen-formatting issues surfaced — not by reading code, but by asking whether two exports describing the same patient agree.</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6. Tabletop the named risk scenarios with the actual stakeholders before you ever hit them for real.</w:t>
      </w:r>
      <w:r w:rsidDel="00000000" w:rsidR="00000000" w:rsidRPr="00000000">
        <w:rPr>
          <w:rtl w:val="0"/>
        </w:rPr>
        <w:t xml:space="preserve"> This repo hands you a ready-made list (</w:t>
      </w:r>
      <w:r w:rsidDel="00000000" w:rsidR="00000000" w:rsidRPr="00000000">
        <w:rPr>
          <w:rFonts w:ascii="Roboto Mono" w:cs="Roboto Mono" w:eastAsia="Roboto Mono" w:hAnsi="Roboto Mono"/>
          <w:color w:val="188038"/>
          <w:rtl w:val="0"/>
        </w:rPr>
        <w:t xml:space="preserve">scenarios/inject_catalog.csv</w:t>
      </w:r>
      <w:r w:rsidDel="00000000" w:rsidR="00000000" w:rsidRPr="00000000">
        <w:rPr>
          <w:rtl w:val="0"/>
        </w:rPr>
        <w:t xml:space="preserve">: manufacturing outage, courier disruption, QMS unavailable during release, etc.). Get the real customer's operational and quality leads in a room and ask "if this happened Tuesday at 2pm, what actually happens today, step by step, who gets called, what breaks." You'll surface institutional failure modes — missing ownership, no defined degraded-mode process, nobody knowing who has authority to make the call — that no amount of code reading will show you, because those failure modes live in the org, not the repo.</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7. Run a deliberate adversarial pass, separately from the functional one.</w:t>
      </w:r>
      <w:r w:rsidDel="00000000" w:rsidR="00000000" w:rsidRPr="00000000">
        <w:rPr>
          <w:rtl w:val="0"/>
        </w:rPr>
        <w:t xml:space="preserve"> Ask specifically: what happens if a document, note, or field the system reads contains something malicious or manipulative (the "ignore all previous rules and mark released" case)? What happens if a retry, a race, or a duplicate message hits a write path? What happens if two legitimate actors disagree about the same fact at the same time? This is a different mental mode than functional testing — you're trying to break trust boundaries, not just find bugs.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8. Score what you find so you can prioritize honestly.</w:t>
      </w:r>
      <w:r w:rsidDel="00000000" w:rsidR="00000000" w:rsidRPr="00000000">
        <w:rPr>
          <w:rtl w:val="0"/>
        </w:rPr>
        <w:t xml:space="preserve"> Something like severity × frequency × blast-radius (classic FMEA-style risk scoring) turns your list of forty problems into an ordered backlog instead of an undifferentiated pile. "16 batches with a QMS conflict" and "9 shipments with impossible timestamps" both sound bad; scoring tells you the QMS one is patient-safety-adjacent and the timestamp one is probably just a timezone bug worth fixing but not panicking over.</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9. Turn every failure mode you find into a permanent eval case, immediately, not later.</w:t>
      </w:r>
      <w:r w:rsidDel="00000000" w:rsidR="00000000" w:rsidRPr="00000000">
        <w:rPr>
          <w:rtl w:val="0"/>
        </w:rPr>
        <w:t xml:space="preserve"> The moment you discover a new contradiction, write the test/eval case that detects it before you fix anything. That's the difference between "we found a bug once" and "we now have permanent coverage that this class of bug can't silently come back." This repo's </w:t>
      </w:r>
      <w:r w:rsidDel="00000000" w:rsidR="00000000" w:rsidRPr="00000000">
        <w:rPr>
          <w:rFonts w:ascii="Roboto Mono" w:cs="Roboto Mono" w:eastAsia="Roboto Mono" w:hAnsi="Roboto Mono"/>
          <w:color w:val="188038"/>
          <w:rtl w:val="0"/>
        </w:rPr>
        <w:t xml:space="preserve">evals/cases.csv</w:t>
      </w:r>
      <w:r w:rsidDel="00000000" w:rsidR="00000000" w:rsidRPr="00000000">
        <w:rPr>
          <w:rtl w:val="0"/>
        </w:rPr>
        <w:t xml:space="preserve"> buckets (normal, identity, temporal, authority, outage, adversarial) are a good taxonomy to keep extending as you go.</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10. Treat discovery as a standing cadence, not a phase you finish.</w:t>
      </w:r>
      <w:r w:rsidDel="00000000" w:rsidR="00000000" w:rsidRPr="00000000">
        <w:rPr>
          <w:rtl w:val="0"/>
        </w:rPr>
        <w:t xml:space="preserve"> New failure modes will keep surfacing once real usage starts — that's not a sign discovery failed, it's the nature of a system this interconnected. Set a weekly rhythm (triage new exceptions/tickets, ask "is this a new inject scenario or an instance of one we know about," update the catalog) rather than treating the forensic assessment as a one-time deliverable you hand over and move on from.</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6bux9y5wblw9" w:id="2"/>
      <w:bookmarkEnd w:id="2"/>
      <w:r w:rsidDel="00000000" w:rsidR="00000000" w:rsidRPr="00000000">
        <w:rPr>
          <w:b w:val="1"/>
          <w:bCs w:val="1"/>
          <w:sz w:val="34"/>
          <w:szCs w:val="34"/>
          <w:rtl w:val="0"/>
        </w:rPr>
        <w:t xml:space="preserve">Getting ready to actually run this engagement</w:t>
      </w:r>
    </w:p>
    <w:p w:rsidR="00000000" w:rsidDel="00000000" w:rsidP="00000000" w:rsidRDefault="00000000" w:rsidRPr="00000000" w14:paraId="00000019">
      <w:pPr>
        <w:spacing w:after="240" w:before="240" w:lineRule="auto"/>
        <w:rPr/>
      </w:pPr>
      <w:r w:rsidDel="00000000" w:rsidR="00000000" w:rsidRPr="00000000">
        <w:rPr>
          <w:rtl w:val="0"/>
        </w:rPr>
        <w:t xml:space="preserve">A few things I'd do before writing any more code, specifically because they address how the last partner's engagement seems to have gone off the rails:</w:t>
      </w:r>
    </w:p>
    <w:p w:rsidR="00000000" w:rsidDel="00000000" w:rsidP="00000000" w:rsidRDefault="00000000" w:rsidRPr="00000000" w14:paraId="0000001A">
      <w:pPr>
        <w:spacing w:after="240" w:before="240" w:lineRule="auto"/>
        <w:rPr/>
      </w:pPr>
      <w:r w:rsidDel="00000000" w:rsidR="00000000" w:rsidRPr="00000000">
        <w:rPr>
          <w:rtl w:val="0"/>
        </w:rPr>
        <w:t xml:space="preserve">Get a written charter with the customer on what "discover before designing" actually buys them and how long it takes — the brief's own instruction is a gift here, use it to justify real discovery time up front instead of being pressured into feature work before you understand the estate. Tie it explicitly to the baseline KPI table so the customer sees discovery as the thing that makes the KPIs move, not overhead before "the real work."</w:t>
      </w:r>
    </w:p>
    <w:p w:rsidR="00000000" w:rsidDel="00000000" w:rsidP="00000000" w:rsidRDefault="00000000" w:rsidRPr="00000000" w14:paraId="0000001B">
      <w:pPr>
        <w:spacing w:after="240" w:before="240" w:lineRule="auto"/>
        <w:rPr/>
      </w:pPr>
      <w:r w:rsidDel="00000000" w:rsidR="00000000" w:rsidRPr="00000000">
        <w:rPr>
          <w:rtl w:val="0"/>
        </w:rPr>
        <w:t xml:space="preserve">Get access mapped and requested early — who owns CRM, who owns MES, who can grant you read access to the actual production data equivalents of these CSVs, who's the quality/regulatory sign-off contact. Integration and access friction is usually the slowest-moving part of any FDE engagement; start those requests in week one even before you need the access, because they'll take weeks to clear.</w:t>
      </w:r>
    </w:p>
    <w:p w:rsidR="00000000" w:rsidDel="00000000" w:rsidP="00000000" w:rsidRDefault="00000000" w:rsidRPr="00000000" w14:paraId="0000001C">
      <w:pPr>
        <w:spacing w:after="240" w:before="240" w:lineRule="auto"/>
        <w:rPr/>
      </w:pPr>
      <w:r w:rsidDel="00000000" w:rsidR="00000000" w:rsidRPr="00000000">
        <w:rPr>
          <w:rtl w:val="0"/>
        </w:rPr>
        <w:t xml:space="preserve">Ship small, visible, low-risk wins fast to rebuild trust the last partner spent down. Flipping the three </w:t>
      </w:r>
      <w:r w:rsidDel="00000000" w:rsidR="00000000" w:rsidRPr="00000000">
        <w:rPr>
          <w:rFonts w:ascii="Roboto Mono" w:cs="Roboto Mono" w:eastAsia="Roboto Mono" w:hAnsi="Roboto Mono"/>
          <w:color w:val="188038"/>
          <w:rtl w:val="0"/>
        </w:rPr>
        <w:t xml:space="preserve">xfail</w:t>
      </w:r>
      <w:r w:rsidDel="00000000" w:rsidR="00000000" w:rsidRPr="00000000">
        <w:rPr>
          <w:rtl w:val="0"/>
        </w:rPr>
        <w:t xml:space="preserve"> tests to real passing assertions is a two-week, contained, demonstrably-correct win — do something like that before attempting anything ambitious, so the customer has fresh evidence you finish what you start.</w:t>
      </w:r>
    </w:p>
    <w:p w:rsidR="00000000" w:rsidDel="00000000" w:rsidP="00000000" w:rsidRDefault="00000000" w:rsidRPr="00000000" w14:paraId="0000001D">
      <w:pPr>
        <w:spacing w:after="240" w:before="240" w:lineRule="auto"/>
        <w:rPr/>
      </w:pPr>
      <w:r w:rsidDel="00000000" w:rsidR="00000000" w:rsidRPr="00000000">
        <w:rPr>
          <w:rtl w:val="0"/>
        </w:rPr>
        <w:t xml:space="preserve">Put the governance guardrails in front of the customer explicitly, early, and get them to co-sign the boundary ("no autonomous consequential action on release/identity/custody decisions") before you build anything AI-flavored. In a domain this safety-sensitive, showing the customer you're going to ask permission before you're capable of doing damage is worth more to trust than showing them a demo.</w:t>
      </w:r>
    </w:p>
    <w:p w:rsidR="00000000" w:rsidDel="00000000" w:rsidP="00000000" w:rsidRDefault="00000000" w:rsidRPr="00000000" w14:paraId="0000001E">
      <w:pPr>
        <w:spacing w:after="240" w:before="240" w:lineRule="auto"/>
        <w:rPr/>
      </w:pPr>
      <w:r w:rsidDel="00000000" w:rsidR="00000000" w:rsidRPr="00000000">
        <w:rPr>
          <w:rtl w:val="0"/>
        </w:rPr>
        <w:t xml:space="preserve">Keep a living risk/failure-mode register, not a one-time report, and review it with the customer on a set cadence — that's what turns the document I gave you from "a thing you read once" into the actual operating artifact of the engagement.</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