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707FC" w14:textId="2B304B2D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2F5A008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AC70A8">
        <w:rPr>
          <w:rFonts w:ascii="Arial" w:hAnsi="Arial" w:cs="Arial"/>
          <w:sz w:val="32"/>
        </w:rPr>
        <w:t>URBAN LADDER</w:t>
      </w:r>
      <w:r w:rsidRPr="003B1796">
        <w:rPr>
          <w:rFonts w:ascii="Arial" w:hAnsi="Arial" w:cs="Arial"/>
          <w:sz w:val="32"/>
        </w:rPr>
        <w:t>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  <w:bookmarkStart w:id="0" w:name="_GoBack"/>
      <w:bookmarkEnd w:id="0"/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A11AA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first" r:id="rId10"/>
          <w:footerReference w:type="first" r:id="rId11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t>Scope</w:t>
      </w:r>
      <w:bookmarkEnd w:id="1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0258EC1C" w:rsidR="000F1671" w:rsidRPr="000F1671" w:rsidRDefault="00AC70A8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Document will be reviewed by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abc</w:t>
      </w:r>
      <w:proofErr w:type="spellEnd"/>
    </w:p>
    <w:p w14:paraId="6E8CDA40" w14:textId="204A4096" w:rsidR="000F1671" w:rsidRPr="000F1671" w:rsidRDefault="00AC70A8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Document will be approved by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abc</w:t>
      </w:r>
      <w:proofErr w:type="spellEnd"/>
    </w:p>
    <w:p w14:paraId="2C9DAE08" w14:textId="34385B82" w:rsidR="000F1671" w:rsidRPr="00B72635" w:rsidRDefault="00AC70A8" w:rsidP="00B72635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Testing of the module deals of the week 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should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be 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completed by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Nov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mber 29 2021</w:t>
      </w:r>
      <w:r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t>Test Approach</w:t>
      </w:r>
      <w:bookmarkEnd w:id="2"/>
    </w:p>
    <w:p w14:paraId="2C6C8A8C" w14:textId="0E627CB2" w:rsidR="00B576F8" w:rsidRPr="001A5D6C" w:rsidRDefault="001A5D6C" w:rsidP="001A5D6C">
      <w:pPr>
        <w:pStyle w:val="NormalWeb"/>
        <w:numPr>
          <w:ilvl w:val="0"/>
          <w:numId w:val="30"/>
        </w:numPr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1A5D6C">
        <w:rPr>
          <w:rFonts w:ascii="Source Sans Pro" w:hAnsi="Source Sans Pro"/>
          <w:b/>
          <w:bCs/>
          <w:color w:val="222222"/>
          <w:sz w:val="27"/>
          <w:szCs w:val="27"/>
        </w:rPr>
        <w:t>UNIT TESTING</w:t>
      </w:r>
    </w:p>
    <w:p w14:paraId="7F2EA368" w14:textId="635400BA" w:rsidR="00B72635" w:rsidRPr="00B72635" w:rsidRDefault="00B72635" w:rsidP="00B72635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To check whether the module </w:t>
      </w:r>
      <w:r w:rsidRPr="00650712">
        <w:rPr>
          <w:rFonts w:ascii="Source Sans Pro" w:hAnsi="Source Sans Pro"/>
          <w:b/>
          <w:bCs/>
          <w:color w:val="222222"/>
          <w:sz w:val="27"/>
          <w:szCs w:val="27"/>
        </w:rPr>
        <w:t>deals of the week</w:t>
      </w:r>
      <w:r>
        <w:rPr>
          <w:rFonts w:ascii="Source Sans Pro" w:hAnsi="Source Sans Pro"/>
          <w:color w:val="222222"/>
          <w:sz w:val="27"/>
          <w:szCs w:val="27"/>
        </w:rPr>
        <w:t xml:space="preserve"> satisfies the requirements</w:t>
      </w:r>
    </w:p>
    <w:p w14:paraId="70A5D501" w14:textId="477758B0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Testing </w:t>
      </w:r>
      <w:r w:rsidR="00B72635">
        <w:rPr>
          <w:rFonts w:ascii="Source Sans Pro" w:hAnsi="Source Sans Pro"/>
          <w:color w:val="222222"/>
          <w:sz w:val="27"/>
          <w:szCs w:val="27"/>
        </w:rPr>
        <w:t xml:space="preserve">will be starting at November 29 2021 </w:t>
      </w:r>
    </w:p>
    <w:p w14:paraId="24E97EF3" w14:textId="64A94414" w:rsidR="00B576F8" w:rsidRDefault="00B72635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Testing will be done by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abc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using the tool protractor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t>Test Environment</w:t>
      </w:r>
      <w:bookmarkEnd w:id="3"/>
    </w:p>
    <w:p w14:paraId="60575A71" w14:textId="77777777" w:rsidR="00536A8F" w:rsidRDefault="00536A8F" w:rsidP="00536A8F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Software </w:t>
      </w: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Requirements:</w:t>
      </w:r>
      <w:r w:rsidR="00650712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0D1C7FFC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Chrome browser, </w:t>
      </w:r>
    </w:p>
    <w:p w14:paraId="11074028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Chrome driver executable 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file, </w:t>
      </w:r>
    </w:p>
    <w:p w14:paraId="2FD06CED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ide,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267E8E8B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node, </w:t>
      </w:r>
    </w:p>
    <w:p w14:paraId="11021072" w14:textId="7888C136" w:rsidR="00536A8F" w:rsidRDefault="00650712" w:rsidP="00536A8F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node packages of 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protractor.</w:t>
      </w:r>
    </w:p>
    <w:p w14:paraId="31692C0E" w14:textId="77777777" w:rsidR="0093723E" w:rsidRPr="0093723E" w:rsidRDefault="0093723E" w:rsidP="0093723E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90E1077" w14:textId="64D5D520" w:rsidR="0093723E" w:rsidRPr="0093723E" w:rsidRDefault="00536A8F" w:rsidP="0093723E">
      <w:pPr>
        <w:pStyle w:val="ListParagraph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Hardware </w:t>
      </w: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Requirements: </w:t>
      </w:r>
    </w:p>
    <w:p w14:paraId="29C9F8D6" w14:textId="77777777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Microsoft Windows 7 with Service Pack 1</w:t>
      </w:r>
    </w:p>
    <w:p w14:paraId="445BF532" w14:textId="77777777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Microsoft Internet Explorer 9.0 or later.</w:t>
      </w:r>
    </w:p>
    <w:p w14:paraId="16DA55A2" w14:textId="74ADB81C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Intel Core 2 </w:t>
      </w:r>
      <w:r w:rsidR="0093723E" w:rsidRPr="0093723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Duo 2</w:t>
      </w: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GHz or higher.</w:t>
      </w:r>
    </w:p>
    <w:p w14:paraId="5113F2DB" w14:textId="77777777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2 GB of RAM.</w:t>
      </w:r>
    </w:p>
    <w:p w14:paraId="05588E95" w14:textId="77777777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1.5 GB of free disk space for installation, plus extra space for temporary files during test runs (see below).</w:t>
      </w:r>
    </w:p>
    <w:p w14:paraId="3162A77F" w14:textId="77777777" w:rsidR="00536A8F" w:rsidRP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1024 × 768 or higher display resolution.</w:t>
      </w:r>
    </w:p>
    <w:p w14:paraId="30C083E9" w14:textId="39988A1F" w:rsidR="00536A8F" w:rsidRDefault="00536A8F" w:rsidP="0093723E">
      <w:pPr>
        <w:keepLines w:val="0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Mouse or </w:t>
      </w:r>
      <w:r w:rsidR="0093723E" w:rsidRPr="0093723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another</w:t>
      </w: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pointing device.</w:t>
      </w:r>
    </w:p>
    <w:p w14:paraId="2BF795F0" w14:textId="77777777" w:rsidR="0093723E" w:rsidRPr="00536A8F" w:rsidRDefault="0093723E" w:rsidP="0093723E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</w:p>
    <w:p w14:paraId="5D5E9592" w14:textId="41A7FE2C" w:rsidR="00536A8F" w:rsidRPr="00536A8F" w:rsidRDefault="00536A8F" w:rsidP="00536A8F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t>Testing Tools</w:t>
      </w:r>
      <w:bookmarkEnd w:id="4"/>
    </w:p>
    <w:p w14:paraId="371BDE0E" w14:textId="37713052" w:rsidR="00BE10FC" w:rsidRPr="0093723E" w:rsidRDefault="0093723E" w:rsidP="0093723E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93723E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val="en-IN" w:eastAsia="en-IN"/>
        </w:rPr>
        <w:t xml:space="preserve">PROTRACTOR </w:t>
      </w:r>
    </w:p>
    <w:p w14:paraId="0C578B3D" w14:textId="77777777" w:rsidR="0093723E" w:rsidRPr="0093723E" w:rsidRDefault="0093723E" w:rsidP="009372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9E5A756" w14:textId="5B3A51D2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36" w:afterAutospacing="0"/>
        <w:rPr>
          <w:color w:val="3A3A3A"/>
          <w:lang w:val="en-US"/>
        </w:rPr>
      </w:pPr>
      <w:r w:rsidRPr="0093723E">
        <w:rPr>
          <w:color w:val="3A3A3A"/>
        </w:rPr>
        <w:t>The Protractor is an automation testing tool for web applications testing; combining powerful technologies such as Jasmine, Selenium Web driver, Node.js etc.</w:t>
      </w:r>
    </w:p>
    <w:p w14:paraId="7A519795" w14:textId="2B19703B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color w:val="3A3A3A"/>
        </w:rPr>
      </w:pPr>
      <w:r w:rsidRPr="0093723E">
        <w:rPr>
          <w:color w:val="3A3A3A"/>
        </w:rPr>
        <w:t>The Protractor testing tool is an end-to-end behaviour-driven testing framework designed keeping Angular JS applications in mind. Even though that might sound like Protractor won’t work with non-angular JS applications, it does. </w:t>
      </w:r>
    </w:p>
    <w:p w14:paraId="6B3485BE" w14:textId="77777777" w:rsidR="0093723E" w:rsidRPr="0093723E" w:rsidRDefault="0093723E" w:rsidP="0093723E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A3A3A"/>
        </w:rPr>
      </w:pPr>
    </w:p>
    <w:p w14:paraId="27312D63" w14:textId="77777777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36" w:afterAutospacing="0"/>
        <w:rPr>
          <w:color w:val="3A3A3A"/>
        </w:rPr>
      </w:pPr>
      <w:r w:rsidRPr="0093723E">
        <w:rPr>
          <w:color w:val="3A3A3A"/>
        </w:rPr>
        <w:t>It works with both Angular and non-Angular JS applications equally well.</w:t>
      </w:r>
    </w:p>
    <w:p w14:paraId="2CC7FDAF" w14:textId="56060842" w:rsidR="0093723E" w:rsidRPr="0093723E" w:rsidRDefault="0093723E" w:rsidP="0093723E">
      <w:pPr>
        <w:pStyle w:val="ListParagraph"/>
        <w:ind w:left="1776"/>
        <w:rPr>
          <w:rFonts w:ascii="Arial" w:hAnsi="Arial" w:cs="Arial"/>
          <w:b/>
          <w:bCs/>
          <w:sz w:val="24"/>
          <w:szCs w:val="24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t>Release Control</w:t>
      </w:r>
      <w:bookmarkEnd w:id="5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t>Risk Analysis</w:t>
      </w:r>
      <w:bookmarkEnd w:id="6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t>Review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7B42C" w14:textId="77777777" w:rsidR="00A11AAA" w:rsidRDefault="00A11AAA" w:rsidP="000612CB">
      <w:r>
        <w:separator/>
      </w:r>
    </w:p>
    <w:p w14:paraId="3897FD03" w14:textId="77777777" w:rsidR="00A11AAA" w:rsidRDefault="00A11AAA"/>
  </w:endnote>
  <w:endnote w:type="continuationSeparator" w:id="0">
    <w:p w14:paraId="4F2F8B5C" w14:textId="77777777" w:rsidR="00A11AAA" w:rsidRDefault="00A11AAA" w:rsidP="000612CB">
      <w:r>
        <w:continuationSeparator/>
      </w:r>
    </w:p>
    <w:p w14:paraId="6E021AC4" w14:textId="77777777" w:rsidR="00A11AAA" w:rsidRDefault="00A11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87570" w14:textId="450A07F6" w:rsidR="005A1DCE" w:rsidRDefault="005A1DCE" w:rsidP="002D7468">
    <w:pPr>
      <w:pStyle w:val="Footer"/>
      <w:pBdr>
        <w:top w:val="single" w:sz="4" w:space="0" w:color="7F7F7F" w:themeColor="text1" w:themeTint="80"/>
      </w:pBdr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20186" w14:textId="77777777" w:rsidR="00A11AAA" w:rsidRDefault="00A11AAA" w:rsidP="000612CB">
      <w:r>
        <w:separator/>
      </w:r>
    </w:p>
    <w:p w14:paraId="70C142AD" w14:textId="77777777" w:rsidR="00A11AAA" w:rsidRDefault="00A11AAA"/>
  </w:footnote>
  <w:footnote w:type="continuationSeparator" w:id="0">
    <w:p w14:paraId="2F203A34" w14:textId="77777777" w:rsidR="00A11AAA" w:rsidRDefault="00A11AAA" w:rsidP="000612CB">
      <w:r>
        <w:continuationSeparator/>
      </w:r>
    </w:p>
    <w:p w14:paraId="0265A547" w14:textId="77777777" w:rsidR="00A11AAA" w:rsidRDefault="00A11A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DC770" w14:textId="40EDF7BC" w:rsidR="005A1DCE" w:rsidRDefault="005A1DCE">
    <w:pPr>
      <w:pStyle w:val="Header"/>
      <w:rPr>
        <w:lang w:val="en-US"/>
      </w:rPr>
    </w:pPr>
  </w:p>
  <w:p w14:paraId="0445B9CC" w14:textId="77777777" w:rsidR="002D7468" w:rsidRPr="002D7468" w:rsidRDefault="002D746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05A4D"/>
    <w:multiLevelType w:val="hybridMultilevel"/>
    <w:tmpl w:val="1EB6A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3062E"/>
    <w:multiLevelType w:val="hybridMultilevel"/>
    <w:tmpl w:val="8BB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141192"/>
    <w:multiLevelType w:val="hybridMultilevel"/>
    <w:tmpl w:val="7A5EE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F02E3"/>
    <w:multiLevelType w:val="multilevel"/>
    <w:tmpl w:val="BFC0A3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300977B3"/>
    <w:multiLevelType w:val="hybridMultilevel"/>
    <w:tmpl w:val="D536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6F364C"/>
    <w:multiLevelType w:val="multilevel"/>
    <w:tmpl w:val="5C9AF7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>
    <w:nsid w:val="3A0F0A3A"/>
    <w:multiLevelType w:val="hybridMultilevel"/>
    <w:tmpl w:val="2C46E82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3C275716"/>
    <w:multiLevelType w:val="multilevel"/>
    <w:tmpl w:val="FFA4CF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F6990"/>
    <w:multiLevelType w:val="multilevel"/>
    <w:tmpl w:val="2B78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>
    <w:nsid w:val="427B1FD7"/>
    <w:multiLevelType w:val="hybridMultilevel"/>
    <w:tmpl w:val="5C14C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B383B"/>
    <w:multiLevelType w:val="multilevel"/>
    <w:tmpl w:val="BC848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3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C0437E"/>
    <w:multiLevelType w:val="multilevel"/>
    <w:tmpl w:val="12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0362F2"/>
    <w:multiLevelType w:val="hybridMultilevel"/>
    <w:tmpl w:val="3B020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5"/>
  </w:num>
  <w:num w:numId="5">
    <w:abstractNumId w:val="16"/>
  </w:num>
  <w:num w:numId="6">
    <w:abstractNumId w:val="8"/>
  </w:num>
  <w:num w:numId="7">
    <w:abstractNumId w:val="32"/>
  </w:num>
  <w:num w:numId="8">
    <w:abstractNumId w:val="10"/>
  </w:num>
  <w:num w:numId="9">
    <w:abstractNumId w:val="30"/>
  </w:num>
  <w:num w:numId="10">
    <w:abstractNumId w:val="29"/>
  </w:num>
  <w:num w:numId="11">
    <w:abstractNumId w:val="38"/>
  </w:num>
  <w:num w:numId="12">
    <w:abstractNumId w:val="9"/>
  </w:num>
  <w:num w:numId="13">
    <w:abstractNumId w:val="24"/>
  </w:num>
  <w:num w:numId="14">
    <w:abstractNumId w:val="36"/>
  </w:num>
  <w:num w:numId="15">
    <w:abstractNumId w:val="28"/>
  </w:num>
  <w:num w:numId="16">
    <w:abstractNumId w:val="5"/>
  </w:num>
  <w:num w:numId="17">
    <w:abstractNumId w:val="26"/>
  </w:num>
  <w:num w:numId="18">
    <w:abstractNumId w:val="35"/>
  </w:num>
  <w:num w:numId="19">
    <w:abstractNumId w:val="3"/>
  </w:num>
  <w:num w:numId="20">
    <w:abstractNumId w:val="17"/>
  </w:num>
  <w:num w:numId="21">
    <w:abstractNumId w:val="34"/>
  </w:num>
  <w:num w:numId="22">
    <w:abstractNumId w:val="21"/>
  </w:num>
  <w:num w:numId="23">
    <w:abstractNumId w:val="39"/>
  </w:num>
  <w:num w:numId="24">
    <w:abstractNumId w:val="4"/>
  </w:num>
  <w:num w:numId="25">
    <w:abstractNumId w:val="20"/>
  </w:num>
  <w:num w:numId="26">
    <w:abstractNumId w:val="2"/>
  </w:num>
  <w:num w:numId="27">
    <w:abstractNumId w:val="31"/>
  </w:num>
  <w:num w:numId="28">
    <w:abstractNumId w:val="12"/>
  </w:num>
  <w:num w:numId="29">
    <w:abstractNumId w:val="33"/>
  </w:num>
  <w:num w:numId="30">
    <w:abstractNumId w:val="11"/>
  </w:num>
  <w:num w:numId="31">
    <w:abstractNumId w:val="37"/>
  </w:num>
  <w:num w:numId="32">
    <w:abstractNumId w:val="14"/>
  </w:num>
  <w:num w:numId="33">
    <w:abstractNumId w:val="40"/>
  </w:num>
  <w:num w:numId="34">
    <w:abstractNumId w:val="13"/>
  </w:num>
  <w:num w:numId="35">
    <w:abstractNumId w:val="22"/>
  </w:num>
  <w:num w:numId="36">
    <w:abstractNumId w:val="15"/>
  </w:num>
  <w:num w:numId="37">
    <w:abstractNumId w:val="7"/>
  </w:num>
  <w:num w:numId="38">
    <w:abstractNumId w:val="27"/>
  </w:num>
  <w:num w:numId="39">
    <w:abstractNumId w:val="6"/>
  </w:num>
  <w:num w:numId="40">
    <w:abstractNumId w:val="19"/>
  </w:num>
  <w:num w:numId="4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A5D6C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24E1"/>
    <w:rsid w:val="002C5367"/>
    <w:rsid w:val="002C7238"/>
    <w:rsid w:val="002D1AA4"/>
    <w:rsid w:val="002D23EB"/>
    <w:rsid w:val="002D64B3"/>
    <w:rsid w:val="002D6EAB"/>
    <w:rsid w:val="002D7468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36A8F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0712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23E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1AAA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C70A8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2635"/>
    <w:rsid w:val="00B76E7E"/>
    <w:rsid w:val="00B8200C"/>
    <w:rsid w:val="00B942C5"/>
    <w:rsid w:val="00B95920"/>
    <w:rsid w:val="00B962E2"/>
    <w:rsid w:val="00BA3927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29F6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052A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No List" w:uiPriority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No List" w:uiPriority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2DAAD-788A-4EAB-AC3E-F0EBB0D7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169</TotalTime>
  <Pages>9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MADHU</cp:lastModifiedBy>
  <cp:revision>3</cp:revision>
  <cp:lastPrinted>2012-05-30T05:01:00Z</cp:lastPrinted>
  <dcterms:created xsi:type="dcterms:W3CDTF">2021-11-29T08:40:00Z</dcterms:created>
  <dcterms:modified xsi:type="dcterms:W3CDTF">2021-11-30T07:20:00Z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